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08C" w:rsidRDefault="00BE408C" w:rsidP="00BE408C">
      <w:pPr>
        <w:spacing w:line="600" w:lineRule="exact"/>
        <w:ind w:right="301"/>
        <w:rPr>
          <w:rFonts w:ascii="楷体_GB2312" w:eastAsia="楷体_GB2312" w:hAnsi="黑体" w:hint="eastAsia"/>
          <w:sz w:val="32"/>
          <w:szCs w:val="32"/>
        </w:rPr>
      </w:pPr>
      <w:r w:rsidRPr="00160992">
        <w:rPr>
          <w:rFonts w:ascii="楷体_GB2312" w:eastAsia="楷体_GB2312" w:hAnsi="黑体" w:hint="eastAsia"/>
          <w:sz w:val="32"/>
          <w:szCs w:val="32"/>
        </w:rPr>
        <w:t>附件</w:t>
      </w:r>
    </w:p>
    <w:p w:rsidR="00BE408C" w:rsidRPr="00160992" w:rsidRDefault="00BE408C" w:rsidP="00BE408C">
      <w:pPr>
        <w:spacing w:line="600" w:lineRule="exact"/>
        <w:ind w:right="301"/>
        <w:jc w:val="center"/>
        <w:rPr>
          <w:rFonts w:ascii="楷体_GB2312" w:eastAsia="楷体_GB2312" w:hAnsi="黑体" w:hint="eastAsia"/>
          <w:sz w:val="32"/>
          <w:szCs w:val="32"/>
        </w:rPr>
      </w:pPr>
      <w:r w:rsidRPr="00160992">
        <w:rPr>
          <w:rFonts w:ascii="方正小标宋简体" w:eastAsia="方正小标宋简体" w:hAnsi="华文中宋" w:hint="eastAsia"/>
          <w:sz w:val="36"/>
          <w:szCs w:val="36"/>
        </w:rPr>
        <w:t>上海市医疗器械唯一标识与</w:t>
      </w:r>
      <w:proofErr w:type="gramStart"/>
      <w:r w:rsidRPr="00160992">
        <w:rPr>
          <w:rFonts w:ascii="方正小标宋简体" w:eastAsia="方正小标宋简体" w:hAnsi="华文中宋" w:hint="eastAsia"/>
          <w:sz w:val="36"/>
          <w:szCs w:val="36"/>
        </w:rPr>
        <w:t>医</w:t>
      </w:r>
      <w:proofErr w:type="gramEnd"/>
      <w:r w:rsidRPr="00160992">
        <w:rPr>
          <w:rFonts w:ascii="方正小标宋简体" w:eastAsia="方正小标宋简体" w:hAnsi="华文中宋" w:hint="eastAsia"/>
          <w:sz w:val="36"/>
          <w:szCs w:val="36"/>
        </w:rPr>
        <w:t>保编码映射</w:t>
      </w:r>
    </w:p>
    <w:p w:rsidR="00BE408C" w:rsidRPr="00160992" w:rsidRDefault="00BE408C" w:rsidP="00BE408C">
      <w:pPr>
        <w:spacing w:line="600" w:lineRule="exact"/>
        <w:ind w:right="301"/>
        <w:jc w:val="center"/>
        <w:rPr>
          <w:rFonts w:ascii="方正小标宋简体" w:eastAsia="方正小标宋简体" w:hAnsi="华文中宋" w:hint="eastAsia"/>
          <w:sz w:val="36"/>
          <w:szCs w:val="36"/>
        </w:rPr>
      </w:pPr>
      <w:r w:rsidRPr="00160992">
        <w:rPr>
          <w:rFonts w:ascii="方正小标宋简体" w:eastAsia="方正小标宋简体" w:hAnsi="华文中宋" w:hint="eastAsia"/>
          <w:sz w:val="36"/>
          <w:szCs w:val="36"/>
        </w:rPr>
        <w:t>工作指南（试行）</w:t>
      </w:r>
    </w:p>
    <w:p w:rsidR="00BE408C" w:rsidRDefault="00BE408C" w:rsidP="00BE408C">
      <w:pPr>
        <w:spacing w:line="600" w:lineRule="exact"/>
        <w:ind w:right="301"/>
        <w:jc w:val="left"/>
        <w:rPr>
          <w:rFonts w:ascii="仿宋_GB2312" w:eastAsia="仿宋_GB2312"/>
          <w:sz w:val="32"/>
          <w:szCs w:val="32"/>
        </w:rPr>
      </w:pPr>
    </w:p>
    <w:p w:rsidR="00BE408C" w:rsidRDefault="00BE408C" w:rsidP="00BE408C">
      <w:pPr>
        <w:spacing w:line="360" w:lineRule="auto"/>
        <w:ind w:right="301"/>
        <w:jc w:val="left"/>
        <w:rPr>
          <w:rFonts w:ascii="黑体" w:eastAsia="黑体" w:hAnsi="黑体"/>
          <w:sz w:val="32"/>
          <w:szCs w:val="32"/>
        </w:rPr>
      </w:pPr>
      <w:r>
        <w:rPr>
          <w:rFonts w:ascii="黑体" w:eastAsia="黑体" w:hAnsi="黑体" w:hint="eastAsia"/>
          <w:sz w:val="32"/>
          <w:szCs w:val="32"/>
        </w:rPr>
        <w:t xml:space="preserve">     一、产品范围</w:t>
      </w:r>
    </w:p>
    <w:p w:rsidR="00BE408C" w:rsidRDefault="00BE408C" w:rsidP="00BE408C">
      <w:pPr>
        <w:spacing w:line="360" w:lineRule="auto"/>
        <w:ind w:firstLine="645"/>
        <w:rPr>
          <w:rFonts w:ascii="仿宋_GB2312" w:eastAsia="仿宋_GB2312" w:hAnsi="仿宋"/>
          <w:sz w:val="32"/>
          <w:szCs w:val="32"/>
        </w:rPr>
      </w:pPr>
      <w:r>
        <w:rPr>
          <w:rFonts w:ascii="仿宋_GB2312" w:eastAsia="仿宋_GB2312" w:hAnsi="仿宋" w:hint="eastAsia"/>
          <w:sz w:val="32"/>
          <w:szCs w:val="32"/>
        </w:rPr>
        <w:t>选取血管支架（分类编码：</w:t>
      </w:r>
      <w:smartTag w:uri="urn:schemas-microsoft-com:office:smarttags" w:element="chsdate">
        <w:smartTagPr>
          <w:attr w:name="Year" w:val="2013"/>
          <w:attr w:name="Month" w:val="7"/>
          <w:attr w:name="Day" w:val="2"/>
          <w:attr w:name="IsLunarDate" w:val="False"/>
          <w:attr w:name="IsROCDate" w:val="False"/>
        </w:smartTagPr>
        <w:r>
          <w:rPr>
            <w:rFonts w:ascii="仿宋_GB2312" w:eastAsia="仿宋_GB2312" w:hAnsi="仿宋" w:hint="eastAsia"/>
            <w:sz w:val="32"/>
            <w:szCs w:val="32"/>
          </w:rPr>
          <w:t>13-07-02</w:t>
        </w:r>
      </w:smartTag>
      <w:r>
        <w:rPr>
          <w:rFonts w:ascii="仿宋_GB2312" w:eastAsia="仿宋_GB2312" w:hAnsi="仿宋" w:hint="eastAsia"/>
          <w:sz w:val="32"/>
          <w:szCs w:val="32"/>
        </w:rPr>
        <w:t>）、球囊扩张导管（分类编码：03-13-06），植入式心脏起搏器（分类编码：12-01-01）、植入式心脏起博电极导线（分类编码：12-01-04）、</w:t>
      </w:r>
      <w:r>
        <w:rPr>
          <w:rFonts w:ascii="仿宋_GB2312" w:eastAsia="仿宋_GB2312" w:hAnsi="仿宋"/>
          <w:sz w:val="32"/>
          <w:szCs w:val="32"/>
        </w:rPr>
        <w:t>植入式心律转复除颤器</w:t>
      </w:r>
      <w:r>
        <w:rPr>
          <w:rFonts w:ascii="仿宋_GB2312" w:eastAsia="仿宋_GB2312" w:hAnsi="仿宋" w:hint="eastAsia"/>
          <w:sz w:val="32"/>
          <w:szCs w:val="32"/>
        </w:rPr>
        <w:t>（分类编码：12-01-02）、</w:t>
      </w:r>
      <w:r>
        <w:rPr>
          <w:rFonts w:ascii="仿宋_GB2312" w:eastAsia="仿宋_GB2312" w:hAnsi="仿宋"/>
          <w:sz w:val="32"/>
          <w:szCs w:val="32"/>
        </w:rPr>
        <w:t>植入式心脏除颤电极导线</w:t>
      </w:r>
      <w:r>
        <w:rPr>
          <w:rFonts w:ascii="仿宋_GB2312" w:eastAsia="仿宋_GB2312" w:hAnsi="仿宋" w:hint="eastAsia"/>
          <w:sz w:val="32"/>
          <w:szCs w:val="32"/>
        </w:rPr>
        <w:t>（分类编码：12-01-05）、人工晶状体（分类编码：16-07-01）等7个重点品种开展</w:t>
      </w:r>
      <w:smartTag w:uri="urn:schemas-microsoft-com:office:smarttags" w:element="chmetcnv">
        <w:smartTagPr>
          <w:attr w:name="UnitName" w:val="码"/>
          <w:attr w:name="SourceValue" w:val="2"/>
          <w:attr w:name="HasSpace" w:val="False"/>
          <w:attr w:name="Negative" w:val="False"/>
          <w:attr w:name="NumberType" w:val="3"/>
          <w:attr w:name="TCSC" w:val="1"/>
        </w:smartTagPr>
        <w:r>
          <w:rPr>
            <w:rFonts w:ascii="仿宋_GB2312" w:eastAsia="仿宋_GB2312" w:hAnsi="仿宋" w:hint="eastAsia"/>
            <w:sz w:val="32"/>
            <w:szCs w:val="32"/>
          </w:rPr>
          <w:t>两码</w:t>
        </w:r>
      </w:smartTag>
      <w:r>
        <w:rPr>
          <w:rFonts w:ascii="仿宋_GB2312" w:eastAsia="仿宋_GB2312" w:hAnsi="仿宋" w:hint="eastAsia"/>
          <w:sz w:val="32"/>
          <w:szCs w:val="32"/>
        </w:rPr>
        <w:t>映射试点。在此基础上，逐步推进</w:t>
      </w:r>
      <w:r>
        <w:rPr>
          <w:rFonts w:ascii="仿宋_GB2312" w:eastAsia="仿宋_GB2312" w:hint="eastAsia"/>
          <w:sz w:val="32"/>
          <w:szCs w:val="32"/>
        </w:rPr>
        <w:t>其他产品的</w:t>
      </w:r>
      <w:smartTag w:uri="urn:schemas-microsoft-com:office:smarttags" w:element="chmetcnv">
        <w:smartTagPr>
          <w:attr w:name="UnitName" w:val="码"/>
          <w:attr w:name="SourceValue" w:val="2"/>
          <w:attr w:name="HasSpace" w:val="False"/>
          <w:attr w:name="Negative" w:val="False"/>
          <w:attr w:name="NumberType" w:val="3"/>
          <w:attr w:name="TCSC" w:val="1"/>
        </w:smartTagPr>
        <w:r>
          <w:rPr>
            <w:rFonts w:ascii="仿宋_GB2312" w:eastAsia="仿宋_GB2312" w:hAnsi="仿宋" w:hint="eastAsia"/>
            <w:sz w:val="32"/>
            <w:szCs w:val="32"/>
          </w:rPr>
          <w:t>两码</w:t>
        </w:r>
      </w:smartTag>
      <w:r>
        <w:rPr>
          <w:rFonts w:ascii="仿宋_GB2312" w:eastAsia="仿宋_GB2312" w:hAnsi="仿宋" w:hint="eastAsia"/>
          <w:sz w:val="32"/>
          <w:szCs w:val="32"/>
        </w:rPr>
        <w:t>映射试点。</w:t>
      </w:r>
    </w:p>
    <w:p w:rsidR="00BE408C" w:rsidRDefault="00BE408C" w:rsidP="00BE408C">
      <w:pPr>
        <w:spacing w:line="360" w:lineRule="auto"/>
        <w:ind w:right="301"/>
        <w:jc w:val="left"/>
        <w:rPr>
          <w:rFonts w:ascii="黑体" w:eastAsia="黑体" w:hAnsi="黑体"/>
          <w:sz w:val="32"/>
          <w:szCs w:val="32"/>
        </w:rPr>
      </w:pPr>
      <w:r>
        <w:rPr>
          <w:rFonts w:ascii="黑体" w:eastAsia="黑体" w:hAnsi="黑体" w:hint="eastAsia"/>
          <w:sz w:val="32"/>
          <w:szCs w:val="32"/>
        </w:rPr>
        <w:t xml:space="preserve">    二、信息维护</w:t>
      </w:r>
    </w:p>
    <w:p w:rsidR="00BE408C" w:rsidRDefault="00BE408C" w:rsidP="00BE408C">
      <w:pPr>
        <w:spacing w:line="360" w:lineRule="auto"/>
        <w:ind w:firstLine="645"/>
        <w:rPr>
          <w:rFonts w:ascii="仿宋_GB2312" w:eastAsia="仿宋_GB2312"/>
          <w:sz w:val="32"/>
          <w:szCs w:val="32"/>
        </w:rPr>
      </w:pPr>
      <w:r>
        <w:rPr>
          <w:rFonts w:ascii="仿宋_GB2312" w:eastAsia="仿宋_GB2312" w:hint="eastAsia"/>
          <w:sz w:val="32"/>
          <w:szCs w:val="32"/>
        </w:rPr>
        <w:t>列入</w:t>
      </w:r>
      <w:smartTag w:uri="urn:schemas-microsoft-com:office:smarttags" w:element="chmetcnv">
        <w:smartTagPr>
          <w:attr w:name="UnitName" w:val="码"/>
          <w:attr w:name="SourceValue" w:val="2"/>
          <w:attr w:name="HasSpace" w:val="False"/>
          <w:attr w:name="Negative" w:val="False"/>
          <w:attr w:name="NumberType" w:val="3"/>
          <w:attr w:name="TCSC" w:val="1"/>
        </w:smartTagPr>
        <w:r>
          <w:rPr>
            <w:rFonts w:ascii="仿宋_GB2312" w:eastAsia="仿宋_GB2312" w:hint="eastAsia"/>
            <w:sz w:val="32"/>
            <w:szCs w:val="32"/>
          </w:rPr>
          <w:t>两码</w:t>
        </w:r>
      </w:smartTag>
      <w:r>
        <w:rPr>
          <w:rFonts w:ascii="仿宋_GB2312" w:eastAsia="仿宋_GB2312" w:hint="eastAsia"/>
          <w:sz w:val="32"/>
          <w:szCs w:val="32"/>
        </w:rPr>
        <w:t>映射试点品种的医疗器械注册人应按照《医疗器械唯一标识系统规则》等有关要求开展产品赋码，在国家药品监督管理局唯一标识数据库中完成相关数据（包括</w:t>
      </w:r>
      <w:proofErr w:type="gramStart"/>
      <w:r>
        <w:rPr>
          <w:rFonts w:ascii="仿宋_GB2312" w:eastAsia="仿宋_GB2312"/>
          <w:sz w:val="32"/>
          <w:szCs w:val="32"/>
        </w:rPr>
        <w:t>医</w:t>
      </w:r>
      <w:proofErr w:type="gramEnd"/>
      <w:r>
        <w:rPr>
          <w:rFonts w:ascii="仿宋_GB2312" w:eastAsia="仿宋_GB2312"/>
          <w:sz w:val="32"/>
          <w:szCs w:val="32"/>
        </w:rPr>
        <w:t>保医用耗材分类代码</w:t>
      </w:r>
      <w:r>
        <w:rPr>
          <w:rFonts w:ascii="仿宋_GB2312" w:eastAsia="仿宋_GB2312" w:hint="eastAsia"/>
          <w:sz w:val="32"/>
          <w:szCs w:val="32"/>
        </w:rPr>
        <w:t>）上传和维护等工作，并对数据真实性、准确性、完整性负责，同时积极配合</w:t>
      </w:r>
      <w:smartTag w:uri="urn:schemas-microsoft-com:office:smarttags" w:element="chmetcnv">
        <w:smartTagPr>
          <w:attr w:name="UnitName" w:val="码"/>
          <w:attr w:name="SourceValue" w:val="2"/>
          <w:attr w:name="HasSpace" w:val="False"/>
          <w:attr w:name="Negative" w:val="False"/>
          <w:attr w:name="NumberType" w:val="3"/>
          <w:attr w:name="TCSC" w:val="1"/>
        </w:smartTagPr>
        <w:r>
          <w:rPr>
            <w:rFonts w:ascii="仿宋_GB2312" w:eastAsia="仿宋_GB2312" w:hint="eastAsia"/>
            <w:sz w:val="32"/>
            <w:szCs w:val="32"/>
          </w:rPr>
          <w:t>两码</w:t>
        </w:r>
      </w:smartTag>
      <w:r>
        <w:rPr>
          <w:rFonts w:ascii="仿宋_GB2312" w:eastAsia="仿宋_GB2312" w:hint="eastAsia"/>
          <w:sz w:val="32"/>
          <w:szCs w:val="32"/>
        </w:rPr>
        <w:t>映射工作。</w:t>
      </w:r>
    </w:p>
    <w:p w:rsidR="00BE408C" w:rsidRDefault="00BE408C" w:rsidP="00BE408C">
      <w:pPr>
        <w:spacing w:line="360" w:lineRule="auto"/>
        <w:ind w:right="301" w:firstLine="630"/>
        <w:jc w:val="left"/>
        <w:rPr>
          <w:rFonts w:ascii="黑体" w:eastAsia="黑体" w:hAnsi="黑体"/>
          <w:sz w:val="32"/>
          <w:szCs w:val="32"/>
        </w:rPr>
      </w:pPr>
      <w:r>
        <w:rPr>
          <w:rFonts w:ascii="黑体" w:eastAsia="黑体" w:hAnsi="黑体" w:hint="eastAsia"/>
          <w:sz w:val="32"/>
          <w:szCs w:val="32"/>
        </w:rPr>
        <w:t>三、对接映射</w:t>
      </w:r>
    </w:p>
    <w:p w:rsidR="00BE408C" w:rsidRDefault="00BE408C" w:rsidP="00BE408C">
      <w:pPr>
        <w:spacing w:line="360" w:lineRule="auto"/>
        <w:ind w:right="301" w:firstLine="630"/>
        <w:jc w:val="left"/>
        <w:rPr>
          <w:rFonts w:ascii="仿宋_GB2312" w:eastAsia="仿宋_GB2312" w:hAnsi="仿宋"/>
          <w:sz w:val="32"/>
          <w:szCs w:val="32"/>
        </w:rPr>
      </w:pPr>
      <w:r>
        <w:rPr>
          <w:rFonts w:ascii="仿宋_GB2312" w:eastAsia="仿宋_GB2312" w:hAnsi="仿宋" w:hint="eastAsia"/>
          <w:sz w:val="32"/>
          <w:szCs w:val="32"/>
        </w:rPr>
        <w:t>1.由相关</w:t>
      </w:r>
      <w:r>
        <w:rPr>
          <w:rFonts w:ascii="仿宋_GB2312" w:eastAsia="仿宋_GB2312" w:hAnsi="仿宋"/>
          <w:sz w:val="32"/>
          <w:szCs w:val="32"/>
        </w:rPr>
        <w:t>企业通过</w:t>
      </w:r>
      <w:r>
        <w:rPr>
          <w:rFonts w:ascii="仿宋_GB2312" w:eastAsia="仿宋_GB2312" w:hint="eastAsia"/>
          <w:sz w:val="32"/>
          <w:szCs w:val="32"/>
        </w:rPr>
        <w:t>上海市医药采购服务与监管信息系统（医疗器械）(以下简称：阳光平台，网址：</w:t>
      </w:r>
      <w:hyperlink r:id="rId4" w:history="1">
        <w:r>
          <w:rPr>
            <w:rStyle w:val="a5"/>
            <w:rFonts w:ascii="仿宋_GB2312" w:eastAsia="仿宋_GB2312"/>
            <w:sz w:val="32"/>
            <w:szCs w:val="32"/>
          </w:rPr>
          <w:t>http://biz.smpaa.cn/ysxtqx</w:t>
        </w:r>
      </w:hyperlink>
      <w:r>
        <w:rPr>
          <w:rFonts w:ascii="仿宋_GB2312" w:eastAsia="仿宋_GB2312" w:hint="eastAsia"/>
          <w:sz w:val="32"/>
          <w:szCs w:val="32"/>
        </w:rPr>
        <w:t>)</w:t>
      </w:r>
      <w:r>
        <w:rPr>
          <w:rFonts w:ascii="仿宋_GB2312" w:eastAsia="仿宋_GB2312" w:hAnsi="仿宋" w:hint="eastAsia"/>
          <w:sz w:val="32"/>
          <w:szCs w:val="32"/>
        </w:rPr>
        <w:t>补充完善</w:t>
      </w:r>
      <w:proofErr w:type="gramStart"/>
      <w:r>
        <w:rPr>
          <w:rFonts w:ascii="仿宋_GB2312" w:eastAsia="仿宋_GB2312"/>
          <w:sz w:val="32"/>
          <w:szCs w:val="32"/>
        </w:rPr>
        <w:t>医</w:t>
      </w:r>
      <w:proofErr w:type="gramEnd"/>
      <w:r>
        <w:rPr>
          <w:rFonts w:ascii="仿宋_GB2312" w:eastAsia="仿宋_GB2312"/>
          <w:sz w:val="32"/>
          <w:szCs w:val="32"/>
        </w:rPr>
        <w:t>保医用耗材分类代</w:t>
      </w:r>
      <w:r>
        <w:rPr>
          <w:rFonts w:ascii="仿宋_GB2312" w:eastAsia="仿宋_GB2312"/>
          <w:sz w:val="32"/>
          <w:szCs w:val="32"/>
        </w:rPr>
        <w:lastRenderedPageBreak/>
        <w:t>码</w:t>
      </w:r>
      <w:r>
        <w:rPr>
          <w:rFonts w:ascii="仿宋_GB2312" w:eastAsia="仿宋_GB2312" w:hint="eastAsia"/>
          <w:sz w:val="32"/>
          <w:szCs w:val="32"/>
        </w:rPr>
        <w:t>及医疗器械</w:t>
      </w:r>
      <w:r>
        <w:rPr>
          <w:rFonts w:ascii="仿宋_GB2312" w:eastAsia="仿宋_GB2312" w:hAnsi="仿宋" w:hint="eastAsia"/>
          <w:sz w:val="32"/>
          <w:szCs w:val="32"/>
        </w:rPr>
        <w:t>唯一标识码</w:t>
      </w:r>
      <w:r>
        <w:rPr>
          <w:rFonts w:ascii="仿宋_GB2312" w:eastAsia="仿宋_GB2312" w:hAnsi="仿宋"/>
          <w:sz w:val="32"/>
          <w:szCs w:val="32"/>
        </w:rPr>
        <w:t>对应关系。</w:t>
      </w:r>
    </w:p>
    <w:p w:rsidR="00BE408C" w:rsidRDefault="00BE408C" w:rsidP="00BE408C">
      <w:pPr>
        <w:spacing w:line="360" w:lineRule="auto"/>
        <w:ind w:right="301" w:firstLine="630"/>
        <w:jc w:val="left"/>
        <w:rPr>
          <w:rFonts w:ascii="仿宋_GB2312" w:eastAsia="仿宋_GB2312" w:hAnsi="仿宋"/>
          <w:sz w:val="32"/>
          <w:szCs w:val="32"/>
        </w:rPr>
      </w:pPr>
      <w:r>
        <w:rPr>
          <w:rFonts w:ascii="仿宋_GB2312" w:eastAsia="仿宋_GB2312" w:hAnsi="仿宋" w:hint="eastAsia"/>
          <w:sz w:val="32"/>
          <w:szCs w:val="32"/>
        </w:rPr>
        <w:t>2.上海市</w:t>
      </w:r>
      <w:r>
        <w:rPr>
          <w:rFonts w:ascii="仿宋_GB2312" w:eastAsia="仿宋_GB2312" w:hAnsi="仿宋"/>
          <w:sz w:val="32"/>
          <w:szCs w:val="32"/>
        </w:rPr>
        <w:t>医药集中招标采购事务管理所负责</w:t>
      </w:r>
      <w:r>
        <w:rPr>
          <w:rFonts w:ascii="仿宋_GB2312" w:eastAsia="仿宋_GB2312" w:hAnsi="仿宋" w:hint="eastAsia"/>
          <w:sz w:val="32"/>
          <w:szCs w:val="32"/>
        </w:rPr>
        <w:t>下载共享由医疗器械注册人上传、维护和公布的产品标识和相关数据，</w:t>
      </w:r>
      <w:proofErr w:type="gramStart"/>
      <w:r>
        <w:rPr>
          <w:rFonts w:ascii="仿宋_GB2312" w:eastAsia="仿宋_GB2312" w:hAnsi="仿宋" w:hint="eastAsia"/>
          <w:sz w:val="32"/>
          <w:szCs w:val="32"/>
        </w:rPr>
        <w:t>医</w:t>
      </w:r>
      <w:proofErr w:type="gramEnd"/>
      <w:r>
        <w:rPr>
          <w:rFonts w:ascii="仿宋_GB2312" w:eastAsia="仿宋_GB2312" w:hAnsi="仿宋" w:hint="eastAsia"/>
          <w:sz w:val="32"/>
          <w:szCs w:val="32"/>
        </w:rPr>
        <w:t>保定点</w:t>
      </w:r>
      <w:r>
        <w:rPr>
          <w:rFonts w:ascii="仿宋_GB2312" w:eastAsia="仿宋_GB2312" w:hAnsi="仿宋"/>
          <w:sz w:val="32"/>
          <w:szCs w:val="32"/>
        </w:rPr>
        <w:t>医疗机构通过</w:t>
      </w:r>
      <w:r>
        <w:rPr>
          <w:rFonts w:ascii="仿宋_GB2312" w:eastAsia="仿宋_GB2312" w:hint="eastAsia"/>
          <w:sz w:val="32"/>
          <w:szCs w:val="32"/>
        </w:rPr>
        <w:t>阳光平台查询</w:t>
      </w:r>
      <w:r>
        <w:rPr>
          <w:rFonts w:ascii="仿宋_GB2312" w:eastAsia="仿宋_GB2312"/>
          <w:sz w:val="32"/>
          <w:szCs w:val="32"/>
        </w:rPr>
        <w:t>相关</w:t>
      </w:r>
      <w:smartTag w:uri="urn:schemas-microsoft-com:office:smarttags" w:element="chmetcnv">
        <w:smartTagPr>
          <w:attr w:name="UnitName" w:val="码"/>
          <w:attr w:name="SourceValue" w:val="2"/>
          <w:attr w:name="HasSpace" w:val="False"/>
          <w:attr w:name="Negative" w:val="False"/>
          <w:attr w:name="NumberType" w:val="3"/>
          <w:attr w:name="TCSC" w:val="1"/>
        </w:smartTagPr>
        <w:r>
          <w:rPr>
            <w:rFonts w:ascii="仿宋_GB2312" w:eastAsia="仿宋_GB2312"/>
            <w:sz w:val="32"/>
            <w:szCs w:val="32"/>
          </w:rPr>
          <w:t>两码</w:t>
        </w:r>
      </w:smartTag>
      <w:r>
        <w:rPr>
          <w:rFonts w:ascii="仿宋_GB2312" w:eastAsia="仿宋_GB2312"/>
          <w:sz w:val="32"/>
          <w:szCs w:val="32"/>
        </w:rPr>
        <w:t>映射信息，实现医疗机构</w:t>
      </w:r>
      <w:r>
        <w:rPr>
          <w:rFonts w:ascii="仿宋_GB2312" w:eastAsia="仿宋_GB2312" w:hint="eastAsia"/>
          <w:sz w:val="32"/>
          <w:szCs w:val="32"/>
        </w:rPr>
        <w:t>的临床应用管理。</w:t>
      </w:r>
    </w:p>
    <w:p w:rsidR="00BE408C" w:rsidRPr="00F16B0E" w:rsidRDefault="00BE408C" w:rsidP="00BE408C">
      <w:pPr>
        <w:spacing w:line="360" w:lineRule="auto"/>
        <w:ind w:firstLineChars="200" w:firstLine="640"/>
        <w:rPr>
          <w:rFonts w:hint="eastAsia"/>
          <w:szCs w:val="32"/>
        </w:rPr>
      </w:pPr>
      <w:r>
        <w:rPr>
          <w:rFonts w:ascii="仿宋_GB2312" w:eastAsia="仿宋_GB2312" w:hint="eastAsia"/>
          <w:sz w:val="32"/>
          <w:szCs w:val="32"/>
        </w:rPr>
        <w:t>3.如在上述映射过程中，无法找到相应产品标识的，相关医疗器械注册人、生产企业（总代）应当与上海市药品监督管理局和国家药品监督管理局信息中心对接完成医疗器械</w:t>
      </w:r>
      <w:r>
        <w:rPr>
          <w:rFonts w:ascii="仿宋_GB2312" w:eastAsia="仿宋_GB2312" w:hAnsi="仿宋" w:hint="eastAsia"/>
          <w:sz w:val="32"/>
          <w:szCs w:val="32"/>
        </w:rPr>
        <w:t>唯一标识</w:t>
      </w:r>
      <w:proofErr w:type="gramStart"/>
      <w:r>
        <w:rPr>
          <w:rFonts w:ascii="仿宋_GB2312" w:eastAsia="仿宋_GB2312" w:hAnsi="仿宋" w:hint="eastAsia"/>
          <w:sz w:val="32"/>
          <w:szCs w:val="32"/>
        </w:rPr>
        <w:t>码信息</w:t>
      </w:r>
      <w:proofErr w:type="gramEnd"/>
      <w:r>
        <w:rPr>
          <w:rFonts w:ascii="仿宋_GB2312" w:eastAsia="仿宋_GB2312" w:hAnsi="仿宋"/>
          <w:sz w:val="32"/>
          <w:szCs w:val="32"/>
        </w:rPr>
        <w:t>维护等工作。</w:t>
      </w:r>
      <w:r>
        <w:rPr>
          <w:rFonts w:ascii="仿宋_GB2312" w:eastAsia="仿宋_GB2312" w:hAnsi="仿宋" w:hint="eastAsia"/>
          <w:sz w:val="32"/>
          <w:szCs w:val="32"/>
        </w:rPr>
        <w:t xml:space="preserve">  </w:t>
      </w:r>
    </w:p>
    <w:p w:rsidR="00A85129" w:rsidRPr="00BE408C" w:rsidRDefault="00A85129">
      <w:bookmarkStart w:id="0" w:name="_GoBack"/>
      <w:bookmarkEnd w:id="0"/>
    </w:p>
    <w:sectPr w:rsidR="00A85129" w:rsidRPr="00BE408C" w:rsidSect="006B62A3">
      <w:footerReference w:type="even" r:id="rId5"/>
      <w:footerReference w:type="default" r:id="rId6"/>
      <w:pgSz w:w="11906" w:h="16838"/>
      <w:pgMar w:top="1418" w:right="1531" w:bottom="1418" w:left="1531" w:header="851" w:footer="1134"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829" w:rsidRPr="00EF1CF7" w:rsidRDefault="00BE408C" w:rsidP="00C93121">
    <w:pPr>
      <w:pStyle w:val="a3"/>
      <w:ind w:left="424"/>
      <w:rPr>
        <w:rFonts w:ascii="宋体" w:hAnsi="宋体" w:hint="eastAsia"/>
        <w:sz w:val="28"/>
        <w:szCs w:val="28"/>
        <w:lang w:eastAsia="zh-CN"/>
      </w:rPr>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383333">
      <w:rPr>
        <w:rFonts w:ascii="宋体" w:hAnsi="宋体"/>
        <w:noProof/>
        <w:sz w:val="28"/>
        <w:szCs w:val="28"/>
        <w:lang w:val="zh-CN"/>
      </w:rPr>
      <w:t>2</w:t>
    </w:r>
    <w:r w:rsidRPr="00EF1CF7">
      <w:rPr>
        <w:rFonts w:ascii="宋体" w:hAnsi="宋体"/>
        <w:sz w:val="28"/>
        <w:szCs w:val="28"/>
      </w:rPr>
      <w:fldChar w:fldCharType="end"/>
    </w:r>
    <w:r>
      <w:rPr>
        <w:rFonts w:ascii="宋体" w:hAnsi="宋体" w:hint="eastAsia"/>
        <w:sz w:val="28"/>
        <w:szCs w:val="28"/>
        <w:lang w:eastAsia="zh-CN"/>
      </w:rPr>
      <w:t xml:space="preserve"> </w:t>
    </w:r>
    <w:r>
      <w:rPr>
        <w:rFonts w:ascii="宋体" w:hAnsi="宋体" w:hint="eastAsia"/>
        <w:sz w:val="28"/>
        <w:szCs w:val="28"/>
        <w:lang w:eastAsia="zh-CN"/>
      </w:rPr>
      <w:t>—</w:t>
    </w:r>
  </w:p>
  <w:p w:rsidR="00F60829" w:rsidRDefault="00BE408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829" w:rsidRPr="00EF1CF7" w:rsidRDefault="00BE408C" w:rsidP="00333DDA">
    <w:pPr>
      <w:pStyle w:val="a3"/>
      <w:wordWrap w:val="0"/>
      <w:ind w:rightChars="161" w:right="338"/>
      <w:jc w:val="right"/>
      <w:rPr>
        <w:rFonts w:ascii="宋体" w:hAnsi="宋体" w:hint="eastAsia"/>
        <w:sz w:val="28"/>
        <w:szCs w:val="28"/>
        <w:lang w:eastAsia="zh-CN"/>
      </w:rPr>
    </w:pPr>
    <w:r>
      <w:rPr>
        <w:rFonts w:ascii="宋体" w:hAnsi="宋体" w:hint="eastAsia"/>
        <w:sz w:val="28"/>
        <w:szCs w:val="28"/>
        <w:lang w:eastAsia="zh-CN"/>
      </w:rPr>
      <w:t>—</w:t>
    </w:r>
    <w:r>
      <w:rPr>
        <w:rFonts w:ascii="宋体" w:hAnsi="宋体" w:hint="eastAsia"/>
        <w:sz w:val="28"/>
        <w:szCs w:val="28"/>
        <w:lang w:eastAsia="zh-CN"/>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383333">
      <w:rPr>
        <w:rFonts w:ascii="宋体" w:hAnsi="宋体"/>
        <w:noProof/>
        <w:sz w:val="28"/>
        <w:szCs w:val="28"/>
        <w:lang w:val="zh-CN"/>
      </w:rPr>
      <w:t>1</w:t>
    </w:r>
    <w:r w:rsidRPr="00EF1CF7">
      <w:rPr>
        <w:rFonts w:ascii="宋体" w:hAnsi="宋体"/>
        <w:sz w:val="28"/>
        <w:szCs w:val="28"/>
      </w:rPr>
      <w:fldChar w:fldCharType="end"/>
    </w:r>
    <w:r>
      <w:rPr>
        <w:rFonts w:ascii="宋体" w:hAnsi="宋体" w:hint="eastAsia"/>
        <w:sz w:val="28"/>
        <w:szCs w:val="28"/>
        <w:lang w:eastAsia="zh-CN"/>
      </w:rPr>
      <w:t xml:space="preserve"> </w:t>
    </w:r>
    <w:r>
      <w:rPr>
        <w:rFonts w:ascii="宋体" w:hAnsi="宋体" w:hint="eastAsia"/>
        <w:sz w:val="28"/>
        <w:szCs w:val="28"/>
        <w:lang w:eastAsia="zh-CN"/>
      </w:rPr>
      <w:t>—</w:t>
    </w:r>
  </w:p>
  <w:p w:rsidR="00F60829" w:rsidRDefault="00BE408C">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8C"/>
    <w:rsid w:val="00A85129"/>
    <w:rsid w:val="00BE4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16E60A8E-88BD-4B75-936E-A20CAC1C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0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E408C"/>
    <w:pPr>
      <w:tabs>
        <w:tab w:val="center" w:pos="4153"/>
        <w:tab w:val="right" w:pos="8306"/>
      </w:tabs>
      <w:snapToGrid w:val="0"/>
      <w:jc w:val="left"/>
    </w:pPr>
    <w:rPr>
      <w:sz w:val="18"/>
      <w:szCs w:val="18"/>
      <w:lang w:val="x-none" w:eastAsia="x-none"/>
    </w:rPr>
  </w:style>
  <w:style w:type="character" w:customStyle="1" w:styleId="a4">
    <w:name w:val="页脚 字符"/>
    <w:basedOn w:val="a0"/>
    <w:link w:val="a3"/>
    <w:uiPriority w:val="99"/>
    <w:rsid w:val="00BE408C"/>
    <w:rPr>
      <w:rFonts w:ascii="Times New Roman" w:eastAsia="宋体" w:hAnsi="Times New Roman" w:cs="Times New Roman"/>
      <w:sz w:val="18"/>
      <w:szCs w:val="18"/>
      <w:lang w:val="x-none" w:eastAsia="x-none"/>
    </w:rPr>
  </w:style>
  <w:style w:type="character" w:styleId="a5">
    <w:name w:val="Hyperlink"/>
    <w:basedOn w:val="a0"/>
    <w:unhideWhenUsed/>
    <w:rsid w:val="00BE4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yperlink" Target="http://biz.smpaa.cn/ysxtq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wuyanna</dc:creator>
  <cp:keywords/>
  <dc:description/>
  <cp:lastModifiedBy>wuyanna</cp:lastModifiedBy>
  <cp:revision>1</cp:revision>
  <dcterms:created xsi:type="dcterms:W3CDTF">2021-01-12T06:49:00Z</dcterms:created>
  <dcterms:modified xsi:type="dcterms:W3CDTF">2021-01-12T06:50:00Z</dcterms:modified>
</cp:coreProperties>
</file>