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02E" w:rsidRPr="0021313B" w:rsidRDefault="00A7102E" w:rsidP="00A7102E">
      <w:pPr>
        <w:adjustRightInd w:val="0"/>
        <w:spacing w:line="400" w:lineRule="exact"/>
        <w:rPr>
          <w:rFonts w:ascii="黑体" w:eastAsia="黑体" w:hint="eastAsia"/>
          <w:sz w:val="32"/>
          <w:szCs w:val="32"/>
        </w:rPr>
      </w:pPr>
      <w:r w:rsidRPr="0021313B">
        <w:rPr>
          <w:rFonts w:ascii="黑体" w:eastAsia="黑体" w:hint="eastAsia"/>
          <w:sz w:val="32"/>
          <w:szCs w:val="32"/>
        </w:rPr>
        <w:t>附件1</w:t>
      </w:r>
    </w:p>
    <w:p w:rsidR="00A7102E" w:rsidRPr="00D957B6" w:rsidRDefault="00A7102E" w:rsidP="00A7102E">
      <w:pPr>
        <w:adjustRightInd w:val="0"/>
        <w:snapToGrid w:val="0"/>
        <w:spacing w:afterLines="20" w:after="117"/>
        <w:jc w:val="center"/>
        <w:rPr>
          <w:rFonts w:ascii="方正小标宋简体" w:eastAsia="方正小标宋简体" w:hAnsi="宋体"/>
          <w:sz w:val="36"/>
          <w:szCs w:val="36"/>
        </w:rPr>
      </w:pPr>
      <w:r w:rsidRPr="00D957B6">
        <w:rPr>
          <w:rFonts w:ascii="方正小标宋简体" w:eastAsia="方正小标宋简体" w:hAnsi="宋体" w:hint="eastAsia"/>
          <w:sz w:val="36"/>
          <w:szCs w:val="36"/>
        </w:rPr>
        <w:t>上海市食品安全</w:t>
      </w:r>
      <w:r>
        <w:rPr>
          <w:rFonts w:ascii="方正小标宋简体" w:eastAsia="方正小标宋简体" w:hAnsi="宋体" w:hint="eastAsia"/>
          <w:sz w:val="36"/>
          <w:szCs w:val="36"/>
        </w:rPr>
        <w:t>“守信超市”建设</w:t>
      </w:r>
      <w:r w:rsidRPr="00D957B6">
        <w:rPr>
          <w:rFonts w:ascii="方正小标宋简体" w:eastAsia="方正小标宋简体" w:hAnsi="宋体" w:hint="eastAsia"/>
          <w:sz w:val="36"/>
          <w:szCs w:val="36"/>
        </w:rPr>
        <w:t>标准</w:t>
      </w:r>
    </w:p>
    <w:p w:rsidR="00A7102E" w:rsidRPr="004F6C63" w:rsidRDefault="00A7102E" w:rsidP="00A7102E">
      <w:pPr>
        <w:adjustRightInd w:val="0"/>
        <w:snapToGrid w:val="0"/>
        <w:spacing w:afterLines="50" w:after="293"/>
        <w:jc w:val="center"/>
        <w:rPr>
          <w:rFonts w:ascii="仿宋_GB2312" w:eastAsia="仿宋_GB2312"/>
          <w:szCs w:val="32"/>
        </w:rPr>
      </w:pPr>
      <w:r w:rsidRPr="004F6C63">
        <w:rPr>
          <w:rFonts w:ascii="仿宋_GB2312" w:eastAsia="仿宋_GB2312" w:hint="eastAsia"/>
          <w:szCs w:val="32"/>
        </w:rPr>
        <w:t>（2017年版）</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257"/>
        <w:gridCol w:w="4257"/>
        <w:gridCol w:w="4257"/>
        <w:gridCol w:w="850"/>
      </w:tblGrid>
      <w:tr w:rsidR="00A7102E" w:rsidRPr="008A0702" w:rsidTr="00C1152D">
        <w:trPr>
          <w:trHeight w:val="499"/>
          <w:tblHeader/>
        </w:trPr>
        <w:tc>
          <w:tcPr>
            <w:tcW w:w="804" w:type="dxa"/>
            <w:shd w:val="clear" w:color="auto" w:fill="auto"/>
            <w:vAlign w:val="center"/>
          </w:tcPr>
          <w:p w:rsidR="00A7102E" w:rsidRPr="008A0702" w:rsidRDefault="00A7102E" w:rsidP="00C1152D">
            <w:pPr>
              <w:adjustRightInd w:val="0"/>
              <w:snapToGrid w:val="0"/>
              <w:jc w:val="center"/>
              <w:rPr>
                <w:rFonts w:ascii="黑体" w:eastAsia="黑体" w:hAnsi="黑体" w:cs="Helvetica"/>
                <w:kern w:val="0"/>
                <w:sz w:val="24"/>
              </w:rPr>
            </w:pPr>
            <w:r w:rsidRPr="008A0702">
              <w:rPr>
                <w:rFonts w:ascii="黑体" w:eastAsia="黑体" w:hAnsi="黑体" w:cs="Helvetica" w:hint="eastAsia"/>
                <w:kern w:val="0"/>
                <w:sz w:val="24"/>
              </w:rPr>
              <w:t>项目</w:t>
            </w:r>
          </w:p>
        </w:tc>
        <w:tc>
          <w:tcPr>
            <w:tcW w:w="4257" w:type="dxa"/>
            <w:shd w:val="clear" w:color="auto" w:fill="auto"/>
            <w:vAlign w:val="center"/>
          </w:tcPr>
          <w:p w:rsidR="00A7102E" w:rsidRPr="008A0702" w:rsidRDefault="00A7102E" w:rsidP="00C1152D">
            <w:pPr>
              <w:adjustRightInd w:val="0"/>
              <w:snapToGrid w:val="0"/>
              <w:jc w:val="center"/>
              <w:rPr>
                <w:rFonts w:ascii="黑体" w:eastAsia="黑体" w:hAnsi="黑体" w:cs="Helvetica"/>
                <w:kern w:val="0"/>
                <w:sz w:val="24"/>
              </w:rPr>
            </w:pPr>
            <w:r w:rsidRPr="008A0702">
              <w:rPr>
                <w:rFonts w:ascii="黑体" w:eastAsia="黑体" w:hAnsi="黑体" w:cs="Helvetica" w:hint="eastAsia"/>
                <w:kern w:val="0"/>
                <w:sz w:val="24"/>
              </w:rPr>
              <w:t>“守信便利店”</w:t>
            </w:r>
          </w:p>
        </w:tc>
        <w:tc>
          <w:tcPr>
            <w:tcW w:w="4257" w:type="dxa"/>
            <w:shd w:val="clear" w:color="auto" w:fill="auto"/>
            <w:vAlign w:val="center"/>
          </w:tcPr>
          <w:p w:rsidR="00A7102E" w:rsidRPr="008A0702" w:rsidRDefault="00A7102E" w:rsidP="00C1152D">
            <w:pPr>
              <w:adjustRightInd w:val="0"/>
              <w:snapToGrid w:val="0"/>
              <w:jc w:val="center"/>
              <w:rPr>
                <w:rFonts w:ascii="黑体" w:eastAsia="黑体" w:hAnsi="黑体" w:cs="Helvetica"/>
                <w:kern w:val="0"/>
                <w:sz w:val="24"/>
              </w:rPr>
            </w:pPr>
            <w:r w:rsidRPr="008A0702">
              <w:rPr>
                <w:rFonts w:ascii="黑体" w:eastAsia="黑体" w:hAnsi="黑体" w:cs="Helvetica" w:hint="eastAsia"/>
                <w:kern w:val="0"/>
                <w:sz w:val="24"/>
              </w:rPr>
              <w:t>“守信标准超市”</w:t>
            </w:r>
          </w:p>
        </w:tc>
        <w:tc>
          <w:tcPr>
            <w:tcW w:w="4257" w:type="dxa"/>
            <w:shd w:val="clear" w:color="auto" w:fill="auto"/>
            <w:vAlign w:val="center"/>
          </w:tcPr>
          <w:p w:rsidR="00A7102E" w:rsidRPr="008A0702" w:rsidRDefault="00A7102E" w:rsidP="00C1152D">
            <w:pPr>
              <w:adjustRightInd w:val="0"/>
              <w:snapToGrid w:val="0"/>
              <w:jc w:val="center"/>
              <w:rPr>
                <w:rFonts w:ascii="黑体" w:eastAsia="黑体" w:hAnsi="黑体" w:cs="Helvetica"/>
                <w:kern w:val="0"/>
                <w:sz w:val="24"/>
              </w:rPr>
            </w:pPr>
            <w:r w:rsidRPr="008A0702">
              <w:rPr>
                <w:rFonts w:ascii="黑体" w:eastAsia="黑体" w:hAnsi="黑体" w:cs="Helvetica" w:hint="eastAsia"/>
                <w:kern w:val="0"/>
                <w:sz w:val="24"/>
              </w:rPr>
              <w:t>“守信大卖场”</w:t>
            </w:r>
          </w:p>
        </w:tc>
        <w:tc>
          <w:tcPr>
            <w:tcW w:w="850" w:type="dxa"/>
            <w:shd w:val="clear" w:color="auto" w:fill="auto"/>
            <w:vAlign w:val="center"/>
          </w:tcPr>
          <w:p w:rsidR="00A7102E" w:rsidRPr="008A0702" w:rsidRDefault="00A7102E" w:rsidP="00C1152D">
            <w:pPr>
              <w:adjustRightInd w:val="0"/>
              <w:snapToGrid w:val="0"/>
              <w:jc w:val="center"/>
              <w:rPr>
                <w:rFonts w:ascii="黑体" w:eastAsia="黑体" w:hAnsi="黑体" w:cs="Helvetica"/>
                <w:kern w:val="0"/>
                <w:sz w:val="24"/>
              </w:rPr>
            </w:pPr>
            <w:r w:rsidRPr="008A0702">
              <w:rPr>
                <w:rFonts w:ascii="黑体" w:eastAsia="黑体" w:hAnsi="黑体" w:cs="Helvetica" w:hint="eastAsia"/>
                <w:kern w:val="0"/>
                <w:sz w:val="24"/>
              </w:rPr>
              <w:t>备注</w:t>
            </w:r>
          </w:p>
        </w:tc>
      </w:tr>
      <w:tr w:rsidR="00A7102E" w:rsidRPr="008A0702" w:rsidTr="00C1152D">
        <w:tc>
          <w:tcPr>
            <w:tcW w:w="804" w:type="dxa"/>
            <w:vMerge w:val="restart"/>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r w:rsidRPr="008A0702">
              <w:rPr>
                <w:rFonts w:ascii="楷体_GB2312" w:eastAsia="楷体_GB2312" w:hAnsi="仿宋" w:cs="Helvetica" w:hint="eastAsia"/>
                <w:b/>
                <w:kern w:val="0"/>
                <w:sz w:val="24"/>
              </w:rPr>
              <w:t>信息公开透明</w:t>
            </w:r>
          </w:p>
        </w:tc>
        <w:tc>
          <w:tcPr>
            <w:tcW w:w="4257" w:type="dxa"/>
            <w:shd w:val="clear" w:color="auto" w:fill="auto"/>
            <w:vAlign w:val="center"/>
          </w:tcPr>
          <w:p w:rsidR="00A7102E" w:rsidRPr="008A0702" w:rsidRDefault="00A7102E" w:rsidP="00C1152D">
            <w:pPr>
              <w:adjustRightInd w:val="0"/>
              <w:snapToGrid w:val="0"/>
              <w:ind w:firstLineChars="200" w:firstLine="482"/>
              <w:rPr>
                <w:rFonts w:ascii="仿宋_GB2312" w:eastAsia="仿宋_GB2312" w:hAnsi="仿宋" w:cs="Helvetica"/>
                <w:kern w:val="0"/>
                <w:sz w:val="24"/>
              </w:rPr>
            </w:pPr>
            <w:r w:rsidRPr="008A0702">
              <w:rPr>
                <w:rFonts w:ascii="仿宋_GB2312" w:eastAsia="仿宋_GB2312" w:hAnsi="仿宋" w:cs="Helvetica" w:hint="eastAsia"/>
                <w:b/>
                <w:kern w:val="0"/>
                <w:sz w:val="24"/>
              </w:rPr>
              <w:t>1.1 实施“亮证经营”制度。</w:t>
            </w:r>
            <w:r w:rsidRPr="008A0702">
              <w:rPr>
                <w:rFonts w:ascii="仿宋_GB2312" w:eastAsia="仿宋_GB2312" w:hAnsi="仿宋" w:cs="Helvetica" w:hint="eastAsia"/>
                <w:kern w:val="0"/>
                <w:sz w:val="24"/>
              </w:rPr>
              <w:t>在便利</w:t>
            </w:r>
            <w:proofErr w:type="gramStart"/>
            <w:r w:rsidRPr="008A0702">
              <w:rPr>
                <w:rFonts w:ascii="仿宋_GB2312" w:eastAsia="仿宋_GB2312" w:hAnsi="仿宋" w:cs="Helvetica" w:hint="eastAsia"/>
                <w:kern w:val="0"/>
                <w:sz w:val="24"/>
              </w:rPr>
              <w:t>店显著</w:t>
            </w:r>
            <w:proofErr w:type="gramEnd"/>
            <w:r w:rsidRPr="008A0702">
              <w:rPr>
                <w:rFonts w:ascii="仿宋_GB2312" w:eastAsia="仿宋_GB2312" w:hAnsi="仿宋" w:cs="Helvetica" w:hint="eastAsia"/>
                <w:kern w:val="0"/>
                <w:sz w:val="24"/>
              </w:rPr>
              <w:t>位置张贴食品安全信息公示栏，公示食品经营许可证和营业执照、食品经营人员健康证明，按许可核定的范围经营。</w:t>
            </w:r>
          </w:p>
        </w:tc>
        <w:tc>
          <w:tcPr>
            <w:tcW w:w="4257" w:type="dxa"/>
            <w:shd w:val="clear" w:color="auto" w:fill="auto"/>
            <w:vAlign w:val="center"/>
          </w:tcPr>
          <w:p w:rsidR="00A7102E" w:rsidRPr="008A0702" w:rsidRDefault="00A7102E" w:rsidP="00C1152D">
            <w:pPr>
              <w:adjustRightInd w:val="0"/>
              <w:snapToGrid w:val="0"/>
              <w:ind w:firstLineChars="200" w:firstLine="482"/>
              <w:rPr>
                <w:rFonts w:ascii="仿宋_GB2312" w:eastAsia="仿宋_GB2312" w:hAnsi="仿宋" w:cs="Helvetica"/>
                <w:kern w:val="0"/>
                <w:sz w:val="24"/>
              </w:rPr>
            </w:pPr>
            <w:r w:rsidRPr="008A0702">
              <w:rPr>
                <w:rFonts w:ascii="仿宋_GB2312" w:eastAsia="仿宋_GB2312" w:hAnsi="仿宋" w:cs="Helvetica" w:hint="eastAsia"/>
                <w:b/>
                <w:kern w:val="0"/>
                <w:sz w:val="24"/>
              </w:rPr>
              <w:t>1.1 实施“亮证经营”制度。</w:t>
            </w:r>
            <w:r w:rsidRPr="008A0702">
              <w:rPr>
                <w:rFonts w:ascii="仿宋_GB2312" w:eastAsia="仿宋_GB2312" w:hAnsi="仿宋" w:cs="Helvetica" w:hint="eastAsia"/>
                <w:kern w:val="0"/>
                <w:sz w:val="24"/>
              </w:rPr>
              <w:t>在超市显著位置张贴食品安全信息公示栏，公示食品经营许可证和营业执照、食品经营人员健康证明以及负责人和食品安全管理人员培训证明；在经营柜台公示肉品检验检疫证、豆制品和熟食送货单；按许可核定的范围经营。</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1.1 实施“亮证经营”制度。</w:t>
            </w:r>
            <w:r w:rsidRPr="008A0702">
              <w:rPr>
                <w:rFonts w:ascii="仿宋_GB2312" w:eastAsia="仿宋_GB2312" w:hAnsi="仿宋" w:cs="Helvetica" w:hint="eastAsia"/>
                <w:kern w:val="0"/>
                <w:sz w:val="24"/>
              </w:rPr>
              <w:t>在超市显著位置张贴食品安全信息公示栏，公示食品经营许可证和营业执照、食品经营人员健康证明以及负责人和食品安全管理人员培训证明、监管动态等级；在经营柜台公示肉品检验检疫证、豆制品和熟食送货单；按许可核定的范围经营。</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rPr>
                <w:rFonts w:ascii="仿宋_GB2312" w:eastAsia="仿宋_GB2312" w:hAnsi="仿宋" w:cs="Helvetica"/>
                <w:kern w:val="0"/>
                <w:sz w:val="24"/>
              </w:rPr>
            </w:pPr>
            <w:r w:rsidRPr="008A0702">
              <w:rPr>
                <w:rFonts w:ascii="仿宋_GB2312" w:eastAsia="仿宋_GB2312" w:hAnsi="仿宋" w:cs="Helvetica" w:hint="eastAsia"/>
                <w:b/>
                <w:kern w:val="0"/>
                <w:sz w:val="24"/>
              </w:rPr>
              <w:t>1.2 建立食品安全信息追溯制度。</w:t>
            </w:r>
            <w:r w:rsidRPr="008A0702">
              <w:rPr>
                <w:rFonts w:ascii="仿宋_GB2312" w:eastAsia="仿宋_GB2312" w:hAnsi="仿宋" w:cs="Helvetica" w:hint="eastAsia"/>
                <w:kern w:val="0"/>
                <w:sz w:val="24"/>
              </w:rPr>
              <w:t>按照《上海市食品安全信息追溯管理办法》规定，对食品和食用农产品实施信息追溯管理，并向本市食品安全信息追溯平台报送相关信息。消费者可以通过追溯平台二维码、手机等查询经营食品和食用农产品的来源信息。</w:t>
            </w:r>
          </w:p>
        </w:tc>
        <w:tc>
          <w:tcPr>
            <w:tcW w:w="4257" w:type="dxa"/>
            <w:shd w:val="clear" w:color="auto" w:fill="auto"/>
            <w:vAlign w:val="center"/>
          </w:tcPr>
          <w:p w:rsidR="00A7102E" w:rsidRPr="008A0702" w:rsidRDefault="00A7102E" w:rsidP="00C1152D">
            <w:pPr>
              <w:adjustRightInd w:val="0"/>
              <w:snapToGrid w:val="0"/>
              <w:ind w:firstLineChars="200" w:firstLine="482"/>
              <w:rPr>
                <w:rFonts w:ascii="仿宋_GB2312" w:eastAsia="仿宋_GB2312" w:hAnsi="仿宋" w:cs="Helvetica"/>
                <w:kern w:val="0"/>
                <w:sz w:val="24"/>
              </w:rPr>
            </w:pPr>
            <w:r w:rsidRPr="008A0702">
              <w:rPr>
                <w:rFonts w:ascii="仿宋_GB2312" w:eastAsia="仿宋_GB2312" w:hAnsi="仿宋" w:cs="Helvetica" w:hint="eastAsia"/>
                <w:b/>
                <w:kern w:val="0"/>
                <w:sz w:val="24"/>
              </w:rPr>
              <w:t>1.2 建立食品安全信息追溯制度。</w:t>
            </w:r>
            <w:r w:rsidRPr="008A0702">
              <w:rPr>
                <w:rFonts w:ascii="仿宋_GB2312" w:eastAsia="仿宋_GB2312" w:hAnsi="仿宋" w:cs="Helvetica" w:hint="eastAsia"/>
                <w:kern w:val="0"/>
                <w:sz w:val="24"/>
              </w:rPr>
              <w:t>按照《上海市食品安全信息追溯管理办法》规定，对食品和食用农产品实施信息追溯管理，向本市食品安全信息追溯平台报送相关信息，并提供追溯信息查询终端，消费者可以通过查询终端、手机等查询经营食品和食用农产品的来源信息。</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1.2 建立食品安全信息追溯制度。</w:t>
            </w:r>
            <w:r w:rsidRPr="008A0702">
              <w:rPr>
                <w:rFonts w:ascii="仿宋_GB2312" w:eastAsia="仿宋_GB2312" w:hAnsi="仿宋" w:cs="Helvetica" w:hint="eastAsia"/>
                <w:kern w:val="0"/>
                <w:sz w:val="24"/>
              </w:rPr>
              <w:t>按照《上海市食品安全信息追溯管理办法》规定，对食品和食用农产品实施信息追溯管理，向本市食品安全信息追溯平台报送相关信息。设立食品安全信息追溯查询终端，消费者可以通过查询终端、手机等查询经营食品和食用农产品的来源信息。</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1.3 建立食用农产品和高风险食品快速检测制度。</w:t>
            </w:r>
            <w:r w:rsidRPr="008A0702">
              <w:rPr>
                <w:rFonts w:ascii="仿宋_GB2312" w:eastAsia="仿宋_GB2312" w:hAnsi="仿宋" w:cs="Helvetica" w:hint="eastAsia"/>
                <w:kern w:val="0"/>
                <w:sz w:val="24"/>
              </w:rPr>
              <w:t>设立食用农产品和高风险食品快速检测室，配备专用设备和检测人员，每日对经营的食用农产品和高风险食品进行抽检。</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1.3 建立食用农产品和高风险食品快速检测制度。</w:t>
            </w:r>
            <w:r w:rsidRPr="008A0702">
              <w:rPr>
                <w:rFonts w:ascii="仿宋_GB2312" w:eastAsia="仿宋_GB2312" w:hAnsi="仿宋" w:cs="Helvetica" w:hint="eastAsia"/>
                <w:kern w:val="0"/>
                <w:sz w:val="24"/>
              </w:rPr>
              <w:t>设立食用农产品和高风险食品快速检测室，配备专用设备和检测人员，每日对经营的食用农产品和高风险食品进行抽检。</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b/>
                <w:kern w:val="0"/>
                <w:sz w:val="24"/>
              </w:rPr>
            </w:pPr>
            <w:r w:rsidRPr="008A0702">
              <w:rPr>
                <w:rFonts w:ascii="仿宋_GB2312" w:eastAsia="仿宋_GB2312" w:hAnsi="仿宋" w:cs="Helvetica" w:hint="eastAsia"/>
                <w:b/>
                <w:kern w:val="0"/>
                <w:sz w:val="24"/>
              </w:rPr>
              <w:t>1.4 设立“透明经营”视频。</w:t>
            </w:r>
            <w:r w:rsidRPr="008A0702">
              <w:rPr>
                <w:rFonts w:ascii="仿宋_GB2312" w:eastAsia="仿宋_GB2312" w:hAnsi="仿宋" w:cs="Helvetica" w:hint="eastAsia"/>
                <w:kern w:val="0"/>
                <w:sz w:val="24"/>
              </w:rPr>
              <w:t>公示食品进货验收、高风险食品贮存、现场加工制作、快速检测、过期和不合格食品销毁等过程的动态视频。</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val="restart"/>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r w:rsidRPr="008A0702">
              <w:rPr>
                <w:rFonts w:ascii="楷体_GB2312" w:eastAsia="楷体_GB2312" w:hAnsi="仿宋" w:cs="Helvetica" w:hint="eastAsia"/>
                <w:b/>
                <w:kern w:val="0"/>
                <w:sz w:val="24"/>
              </w:rPr>
              <w:t>规范化管理</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2.1 建立临近保质期食品提示制度。</w:t>
            </w:r>
            <w:r w:rsidRPr="008A0702">
              <w:rPr>
                <w:rFonts w:ascii="仿宋_GB2312" w:eastAsia="仿宋_GB2312" w:hAnsi="仿宋" w:cs="Helvetica" w:hint="eastAsia"/>
                <w:kern w:val="0"/>
                <w:sz w:val="24"/>
              </w:rPr>
              <w:t>临近保质期食品集中陈列出售，并向消费者</w:t>
            </w:r>
            <w:proofErr w:type="gramStart"/>
            <w:r w:rsidRPr="008A0702">
              <w:rPr>
                <w:rFonts w:ascii="仿宋_GB2312" w:eastAsia="仿宋_GB2312" w:hAnsi="仿宋" w:cs="Helvetica" w:hint="eastAsia"/>
                <w:kern w:val="0"/>
                <w:sz w:val="24"/>
              </w:rPr>
              <w:t>作出</w:t>
            </w:r>
            <w:proofErr w:type="gramEnd"/>
            <w:r w:rsidRPr="008A0702">
              <w:rPr>
                <w:rFonts w:ascii="仿宋_GB2312" w:eastAsia="仿宋_GB2312" w:hAnsi="仿宋" w:cs="Helvetica" w:hint="eastAsia"/>
                <w:kern w:val="0"/>
                <w:sz w:val="24"/>
              </w:rPr>
              <w:t>醒目的提示。</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2.1 建立临近保质期食品提示制度。</w:t>
            </w:r>
            <w:r w:rsidRPr="008A0702">
              <w:rPr>
                <w:rFonts w:ascii="仿宋_GB2312" w:eastAsia="仿宋_GB2312" w:hAnsi="仿宋" w:cs="Helvetica" w:hint="eastAsia"/>
                <w:kern w:val="0"/>
                <w:sz w:val="24"/>
              </w:rPr>
              <w:t>设立临近保质期食品销售专柜，集中陈列出售临近保质期食品，并向消费者</w:t>
            </w:r>
            <w:proofErr w:type="gramStart"/>
            <w:r w:rsidRPr="008A0702">
              <w:rPr>
                <w:rFonts w:ascii="仿宋_GB2312" w:eastAsia="仿宋_GB2312" w:hAnsi="仿宋" w:cs="Helvetica" w:hint="eastAsia"/>
                <w:kern w:val="0"/>
                <w:sz w:val="24"/>
              </w:rPr>
              <w:t>作出</w:t>
            </w:r>
            <w:proofErr w:type="gramEnd"/>
            <w:r w:rsidRPr="008A0702">
              <w:rPr>
                <w:rFonts w:ascii="仿宋_GB2312" w:eastAsia="仿宋_GB2312" w:hAnsi="仿宋" w:cs="Helvetica" w:hint="eastAsia"/>
                <w:kern w:val="0"/>
                <w:sz w:val="24"/>
              </w:rPr>
              <w:t>醒目的提示。</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2.1 建立临近保质期食品提示制度。</w:t>
            </w:r>
            <w:r w:rsidRPr="008A0702">
              <w:rPr>
                <w:rFonts w:ascii="仿宋_GB2312" w:eastAsia="仿宋_GB2312" w:hAnsi="仿宋" w:cs="Helvetica" w:hint="eastAsia"/>
                <w:kern w:val="0"/>
                <w:sz w:val="24"/>
              </w:rPr>
              <w:t>设立临近保质期食品常温、冷藏、冷冻销售专柜，集中陈列出售临近保质期食品，并向消费者</w:t>
            </w:r>
            <w:proofErr w:type="gramStart"/>
            <w:r w:rsidRPr="008A0702">
              <w:rPr>
                <w:rFonts w:ascii="仿宋_GB2312" w:eastAsia="仿宋_GB2312" w:hAnsi="仿宋" w:cs="Helvetica" w:hint="eastAsia"/>
                <w:kern w:val="0"/>
                <w:sz w:val="24"/>
              </w:rPr>
              <w:t>作出</w:t>
            </w:r>
            <w:proofErr w:type="gramEnd"/>
            <w:r w:rsidRPr="008A0702">
              <w:rPr>
                <w:rFonts w:ascii="仿宋_GB2312" w:eastAsia="仿宋_GB2312" w:hAnsi="仿宋" w:cs="Helvetica" w:hint="eastAsia"/>
                <w:kern w:val="0"/>
                <w:sz w:val="24"/>
              </w:rPr>
              <w:t>醒目的提示。</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2.2 建立过期食品销毁登记制度。</w:t>
            </w:r>
            <w:r w:rsidRPr="008A0702">
              <w:rPr>
                <w:rFonts w:ascii="仿宋_GB2312" w:eastAsia="仿宋_GB2312" w:hAnsi="仿宋" w:cs="Helvetica" w:hint="eastAsia"/>
                <w:kern w:val="0"/>
                <w:sz w:val="24"/>
              </w:rPr>
              <w:t>对超过保质期的食品进行染色、毁形等处置，记录处置结果，并向消费者提供记录。</w:t>
            </w:r>
            <w:r w:rsidRPr="003B2702">
              <w:rPr>
                <w:rFonts w:ascii="仿宋_GB2312" w:eastAsia="仿宋_GB2312" w:hAnsi="仿宋" w:cs="Helvetica" w:hint="eastAsia"/>
                <w:kern w:val="0"/>
                <w:sz w:val="24"/>
              </w:rPr>
              <w:t>及时落实不安全食品召回等控制措施。</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2.2 建立过期食品销毁登记制度。</w:t>
            </w:r>
            <w:r w:rsidRPr="008A0702">
              <w:rPr>
                <w:rFonts w:ascii="仿宋_GB2312" w:eastAsia="仿宋_GB2312" w:hAnsi="仿宋" w:cs="Helvetica" w:hint="eastAsia"/>
                <w:kern w:val="0"/>
                <w:sz w:val="24"/>
              </w:rPr>
              <w:t>对超过保质期的食品进行染色、毁形等处置，记录处置结果，并公示染色、毁形处置录像。</w:t>
            </w:r>
            <w:r w:rsidRPr="003B2702">
              <w:rPr>
                <w:rFonts w:ascii="仿宋_GB2312" w:eastAsia="仿宋_GB2312" w:hAnsi="仿宋" w:cs="Helvetica" w:hint="eastAsia"/>
                <w:kern w:val="0"/>
                <w:sz w:val="24"/>
              </w:rPr>
              <w:t>及时落实不安全食品召回等控制措施。</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2.2 建立过期食品销毁登记制度。</w:t>
            </w:r>
            <w:r w:rsidRPr="008A0702">
              <w:rPr>
                <w:rFonts w:ascii="仿宋_GB2312" w:eastAsia="仿宋_GB2312" w:hAnsi="仿宋" w:cs="Helvetica" w:hint="eastAsia"/>
                <w:kern w:val="0"/>
                <w:sz w:val="24"/>
              </w:rPr>
              <w:t>对超过保质期的食品进行染色、毁形等处置，记录处置结果，并公示染色、毁形处置录像。</w:t>
            </w:r>
            <w:r w:rsidRPr="003B2702">
              <w:rPr>
                <w:rFonts w:ascii="仿宋_GB2312" w:eastAsia="仿宋_GB2312" w:hAnsi="仿宋" w:cs="Helvetica" w:hint="eastAsia"/>
                <w:kern w:val="0"/>
                <w:sz w:val="24"/>
              </w:rPr>
              <w:t>及时落实不安全食品召回等控制措施。</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rPr>
                <w:rFonts w:ascii="仿宋_GB2312" w:eastAsia="仿宋_GB2312" w:hAnsi="仿宋" w:cs="Helvetica"/>
                <w:kern w:val="0"/>
                <w:sz w:val="24"/>
              </w:rPr>
            </w:pPr>
            <w:r w:rsidRPr="008A0702">
              <w:rPr>
                <w:rFonts w:ascii="仿宋_GB2312" w:eastAsia="仿宋_GB2312" w:hAnsi="仿宋" w:cs="Helvetica" w:hint="eastAsia"/>
                <w:b/>
                <w:kern w:val="0"/>
                <w:sz w:val="24"/>
              </w:rPr>
              <w:t>2.3 建立完善的食品安全管理体系。</w:t>
            </w:r>
            <w:r w:rsidRPr="008A0702">
              <w:rPr>
                <w:rFonts w:ascii="仿宋_GB2312" w:eastAsia="仿宋_GB2312" w:hAnsi="仿宋" w:cs="Helvetica" w:hint="eastAsia"/>
                <w:kern w:val="0"/>
                <w:sz w:val="24"/>
              </w:rPr>
              <w:t>从业人员应当保持个人卫生、着装清</w:t>
            </w:r>
            <w:r>
              <w:rPr>
                <w:rFonts w:ascii="仿宋_GB2312" w:eastAsia="仿宋_GB2312" w:hAnsi="仿宋" w:cs="Helvetica" w:hint="eastAsia"/>
                <w:kern w:val="0"/>
                <w:sz w:val="24"/>
              </w:rPr>
              <w:t>洁；冰箱（冷柜）设置温度显示，符合相应要求；经营环境整洁；</w:t>
            </w:r>
            <w:r w:rsidRPr="00097238">
              <w:rPr>
                <w:rFonts w:ascii="仿宋_GB2312" w:eastAsia="仿宋_GB2312" w:hAnsi="仿宋" w:cs="Helvetica" w:hint="eastAsia"/>
                <w:kern w:val="0"/>
                <w:sz w:val="24"/>
              </w:rPr>
              <w:t>销售散装直接入口食品应当符合法定要求。</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2.3 建立完善的食品安全管理体系。</w:t>
            </w:r>
            <w:r w:rsidRPr="008A0702">
              <w:rPr>
                <w:rFonts w:ascii="仿宋_GB2312" w:eastAsia="仿宋_GB2312" w:hAnsi="仿宋" w:cs="Helvetica" w:hint="eastAsia"/>
                <w:kern w:val="0"/>
                <w:sz w:val="24"/>
              </w:rPr>
              <w:t>营业期间食品安全管理人员在岗开展管理；从业人员应当保持个人卫生、着装清洁；冰箱（冷柜）设置温度显示，符合相应要求；经营环境整洁</w:t>
            </w:r>
            <w:r>
              <w:rPr>
                <w:rFonts w:ascii="仿宋_GB2312" w:eastAsia="仿宋_GB2312" w:hAnsi="仿宋" w:cs="Helvetica" w:hint="eastAsia"/>
                <w:kern w:val="0"/>
                <w:sz w:val="24"/>
              </w:rPr>
              <w:t>。</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2.3 建立完善的食品安全管理体系。</w:t>
            </w:r>
            <w:r w:rsidRPr="008A0702">
              <w:rPr>
                <w:rFonts w:ascii="仿宋_GB2312" w:eastAsia="仿宋_GB2312" w:hAnsi="仿宋" w:cs="Helvetica" w:hint="eastAsia"/>
                <w:kern w:val="0"/>
                <w:sz w:val="24"/>
              </w:rPr>
              <w:t>营业期间食品安全管理人员在岗开展管理；制定销售、储存、收货、加工区域卫生制度，保持环境整洁；工用具、容器清洗、消毒，并做好记录；严格执行食品生产经营场所卫生规范制度，从业人员应当保持个人卫生、着装清洁。</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b/>
                <w:kern w:val="0"/>
                <w:sz w:val="24"/>
              </w:rPr>
            </w:pPr>
            <w:r w:rsidRPr="008A0702">
              <w:rPr>
                <w:rFonts w:ascii="仿宋_GB2312" w:eastAsia="仿宋_GB2312" w:hAnsi="仿宋" w:cs="Helvetica" w:hint="eastAsia"/>
                <w:b/>
                <w:kern w:val="0"/>
                <w:sz w:val="24"/>
              </w:rPr>
              <w:t>2.4 销售贮存散装食品应当遵守下列要求：</w:t>
            </w:r>
          </w:p>
          <w:p w:rsidR="00A7102E" w:rsidRPr="008A0702" w:rsidRDefault="00A7102E" w:rsidP="00C1152D">
            <w:pPr>
              <w:adjustRightInd w:val="0"/>
              <w:snapToGrid w:val="0"/>
              <w:ind w:firstLineChars="100" w:firstLine="240"/>
              <w:jc w:val="left"/>
              <w:rPr>
                <w:rFonts w:ascii="仿宋_GB2312" w:eastAsia="仿宋_GB2312" w:hAnsi="仿宋" w:cs="Helvetica"/>
                <w:kern w:val="0"/>
                <w:sz w:val="24"/>
              </w:rPr>
            </w:pPr>
            <w:r w:rsidRPr="008A0702">
              <w:rPr>
                <w:rFonts w:ascii="仿宋_GB2312" w:eastAsia="仿宋_GB2312" w:hAnsi="仿宋" w:cs="Helvetica" w:hint="eastAsia"/>
                <w:kern w:val="0"/>
                <w:sz w:val="24"/>
              </w:rPr>
              <w:t>（1）设立专区或者专柜；</w:t>
            </w:r>
          </w:p>
          <w:p w:rsidR="00A7102E" w:rsidRPr="008A0702" w:rsidRDefault="00A7102E" w:rsidP="00C1152D">
            <w:pPr>
              <w:adjustRightInd w:val="0"/>
              <w:snapToGrid w:val="0"/>
              <w:ind w:firstLineChars="100" w:firstLine="240"/>
              <w:jc w:val="left"/>
              <w:rPr>
                <w:rFonts w:ascii="仿宋_GB2312" w:eastAsia="仿宋_GB2312" w:hAnsi="仿宋" w:cs="Helvetica"/>
                <w:kern w:val="0"/>
                <w:sz w:val="24"/>
              </w:rPr>
            </w:pPr>
            <w:r w:rsidRPr="008A0702">
              <w:rPr>
                <w:rFonts w:ascii="仿宋_GB2312" w:eastAsia="仿宋_GB2312" w:hAnsi="仿宋" w:cs="Helvetica" w:hint="eastAsia"/>
                <w:kern w:val="0"/>
                <w:sz w:val="24"/>
              </w:rPr>
              <w:t>（2）不得混装不同批次的散装食品；</w:t>
            </w:r>
          </w:p>
          <w:p w:rsidR="00A7102E" w:rsidRDefault="00A7102E" w:rsidP="00C1152D">
            <w:pPr>
              <w:adjustRightInd w:val="0"/>
              <w:snapToGrid w:val="0"/>
              <w:ind w:firstLineChars="100" w:firstLine="240"/>
              <w:jc w:val="left"/>
              <w:rPr>
                <w:rFonts w:ascii="仿宋_GB2312" w:eastAsia="仿宋_GB2312" w:hAnsi="仿宋" w:cs="Helvetica" w:hint="eastAsia"/>
                <w:kern w:val="0"/>
                <w:sz w:val="24"/>
              </w:rPr>
            </w:pPr>
            <w:r w:rsidRPr="008A0702">
              <w:rPr>
                <w:rFonts w:ascii="仿宋_GB2312" w:eastAsia="仿宋_GB2312" w:hAnsi="仿宋" w:cs="Helvetica" w:hint="eastAsia"/>
                <w:kern w:val="0"/>
                <w:sz w:val="24"/>
              </w:rPr>
              <w:t>（3）在散装食品的容器、外包装上标明食品的名称、生产日期或者生产批</w:t>
            </w:r>
            <w:r w:rsidRPr="008A0702">
              <w:rPr>
                <w:rFonts w:ascii="仿宋_GB2312" w:eastAsia="仿宋_GB2312" w:hAnsi="仿宋" w:cs="Helvetica" w:hint="eastAsia"/>
                <w:kern w:val="0"/>
                <w:sz w:val="24"/>
              </w:rPr>
              <w:lastRenderedPageBreak/>
              <w:t>号、保质期以及生产经营者名称、地址、联系方式等内容。</w:t>
            </w:r>
          </w:p>
          <w:p w:rsidR="00A7102E" w:rsidRPr="008A0702" w:rsidRDefault="00A7102E" w:rsidP="00C1152D">
            <w:pPr>
              <w:adjustRightInd w:val="0"/>
              <w:snapToGrid w:val="0"/>
              <w:ind w:firstLineChars="200" w:firstLine="480"/>
              <w:jc w:val="left"/>
              <w:rPr>
                <w:rFonts w:ascii="仿宋_GB2312" w:eastAsia="仿宋_GB2312" w:hAnsi="仿宋" w:cs="Helvetica"/>
                <w:kern w:val="0"/>
                <w:sz w:val="24"/>
              </w:rPr>
            </w:pPr>
            <w:r w:rsidRPr="008A0702">
              <w:rPr>
                <w:rFonts w:ascii="仿宋_GB2312" w:eastAsia="仿宋_GB2312" w:hAnsi="仿宋" w:cs="Helvetica" w:hint="eastAsia"/>
                <w:kern w:val="0"/>
                <w:sz w:val="24"/>
              </w:rPr>
              <w:t>散装直接入口食品和食用前不能清洗的散装食品还必须使用防尘防蝇遮盖、设置隔离设施，由专人使用清洁的专用售货工具提供销售服务。</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b/>
                <w:kern w:val="0"/>
                <w:sz w:val="24"/>
              </w:rPr>
            </w:pPr>
            <w:r w:rsidRPr="008A0702">
              <w:rPr>
                <w:rFonts w:ascii="仿宋_GB2312" w:eastAsia="仿宋_GB2312" w:hAnsi="仿宋" w:cs="Helvetica" w:hint="eastAsia"/>
                <w:b/>
                <w:kern w:val="0"/>
                <w:sz w:val="24"/>
              </w:rPr>
              <w:lastRenderedPageBreak/>
              <w:t>2.4 销售贮存散装食品应当遵守下列要求：</w:t>
            </w:r>
          </w:p>
          <w:p w:rsidR="00A7102E" w:rsidRPr="008A0702" w:rsidRDefault="00A7102E" w:rsidP="00C1152D">
            <w:pPr>
              <w:adjustRightInd w:val="0"/>
              <w:snapToGrid w:val="0"/>
              <w:ind w:firstLineChars="100" w:firstLine="240"/>
              <w:jc w:val="left"/>
              <w:rPr>
                <w:rFonts w:ascii="仿宋_GB2312" w:eastAsia="仿宋_GB2312" w:hAnsi="仿宋" w:cs="Helvetica"/>
                <w:kern w:val="0"/>
                <w:sz w:val="24"/>
              </w:rPr>
            </w:pPr>
            <w:r w:rsidRPr="008A0702">
              <w:rPr>
                <w:rFonts w:ascii="仿宋_GB2312" w:eastAsia="仿宋_GB2312" w:hAnsi="仿宋" w:cs="Helvetica" w:hint="eastAsia"/>
                <w:kern w:val="0"/>
                <w:sz w:val="24"/>
              </w:rPr>
              <w:t>（1）设立专区或者专柜；</w:t>
            </w:r>
          </w:p>
          <w:p w:rsidR="00A7102E" w:rsidRPr="008A0702" w:rsidRDefault="00A7102E" w:rsidP="00C1152D">
            <w:pPr>
              <w:adjustRightInd w:val="0"/>
              <w:snapToGrid w:val="0"/>
              <w:ind w:firstLineChars="100" w:firstLine="240"/>
              <w:jc w:val="left"/>
              <w:rPr>
                <w:rFonts w:ascii="仿宋_GB2312" w:eastAsia="仿宋_GB2312" w:hAnsi="仿宋" w:cs="Helvetica"/>
                <w:kern w:val="0"/>
                <w:sz w:val="24"/>
              </w:rPr>
            </w:pPr>
            <w:r w:rsidRPr="008A0702">
              <w:rPr>
                <w:rFonts w:ascii="仿宋_GB2312" w:eastAsia="仿宋_GB2312" w:hAnsi="仿宋" w:cs="Helvetica" w:hint="eastAsia"/>
                <w:kern w:val="0"/>
                <w:sz w:val="24"/>
              </w:rPr>
              <w:t>（2）不得混装不同批次的散装食品；</w:t>
            </w:r>
          </w:p>
          <w:p w:rsidR="00A7102E" w:rsidRDefault="00A7102E" w:rsidP="00C1152D">
            <w:pPr>
              <w:adjustRightInd w:val="0"/>
              <w:snapToGrid w:val="0"/>
              <w:ind w:firstLineChars="100" w:firstLine="240"/>
              <w:jc w:val="left"/>
              <w:rPr>
                <w:rFonts w:ascii="仿宋_GB2312" w:eastAsia="仿宋_GB2312" w:hAnsi="仿宋" w:cs="Helvetica" w:hint="eastAsia"/>
                <w:kern w:val="0"/>
                <w:sz w:val="24"/>
              </w:rPr>
            </w:pPr>
            <w:r w:rsidRPr="008A0702">
              <w:rPr>
                <w:rFonts w:ascii="仿宋_GB2312" w:eastAsia="仿宋_GB2312" w:hAnsi="仿宋" w:cs="Helvetica" w:hint="eastAsia"/>
                <w:kern w:val="0"/>
                <w:sz w:val="24"/>
              </w:rPr>
              <w:t>（3）在散装食品的容器、外包装上标明食品的名称、生产日期或者生产批</w:t>
            </w:r>
            <w:r w:rsidRPr="008A0702">
              <w:rPr>
                <w:rFonts w:ascii="仿宋_GB2312" w:eastAsia="仿宋_GB2312" w:hAnsi="仿宋" w:cs="Helvetica" w:hint="eastAsia"/>
                <w:kern w:val="0"/>
                <w:sz w:val="24"/>
              </w:rPr>
              <w:lastRenderedPageBreak/>
              <w:t>号、保质期以及生产经营者名称、地址、联系方式等内容。</w:t>
            </w:r>
          </w:p>
          <w:p w:rsidR="00A7102E" w:rsidRPr="008A0702" w:rsidRDefault="00A7102E" w:rsidP="00C1152D">
            <w:pPr>
              <w:adjustRightInd w:val="0"/>
              <w:snapToGrid w:val="0"/>
              <w:ind w:firstLineChars="200" w:firstLine="480"/>
              <w:jc w:val="left"/>
              <w:rPr>
                <w:rFonts w:ascii="仿宋_GB2312" w:eastAsia="仿宋_GB2312" w:hAnsi="仿宋" w:cs="Helvetica"/>
                <w:kern w:val="0"/>
                <w:sz w:val="24"/>
              </w:rPr>
            </w:pPr>
            <w:r w:rsidRPr="008A0702">
              <w:rPr>
                <w:rFonts w:ascii="仿宋_GB2312" w:eastAsia="仿宋_GB2312" w:hAnsi="仿宋" w:cs="Helvetica" w:hint="eastAsia"/>
                <w:kern w:val="0"/>
                <w:sz w:val="24"/>
              </w:rPr>
              <w:t>散装直接入口食品和食用前不能清洗的散装食品还必须使用防尘防蝇遮盖、设置隔离设施，由专人使用清洁的专用售货工具提供销售服务。</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2.5实施冷链的标准化。</w:t>
            </w:r>
            <w:r w:rsidRPr="008A0702">
              <w:rPr>
                <w:rFonts w:ascii="仿宋_GB2312" w:eastAsia="仿宋_GB2312" w:hAnsi="仿宋" w:cs="Helvetica" w:hint="eastAsia"/>
                <w:kern w:val="0"/>
                <w:sz w:val="24"/>
              </w:rPr>
              <w:t>贮存、运输、陈列和销售有特殊温度控制要求的食品和食用农产品，应当进行全程温度监控，并做好监控记录，符合保证食品和食用农产品安全所需的温度等特殊要求。</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b/>
                <w:kern w:val="0"/>
                <w:sz w:val="24"/>
              </w:rPr>
            </w:pPr>
            <w:r w:rsidRPr="008A0702">
              <w:rPr>
                <w:rFonts w:ascii="仿宋_GB2312" w:eastAsia="仿宋_GB2312" w:hAnsi="仿宋" w:cs="Helvetica" w:hint="eastAsia"/>
                <w:b/>
                <w:kern w:val="0"/>
                <w:sz w:val="24"/>
              </w:rPr>
              <w:t>2.6 保健食品、婴幼儿配方食品、特殊医学用途配方食品应当设立专柜销售，并设立明显标志。</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b/>
                <w:kern w:val="0"/>
                <w:sz w:val="24"/>
              </w:rPr>
            </w:pPr>
            <w:r w:rsidRPr="008A0702">
              <w:rPr>
                <w:rFonts w:ascii="仿宋_GB2312" w:eastAsia="仿宋_GB2312" w:hAnsi="仿宋" w:cs="Helvetica" w:hint="eastAsia"/>
                <w:b/>
                <w:kern w:val="0"/>
                <w:sz w:val="24"/>
              </w:rPr>
              <w:t>2.7 不得经营国家和本市禁止生产经营的食品。</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val="restart"/>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r w:rsidRPr="008A0702">
              <w:rPr>
                <w:rFonts w:ascii="楷体_GB2312" w:eastAsia="楷体_GB2312" w:hAnsi="仿宋" w:cs="Helvetica" w:hint="eastAsia"/>
                <w:b/>
                <w:kern w:val="0"/>
                <w:sz w:val="24"/>
              </w:rPr>
              <w:t>规范现制现</w:t>
            </w:r>
            <w:proofErr w:type="gramStart"/>
            <w:r w:rsidRPr="008A0702">
              <w:rPr>
                <w:rFonts w:ascii="楷体_GB2312" w:eastAsia="楷体_GB2312" w:hAnsi="仿宋" w:cs="Helvetica" w:hint="eastAsia"/>
                <w:b/>
                <w:kern w:val="0"/>
                <w:sz w:val="24"/>
              </w:rPr>
              <w:t>售加工</w:t>
            </w:r>
            <w:proofErr w:type="gramEnd"/>
            <w:r w:rsidRPr="008A0702">
              <w:rPr>
                <w:rFonts w:ascii="楷体_GB2312" w:eastAsia="楷体_GB2312" w:hAnsi="仿宋" w:cs="Helvetica" w:hint="eastAsia"/>
                <w:b/>
                <w:kern w:val="0"/>
                <w:sz w:val="24"/>
              </w:rPr>
              <w:t>行为</w:t>
            </w:r>
          </w:p>
        </w:tc>
        <w:tc>
          <w:tcPr>
            <w:tcW w:w="4257" w:type="dxa"/>
            <w:shd w:val="clear" w:color="auto" w:fill="auto"/>
            <w:vAlign w:val="center"/>
          </w:tcPr>
          <w:p w:rsidR="00A7102E" w:rsidRPr="008A0702" w:rsidRDefault="00A7102E" w:rsidP="00C1152D">
            <w:pPr>
              <w:adjustRightInd w:val="0"/>
              <w:snapToGrid w:val="0"/>
              <w:jc w:val="left"/>
              <w:rPr>
                <w:rFonts w:ascii="楷体_GB2312" w:eastAsia="楷体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楷体_GB2312" w:eastAsia="楷体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3.1 食品原料：</w:t>
            </w:r>
            <w:r w:rsidRPr="008A0702">
              <w:rPr>
                <w:rFonts w:ascii="仿宋_GB2312" w:eastAsia="仿宋_GB2312" w:hAnsi="仿宋" w:cs="Helvetica" w:hint="eastAsia"/>
                <w:kern w:val="0"/>
                <w:sz w:val="24"/>
              </w:rPr>
              <w:t>符合相应食品</w:t>
            </w:r>
            <w:proofErr w:type="gramStart"/>
            <w:r w:rsidRPr="008A0702">
              <w:rPr>
                <w:rFonts w:ascii="仿宋_GB2312" w:eastAsia="仿宋_GB2312" w:hAnsi="仿宋" w:cs="Helvetica" w:hint="eastAsia"/>
                <w:kern w:val="0"/>
                <w:sz w:val="24"/>
              </w:rPr>
              <w:t>安全国家</w:t>
            </w:r>
            <w:proofErr w:type="gramEnd"/>
            <w:r w:rsidRPr="008A0702">
              <w:rPr>
                <w:rFonts w:ascii="仿宋_GB2312" w:eastAsia="仿宋_GB2312" w:hAnsi="仿宋" w:cs="Helvetica" w:hint="eastAsia"/>
                <w:kern w:val="0"/>
                <w:sz w:val="24"/>
              </w:rPr>
              <w:t>和地方标准，并做到可追溯，严格控制使用食品添加剂。</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楷体_GB2312" w:eastAsia="楷体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楷体_GB2312" w:eastAsia="楷体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3.2 食品加工过程：</w:t>
            </w:r>
            <w:r w:rsidRPr="008A0702">
              <w:rPr>
                <w:rFonts w:ascii="仿宋_GB2312" w:eastAsia="仿宋_GB2312" w:hAnsi="仿宋" w:cs="Helvetica" w:hint="eastAsia"/>
                <w:kern w:val="0"/>
                <w:sz w:val="24"/>
              </w:rPr>
              <w:t>符合相应良好生产加工规范要求。熟食、冷加工糕点应在专间内操作。</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楷体_GB2312" w:eastAsia="楷体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楷体_GB2312" w:eastAsia="楷体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3.3 食品标签：</w:t>
            </w:r>
            <w:r w:rsidRPr="008A0702">
              <w:rPr>
                <w:rFonts w:ascii="仿宋_GB2312" w:eastAsia="仿宋_GB2312" w:hAnsi="仿宋" w:cs="Helvetica" w:hint="eastAsia"/>
                <w:kern w:val="0"/>
                <w:sz w:val="24"/>
              </w:rPr>
              <w:t>现制现</w:t>
            </w:r>
            <w:proofErr w:type="gramStart"/>
            <w:r w:rsidRPr="008A0702">
              <w:rPr>
                <w:rFonts w:ascii="仿宋_GB2312" w:eastAsia="仿宋_GB2312" w:hAnsi="仿宋" w:cs="Helvetica" w:hint="eastAsia"/>
                <w:kern w:val="0"/>
                <w:sz w:val="24"/>
              </w:rPr>
              <w:t>售食品应标明食品</w:t>
            </w:r>
            <w:proofErr w:type="gramEnd"/>
            <w:r w:rsidRPr="008A0702">
              <w:rPr>
                <w:rFonts w:ascii="仿宋_GB2312" w:eastAsia="仿宋_GB2312" w:hAnsi="仿宋" w:cs="Helvetica" w:hint="eastAsia"/>
                <w:kern w:val="0"/>
                <w:sz w:val="24"/>
              </w:rPr>
              <w:t>的名称、生产日期、保质期等内容，并在标明的温度条件下储存、销售。</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楷体_GB2312" w:eastAsia="楷体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楷体_GB2312" w:eastAsia="楷体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rPr>
                <w:rFonts w:ascii="仿宋_GB2312" w:eastAsia="仿宋_GB2312" w:hAnsi="仿宋" w:cs="Helvetica"/>
                <w:kern w:val="0"/>
                <w:sz w:val="24"/>
              </w:rPr>
            </w:pPr>
            <w:r w:rsidRPr="008A0702">
              <w:rPr>
                <w:rFonts w:ascii="仿宋_GB2312" w:eastAsia="仿宋_GB2312" w:hAnsi="仿宋" w:cs="Helvetica" w:hint="eastAsia"/>
                <w:b/>
                <w:kern w:val="0"/>
                <w:sz w:val="24"/>
              </w:rPr>
              <w:t>3.4 现场分装或者包装食品：</w:t>
            </w:r>
            <w:r w:rsidRPr="008A0702">
              <w:rPr>
                <w:rFonts w:ascii="仿宋_GB2312" w:eastAsia="仿宋_GB2312" w:hAnsi="仿宋" w:cs="Helvetica" w:hint="eastAsia"/>
                <w:kern w:val="0"/>
                <w:sz w:val="24"/>
              </w:rPr>
              <w:t>应当如实标明食品的名称、生产日期或者生产批号、保质期以及生产经营者名称、地址、联系方式等内容，不得随意标注生产日期、保质期。</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val="restart"/>
            <w:shd w:val="clear" w:color="auto" w:fill="auto"/>
            <w:vAlign w:val="center"/>
          </w:tcPr>
          <w:p w:rsidR="00A7102E" w:rsidRPr="008A0702" w:rsidRDefault="00A7102E" w:rsidP="00C1152D">
            <w:pPr>
              <w:adjustRightInd w:val="0"/>
              <w:snapToGrid w:val="0"/>
              <w:jc w:val="center"/>
              <w:rPr>
                <w:rFonts w:ascii="楷体_GB2312" w:eastAsia="楷体_GB2312" w:hAnsi="仿宋" w:cs="Helvetica"/>
                <w:b/>
                <w:kern w:val="0"/>
                <w:sz w:val="24"/>
              </w:rPr>
            </w:pPr>
            <w:r w:rsidRPr="008A0702">
              <w:rPr>
                <w:rFonts w:ascii="楷体_GB2312" w:eastAsia="楷体_GB2312" w:hAnsi="仿宋" w:cs="Helvetica" w:hint="eastAsia"/>
                <w:b/>
                <w:kern w:val="0"/>
                <w:sz w:val="24"/>
              </w:rPr>
              <w:t>妥善处置投诉</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3.1畅通消费者食品安全投诉渠道。</w:t>
            </w:r>
            <w:r w:rsidRPr="008A0702">
              <w:rPr>
                <w:rFonts w:ascii="仿宋_GB2312" w:eastAsia="仿宋_GB2312" w:hAnsi="仿宋" w:cs="Helvetica" w:hint="eastAsia"/>
                <w:kern w:val="0"/>
                <w:sz w:val="24"/>
              </w:rPr>
              <w:t>设立投诉电话，建立消费者食品安全投诉处理机制，由专人接待消费者投诉。</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3.1 畅通消费者食品安全投诉渠道。</w:t>
            </w:r>
            <w:r w:rsidRPr="008A0702">
              <w:rPr>
                <w:rFonts w:ascii="仿宋_GB2312" w:eastAsia="仿宋_GB2312" w:hAnsi="仿宋" w:cs="Helvetica" w:hint="eastAsia"/>
                <w:kern w:val="0"/>
                <w:sz w:val="24"/>
              </w:rPr>
              <w:t>设立投诉电话，建立消费者食品安全投诉处理机制，由专人接待消费者投诉。</w:t>
            </w: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4.1 畅通消费者食品安全投诉渠道。</w:t>
            </w:r>
            <w:r w:rsidRPr="008A0702">
              <w:rPr>
                <w:rFonts w:ascii="仿宋_GB2312" w:eastAsia="仿宋_GB2312" w:hAnsi="仿宋" w:cs="Helvetica" w:hint="eastAsia"/>
                <w:kern w:val="0"/>
                <w:sz w:val="24"/>
              </w:rPr>
              <w:t>设立投诉电话和消费者服务台，建立消费者食品安全投诉处理机制，由专人接待消费者投诉。</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3.2 及时妥善处置消费者投诉。</w:t>
            </w:r>
            <w:r w:rsidRPr="008A0702">
              <w:rPr>
                <w:rFonts w:ascii="仿宋_GB2312" w:eastAsia="仿宋_GB2312" w:hAnsi="仿宋" w:cs="Helvetica" w:hint="eastAsia"/>
                <w:kern w:val="0"/>
                <w:sz w:val="24"/>
              </w:rPr>
              <w:t>对确认存在食品安全隐患的投诉，实施先行赔偿机制，妥善处理消费者投诉。</w:t>
            </w:r>
          </w:p>
        </w:tc>
        <w:tc>
          <w:tcPr>
            <w:tcW w:w="4257" w:type="dxa"/>
            <w:shd w:val="clear" w:color="auto" w:fill="auto"/>
            <w:vAlign w:val="center"/>
          </w:tcPr>
          <w:p w:rsidR="00A7102E" w:rsidRPr="008A0702" w:rsidRDefault="00A7102E" w:rsidP="00C1152D">
            <w:pPr>
              <w:adjustRightInd w:val="0"/>
              <w:snapToGrid w:val="0"/>
              <w:ind w:firstLineChars="200" w:firstLine="482"/>
              <w:rPr>
                <w:rFonts w:ascii="仿宋_GB2312" w:eastAsia="仿宋_GB2312" w:hAnsi="仿宋" w:cs="Helvetica"/>
                <w:kern w:val="0"/>
                <w:sz w:val="24"/>
              </w:rPr>
            </w:pPr>
            <w:r w:rsidRPr="008A0702">
              <w:rPr>
                <w:rFonts w:ascii="仿宋_GB2312" w:eastAsia="仿宋_GB2312" w:hAnsi="仿宋" w:cs="Helvetica" w:hint="eastAsia"/>
                <w:b/>
                <w:kern w:val="0"/>
                <w:sz w:val="24"/>
              </w:rPr>
              <w:t>3.2 及时妥善处置消费者投诉。</w:t>
            </w:r>
            <w:r w:rsidRPr="008A0702">
              <w:rPr>
                <w:rFonts w:ascii="仿宋_GB2312" w:eastAsia="仿宋_GB2312" w:hAnsi="仿宋" w:cs="Helvetica" w:hint="eastAsia"/>
                <w:kern w:val="0"/>
                <w:sz w:val="24"/>
              </w:rPr>
              <w:t>对确认存在食品安全隐患的投诉，实施先行赔偿机制，妥善处理消费者投诉。</w:t>
            </w:r>
          </w:p>
        </w:tc>
        <w:tc>
          <w:tcPr>
            <w:tcW w:w="4257" w:type="dxa"/>
            <w:shd w:val="clear" w:color="auto" w:fill="auto"/>
            <w:vAlign w:val="center"/>
          </w:tcPr>
          <w:p w:rsidR="00A7102E" w:rsidRPr="008A0702" w:rsidRDefault="00A7102E" w:rsidP="00C1152D">
            <w:pPr>
              <w:adjustRightInd w:val="0"/>
              <w:snapToGrid w:val="0"/>
              <w:ind w:firstLineChars="200" w:firstLine="482"/>
              <w:rPr>
                <w:rFonts w:ascii="仿宋_GB2312" w:eastAsia="仿宋_GB2312" w:hAnsi="仿宋" w:cs="Helvetica"/>
                <w:kern w:val="0"/>
                <w:sz w:val="24"/>
              </w:rPr>
            </w:pPr>
            <w:r w:rsidRPr="008A0702">
              <w:rPr>
                <w:rFonts w:ascii="仿宋_GB2312" w:eastAsia="仿宋_GB2312" w:hAnsi="仿宋" w:cs="Helvetica" w:hint="eastAsia"/>
                <w:b/>
                <w:kern w:val="0"/>
                <w:sz w:val="24"/>
              </w:rPr>
              <w:t>4.2 及时妥善处置消费者投诉。</w:t>
            </w:r>
            <w:r w:rsidRPr="008A0702">
              <w:rPr>
                <w:rFonts w:ascii="仿宋_GB2312" w:eastAsia="仿宋_GB2312" w:hAnsi="仿宋" w:cs="Helvetica" w:hint="eastAsia"/>
                <w:kern w:val="0"/>
                <w:sz w:val="24"/>
              </w:rPr>
              <w:t>对确认存在食品安全隐患的投诉，实施先行赔偿机制，妥善处理消费者投诉。</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val="restart"/>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r w:rsidRPr="008A0702">
              <w:rPr>
                <w:rFonts w:ascii="楷体_GB2312" w:eastAsia="楷体_GB2312" w:hAnsi="仿宋" w:cs="Helvetica" w:hint="eastAsia"/>
                <w:b/>
                <w:kern w:val="0"/>
                <w:sz w:val="24"/>
              </w:rPr>
              <w:t>人员管理要求</w:t>
            </w:r>
          </w:p>
        </w:tc>
        <w:tc>
          <w:tcPr>
            <w:tcW w:w="4257" w:type="dxa"/>
            <w:shd w:val="clear" w:color="auto" w:fill="auto"/>
            <w:vAlign w:val="center"/>
          </w:tcPr>
          <w:p w:rsidR="00A7102E" w:rsidRPr="008A0702" w:rsidRDefault="00A7102E" w:rsidP="00C1152D">
            <w:pPr>
              <w:adjustRightInd w:val="0"/>
              <w:snapToGrid w:val="0"/>
              <w:jc w:val="left"/>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jc w:val="left"/>
              <w:rPr>
                <w:rFonts w:ascii="仿宋_GB2312" w:eastAsia="仿宋_GB2312" w:hAnsi="仿宋" w:cs="Helvetica"/>
                <w:kern w:val="0"/>
                <w:sz w:val="24"/>
              </w:rPr>
            </w:pPr>
            <w:r w:rsidRPr="008A0702">
              <w:rPr>
                <w:rFonts w:ascii="仿宋_GB2312" w:eastAsia="仿宋_GB2312" w:hAnsi="仿宋" w:cs="Helvetica" w:hint="eastAsia"/>
                <w:b/>
                <w:kern w:val="0"/>
                <w:sz w:val="24"/>
              </w:rPr>
              <w:t>5.1</w:t>
            </w:r>
            <w:r w:rsidRPr="008A0702">
              <w:rPr>
                <w:rFonts w:ascii="仿宋_GB2312" w:eastAsia="仿宋_GB2312" w:hAnsi="仿宋" w:cs="Helvetica" w:hint="eastAsia"/>
                <w:kern w:val="0"/>
                <w:sz w:val="24"/>
              </w:rPr>
              <w:t xml:space="preserve"> 企业负责人、食品安全管理人员和食品从业人员经食品安全培训合格后上岗。</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r w:rsidR="00A7102E" w:rsidRPr="008A0702" w:rsidTr="00C1152D">
        <w:tc>
          <w:tcPr>
            <w:tcW w:w="804" w:type="dxa"/>
            <w:vMerge/>
            <w:shd w:val="clear" w:color="auto" w:fill="auto"/>
            <w:vAlign w:val="center"/>
          </w:tcPr>
          <w:p w:rsidR="00A7102E" w:rsidRPr="008A0702" w:rsidRDefault="00A7102E" w:rsidP="00C1152D">
            <w:pPr>
              <w:adjustRightInd w:val="0"/>
              <w:snapToGrid w:val="0"/>
              <w:jc w:val="center"/>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jc w:val="left"/>
              <w:rPr>
                <w:rFonts w:ascii="仿宋_GB2312" w:eastAsia="仿宋_GB2312" w:hAnsi="仿宋" w:cs="Helvetica"/>
                <w:kern w:val="0"/>
                <w:sz w:val="24"/>
              </w:rPr>
            </w:pPr>
          </w:p>
        </w:tc>
        <w:tc>
          <w:tcPr>
            <w:tcW w:w="4257" w:type="dxa"/>
            <w:shd w:val="clear" w:color="auto" w:fill="auto"/>
            <w:vAlign w:val="center"/>
          </w:tcPr>
          <w:p w:rsidR="00A7102E" w:rsidRPr="008A0702" w:rsidRDefault="00A7102E" w:rsidP="00C1152D">
            <w:pPr>
              <w:adjustRightInd w:val="0"/>
              <w:snapToGrid w:val="0"/>
              <w:rPr>
                <w:rFonts w:ascii="仿宋_GB2312" w:eastAsia="仿宋_GB2312" w:hAnsi="仿宋" w:cs="Helvetica"/>
                <w:b/>
                <w:kern w:val="0"/>
                <w:sz w:val="24"/>
              </w:rPr>
            </w:pPr>
          </w:p>
        </w:tc>
        <w:tc>
          <w:tcPr>
            <w:tcW w:w="4257" w:type="dxa"/>
            <w:shd w:val="clear" w:color="auto" w:fill="auto"/>
            <w:vAlign w:val="center"/>
          </w:tcPr>
          <w:p w:rsidR="00A7102E" w:rsidRPr="008A0702" w:rsidRDefault="00A7102E" w:rsidP="00C1152D">
            <w:pPr>
              <w:adjustRightInd w:val="0"/>
              <w:snapToGrid w:val="0"/>
              <w:ind w:firstLineChars="200" w:firstLine="482"/>
              <w:rPr>
                <w:rFonts w:ascii="仿宋_GB2312" w:eastAsia="仿宋_GB2312" w:hAnsi="仿宋" w:cs="Helvetica"/>
                <w:b/>
                <w:kern w:val="0"/>
                <w:sz w:val="24"/>
              </w:rPr>
            </w:pPr>
            <w:r w:rsidRPr="008A0702">
              <w:rPr>
                <w:rFonts w:ascii="仿宋_GB2312" w:eastAsia="仿宋_GB2312" w:hAnsi="仿宋" w:cs="Helvetica" w:hint="eastAsia"/>
                <w:b/>
                <w:kern w:val="0"/>
                <w:sz w:val="24"/>
              </w:rPr>
              <w:t>5.2</w:t>
            </w:r>
            <w:r w:rsidRPr="008A0702">
              <w:rPr>
                <w:rFonts w:ascii="仿宋_GB2312" w:eastAsia="仿宋_GB2312" w:hAnsi="仿宋" w:cs="Helvetica" w:hint="eastAsia"/>
                <w:kern w:val="0"/>
                <w:sz w:val="24"/>
              </w:rPr>
              <w:t xml:space="preserve"> 从事直接入口食品工作的食品从业人员应当每年进行健康检查，取得健康证明后方可上岗。</w:t>
            </w:r>
          </w:p>
        </w:tc>
        <w:tc>
          <w:tcPr>
            <w:tcW w:w="850" w:type="dxa"/>
            <w:shd w:val="clear" w:color="auto" w:fill="auto"/>
            <w:vAlign w:val="center"/>
          </w:tcPr>
          <w:p w:rsidR="00A7102E" w:rsidRPr="008A0702" w:rsidRDefault="00A7102E" w:rsidP="00C1152D">
            <w:pPr>
              <w:adjustRightInd w:val="0"/>
              <w:snapToGrid w:val="0"/>
              <w:jc w:val="center"/>
              <w:rPr>
                <w:rFonts w:ascii="仿宋_GB2312" w:eastAsia="仿宋_GB2312" w:hAnsi="仿宋" w:cs="Helvetica"/>
                <w:b/>
                <w:kern w:val="0"/>
                <w:sz w:val="24"/>
              </w:rPr>
            </w:pPr>
          </w:p>
        </w:tc>
      </w:tr>
    </w:tbl>
    <w:p w:rsidR="00A7102E" w:rsidRPr="00FE7B19" w:rsidRDefault="00A7102E" w:rsidP="00A7102E">
      <w:pPr>
        <w:adjustRightInd w:val="0"/>
        <w:snapToGrid w:val="0"/>
        <w:jc w:val="left"/>
        <w:rPr>
          <w:rFonts w:ascii="仿宋_GB2312" w:eastAsia="仿宋_GB2312" w:hAnsi="仿宋" w:cs="Helvetica" w:hint="eastAsia"/>
          <w:b/>
          <w:kern w:val="0"/>
          <w:sz w:val="24"/>
        </w:rPr>
      </w:pPr>
    </w:p>
    <w:p w:rsidR="00A7102E" w:rsidRPr="00FE7B19" w:rsidRDefault="00A7102E" w:rsidP="00A7102E">
      <w:pPr>
        <w:adjustRightInd w:val="0"/>
        <w:snapToGrid w:val="0"/>
        <w:jc w:val="left"/>
        <w:rPr>
          <w:rFonts w:ascii="仿宋_GB2312" w:eastAsia="仿宋_GB2312" w:hAnsi="仿宋" w:cs="Helvetica"/>
          <w:kern w:val="0"/>
          <w:sz w:val="24"/>
        </w:rPr>
      </w:pPr>
      <w:r w:rsidRPr="00FE7B19">
        <w:rPr>
          <w:rFonts w:ascii="仿宋_GB2312" w:eastAsia="仿宋_GB2312" w:hAnsi="仿宋" w:cs="Helvetica" w:hint="eastAsia"/>
          <w:b/>
          <w:kern w:val="0"/>
          <w:sz w:val="24"/>
        </w:rPr>
        <w:t>注：</w:t>
      </w:r>
      <w:r w:rsidRPr="00FE7B19">
        <w:rPr>
          <w:rFonts w:ascii="仿宋_GB2312" w:eastAsia="仿宋_GB2312" w:hAnsi="仿宋" w:cs="Helvetica" w:hint="eastAsia"/>
          <w:kern w:val="0"/>
          <w:sz w:val="24"/>
        </w:rPr>
        <w:t>1.本标准分别适用于便利店、标准超市和大卖场食品安全守信建设，其他食品经营单位参照执行;</w:t>
      </w:r>
    </w:p>
    <w:p w:rsidR="00A7102E" w:rsidRDefault="00A7102E" w:rsidP="00A7102E">
      <w:pPr>
        <w:adjustRightInd w:val="0"/>
        <w:snapToGrid w:val="0"/>
        <w:ind w:rightChars="-169" w:right="-355" w:firstLineChars="200" w:firstLine="480"/>
        <w:jc w:val="left"/>
        <w:rPr>
          <w:rFonts w:ascii="仿宋_GB2312" w:eastAsia="仿宋_GB2312" w:hAnsi="仿宋" w:cs="Helvetica" w:hint="eastAsia"/>
          <w:kern w:val="0"/>
          <w:sz w:val="24"/>
        </w:rPr>
      </w:pPr>
      <w:r w:rsidRPr="00FE7B19">
        <w:rPr>
          <w:rFonts w:ascii="仿宋_GB2312" w:eastAsia="仿宋_GB2312" w:hAnsi="仿宋" w:cs="Helvetica" w:hint="eastAsia"/>
          <w:kern w:val="0"/>
          <w:sz w:val="24"/>
        </w:rPr>
        <w:t>2.便利店：即小型超市，</w:t>
      </w:r>
      <w:r w:rsidRPr="00FE7B19">
        <w:rPr>
          <w:rFonts w:ascii="仿宋_GB2312" w:eastAsia="仿宋_GB2312" w:hAnsi="仿宋" w:cs="Helvetica"/>
          <w:kern w:val="0"/>
          <w:sz w:val="24"/>
        </w:rPr>
        <w:t>实际营业面积一般在100</w:t>
      </w:r>
      <w:r w:rsidRPr="00FE7B19">
        <w:rPr>
          <w:rFonts w:ascii="仿宋_GB2312" w:eastAsia="仿宋_GB2312" w:hAnsi="仿宋" w:cs="Helvetica" w:hint="eastAsia"/>
          <w:kern w:val="0"/>
          <w:sz w:val="24"/>
        </w:rPr>
        <w:t>-</w:t>
      </w:r>
      <w:r w:rsidRPr="00FE7B19">
        <w:rPr>
          <w:rFonts w:ascii="仿宋_GB2312" w:eastAsia="仿宋_GB2312" w:hAnsi="仿宋" w:cs="Helvetica"/>
          <w:kern w:val="0"/>
          <w:sz w:val="24"/>
        </w:rPr>
        <w:t>200㎡</w:t>
      </w:r>
      <w:r w:rsidRPr="00FE7B19">
        <w:rPr>
          <w:rFonts w:ascii="仿宋_GB2312" w:eastAsia="仿宋_GB2312" w:hAnsi="仿宋" w:cs="Helvetica" w:hint="eastAsia"/>
          <w:kern w:val="0"/>
          <w:sz w:val="24"/>
        </w:rPr>
        <w:t>；标准超市：</w:t>
      </w:r>
      <w:r w:rsidRPr="00FE7B19">
        <w:rPr>
          <w:rFonts w:ascii="仿宋_GB2312" w:eastAsia="仿宋_GB2312" w:hAnsi="仿宋" w:cs="Helvetica"/>
          <w:kern w:val="0"/>
          <w:sz w:val="24"/>
        </w:rPr>
        <w:t>实际营业面积一般在200</w:t>
      </w:r>
      <w:r w:rsidRPr="00FE7B19">
        <w:rPr>
          <w:rFonts w:ascii="仿宋_GB2312" w:eastAsia="仿宋_GB2312" w:hAnsi="仿宋" w:cs="Helvetica" w:hint="eastAsia"/>
          <w:kern w:val="0"/>
          <w:sz w:val="24"/>
        </w:rPr>
        <w:t>-</w:t>
      </w:r>
      <w:r w:rsidRPr="00FE7B19">
        <w:rPr>
          <w:rFonts w:ascii="仿宋_GB2312" w:eastAsia="仿宋_GB2312" w:hAnsi="仿宋" w:cs="Helvetica"/>
          <w:kern w:val="0"/>
          <w:sz w:val="24"/>
        </w:rPr>
        <w:t>6000㎡</w:t>
      </w:r>
      <w:r w:rsidRPr="00FE7B19">
        <w:rPr>
          <w:rFonts w:ascii="仿宋_GB2312" w:eastAsia="仿宋_GB2312" w:hAnsi="仿宋" w:cs="Helvetica" w:hint="eastAsia"/>
          <w:kern w:val="0"/>
          <w:sz w:val="24"/>
        </w:rPr>
        <w:t>；大卖场：即大型超市，</w:t>
      </w:r>
      <w:r w:rsidRPr="00FE7B19">
        <w:rPr>
          <w:rFonts w:ascii="仿宋_GB2312" w:eastAsia="仿宋_GB2312" w:hAnsi="仿宋" w:cs="Helvetica"/>
          <w:kern w:val="0"/>
          <w:sz w:val="24"/>
        </w:rPr>
        <w:t>实际营业面积一般在6000㎡以上</w:t>
      </w:r>
      <w:r>
        <w:rPr>
          <w:rFonts w:ascii="仿宋_GB2312" w:eastAsia="仿宋_GB2312" w:hAnsi="仿宋" w:cs="Helvetica" w:hint="eastAsia"/>
          <w:kern w:val="0"/>
          <w:sz w:val="24"/>
        </w:rPr>
        <w:t>;</w:t>
      </w:r>
    </w:p>
    <w:p w:rsidR="00A7102E" w:rsidRPr="00FE7B19" w:rsidRDefault="00A7102E" w:rsidP="00A7102E">
      <w:pPr>
        <w:adjustRightInd w:val="0"/>
        <w:snapToGrid w:val="0"/>
        <w:ind w:rightChars="-169" w:right="-355" w:firstLineChars="200" w:firstLine="480"/>
        <w:jc w:val="left"/>
        <w:rPr>
          <w:rFonts w:ascii="仿宋_GB2312" w:eastAsia="仿宋_GB2312" w:hAnsi="仿宋" w:cs="Helvetica"/>
          <w:kern w:val="0"/>
          <w:sz w:val="24"/>
        </w:rPr>
      </w:pPr>
      <w:r>
        <w:rPr>
          <w:rFonts w:ascii="仿宋_GB2312" w:eastAsia="仿宋_GB2312" w:hAnsi="仿宋" w:cs="Helvetica" w:hint="eastAsia"/>
          <w:kern w:val="0"/>
          <w:sz w:val="24"/>
        </w:rPr>
        <w:t>3.</w:t>
      </w:r>
      <w:r w:rsidRPr="000F1CEB">
        <w:rPr>
          <w:rFonts w:ascii="仿宋_GB2312" w:eastAsia="仿宋_GB2312" w:hAnsi="仿宋" w:cs="Helvetica" w:hint="eastAsia"/>
          <w:kern w:val="0"/>
          <w:sz w:val="24"/>
        </w:rPr>
        <w:t>同时具有“食品销售经营者”和“餐饮服务经营者”两种主体业态的企业，还应符合本市“放心餐厅”建设标准要求。</w:t>
      </w:r>
    </w:p>
    <w:p w:rsidR="00A7102E" w:rsidRPr="00FE7B19" w:rsidRDefault="00A7102E" w:rsidP="00A7102E">
      <w:pPr>
        <w:adjustRightInd w:val="0"/>
        <w:snapToGrid w:val="0"/>
        <w:spacing w:line="360" w:lineRule="auto"/>
        <w:jc w:val="left"/>
        <w:rPr>
          <w:rFonts w:ascii="仿宋_GB2312" w:eastAsia="仿宋_GB2312" w:hAnsi="仿宋" w:cs="Helvetica"/>
          <w:kern w:val="0"/>
          <w:sz w:val="24"/>
        </w:rPr>
      </w:pPr>
    </w:p>
    <w:p w:rsidR="00A7102E" w:rsidRDefault="00A7102E" w:rsidP="00A7102E">
      <w:pPr>
        <w:adjustRightInd w:val="0"/>
        <w:snapToGrid w:val="0"/>
        <w:spacing w:afterLines="50" w:after="293"/>
        <w:rPr>
          <w:rFonts w:ascii="仿宋_GB2312" w:eastAsia="仿宋_GB2312" w:hint="eastAsia"/>
          <w:szCs w:val="32"/>
        </w:rPr>
      </w:pPr>
    </w:p>
    <w:p w:rsidR="00A7102E" w:rsidRPr="0021313B" w:rsidRDefault="00A7102E" w:rsidP="00A7102E">
      <w:pPr>
        <w:adjustRightInd w:val="0"/>
        <w:spacing w:line="400" w:lineRule="exact"/>
        <w:rPr>
          <w:rFonts w:ascii="黑体" w:eastAsia="黑体" w:hint="eastAsia"/>
          <w:sz w:val="32"/>
          <w:szCs w:val="32"/>
        </w:rPr>
      </w:pPr>
      <w:r w:rsidRPr="0021313B">
        <w:rPr>
          <w:rFonts w:ascii="黑体" w:eastAsia="黑体" w:hint="eastAsia"/>
          <w:sz w:val="32"/>
          <w:szCs w:val="32"/>
        </w:rPr>
        <w:lastRenderedPageBreak/>
        <w:t>附件2</w:t>
      </w:r>
    </w:p>
    <w:p w:rsidR="00A7102E" w:rsidRPr="00D957B6" w:rsidRDefault="00A7102E" w:rsidP="00A7102E">
      <w:pPr>
        <w:adjustRightInd w:val="0"/>
        <w:snapToGrid w:val="0"/>
        <w:spacing w:afterLines="50" w:after="293"/>
        <w:jc w:val="center"/>
        <w:rPr>
          <w:rFonts w:ascii="方正小标宋简体" w:eastAsia="方正小标宋简体" w:hAnsi="宋体"/>
          <w:sz w:val="36"/>
          <w:szCs w:val="36"/>
        </w:rPr>
      </w:pPr>
      <w:r w:rsidRPr="00D957B6">
        <w:rPr>
          <w:rFonts w:ascii="方正小标宋简体" w:eastAsia="方正小标宋简体" w:hAnsi="宋体" w:hint="eastAsia"/>
          <w:sz w:val="36"/>
          <w:szCs w:val="36"/>
        </w:rPr>
        <w:t>上海市“放心肉菜示范超市”创建标准</w:t>
      </w:r>
    </w:p>
    <w:p w:rsidR="00A7102E" w:rsidRPr="004F6C63" w:rsidRDefault="00A7102E" w:rsidP="00A7102E">
      <w:pPr>
        <w:adjustRightInd w:val="0"/>
        <w:snapToGrid w:val="0"/>
        <w:spacing w:afterLines="50" w:after="293"/>
        <w:jc w:val="center"/>
        <w:rPr>
          <w:rFonts w:ascii="仿宋_GB2312" w:eastAsia="仿宋_GB2312"/>
          <w:szCs w:val="32"/>
        </w:rPr>
      </w:pPr>
      <w:r w:rsidRPr="004F6C63">
        <w:rPr>
          <w:rFonts w:ascii="仿宋_GB2312" w:eastAsia="仿宋_GB2312" w:hint="eastAsia"/>
          <w:szCs w:val="32"/>
        </w:rPr>
        <w:t>（2017年版）</w:t>
      </w:r>
    </w:p>
    <w:tbl>
      <w:tblPr>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10539"/>
        <w:gridCol w:w="850"/>
      </w:tblGrid>
      <w:tr w:rsidR="00A7102E" w:rsidRPr="002F43F7" w:rsidTr="00C1152D">
        <w:trPr>
          <w:trHeight w:val="708"/>
          <w:tblHeader/>
        </w:trPr>
        <w:tc>
          <w:tcPr>
            <w:tcW w:w="1951" w:type="dxa"/>
            <w:shd w:val="clear" w:color="auto" w:fill="auto"/>
            <w:noWrap/>
            <w:vAlign w:val="center"/>
          </w:tcPr>
          <w:p w:rsidR="00A7102E" w:rsidRPr="002F43F7" w:rsidRDefault="00A7102E" w:rsidP="00C1152D">
            <w:pPr>
              <w:adjustRightInd w:val="0"/>
              <w:snapToGrid w:val="0"/>
              <w:jc w:val="center"/>
              <w:rPr>
                <w:rFonts w:ascii="黑体" w:eastAsia="黑体" w:hAnsi="黑体" w:cs="Helvetica"/>
                <w:kern w:val="0"/>
                <w:sz w:val="28"/>
                <w:szCs w:val="28"/>
              </w:rPr>
            </w:pPr>
            <w:r w:rsidRPr="002F43F7">
              <w:rPr>
                <w:rFonts w:ascii="黑体" w:eastAsia="黑体" w:hAnsi="黑体" w:cs="Helvetica" w:hint="eastAsia"/>
                <w:kern w:val="0"/>
                <w:sz w:val="28"/>
                <w:szCs w:val="28"/>
              </w:rPr>
              <w:t>项目</w:t>
            </w:r>
          </w:p>
        </w:tc>
        <w:tc>
          <w:tcPr>
            <w:tcW w:w="992" w:type="dxa"/>
            <w:shd w:val="clear" w:color="auto" w:fill="auto"/>
            <w:noWrap/>
            <w:vAlign w:val="center"/>
          </w:tcPr>
          <w:p w:rsidR="00A7102E" w:rsidRPr="002F43F7" w:rsidRDefault="00A7102E" w:rsidP="00C1152D">
            <w:pPr>
              <w:adjustRightInd w:val="0"/>
              <w:snapToGrid w:val="0"/>
              <w:jc w:val="center"/>
              <w:rPr>
                <w:rFonts w:ascii="黑体" w:eastAsia="黑体" w:hAnsi="黑体" w:cs="Helvetica"/>
                <w:kern w:val="0"/>
                <w:sz w:val="28"/>
                <w:szCs w:val="28"/>
              </w:rPr>
            </w:pPr>
            <w:r w:rsidRPr="002F43F7">
              <w:rPr>
                <w:rFonts w:ascii="黑体" w:eastAsia="黑体" w:hAnsi="黑体" w:cs="Helvetica" w:hint="eastAsia"/>
                <w:kern w:val="0"/>
                <w:sz w:val="28"/>
                <w:szCs w:val="28"/>
              </w:rPr>
              <w:t>序号</w:t>
            </w:r>
          </w:p>
        </w:tc>
        <w:tc>
          <w:tcPr>
            <w:tcW w:w="10539" w:type="dxa"/>
            <w:shd w:val="clear" w:color="auto" w:fill="auto"/>
            <w:vAlign w:val="center"/>
          </w:tcPr>
          <w:p w:rsidR="00A7102E" w:rsidRPr="002F43F7" w:rsidRDefault="00A7102E" w:rsidP="00C1152D">
            <w:pPr>
              <w:adjustRightInd w:val="0"/>
              <w:snapToGrid w:val="0"/>
              <w:jc w:val="center"/>
              <w:rPr>
                <w:rFonts w:ascii="黑体" w:eastAsia="黑体" w:hAnsi="黑体" w:cs="Helvetica"/>
                <w:kern w:val="0"/>
                <w:sz w:val="28"/>
                <w:szCs w:val="28"/>
              </w:rPr>
            </w:pPr>
            <w:r w:rsidRPr="002F43F7">
              <w:rPr>
                <w:rFonts w:ascii="黑体" w:eastAsia="黑体" w:hAnsi="黑体" w:cs="Helvetica" w:hint="eastAsia"/>
                <w:kern w:val="0"/>
                <w:sz w:val="28"/>
                <w:szCs w:val="28"/>
              </w:rPr>
              <w:t>创  建  标  准</w:t>
            </w:r>
          </w:p>
        </w:tc>
        <w:tc>
          <w:tcPr>
            <w:tcW w:w="850" w:type="dxa"/>
            <w:shd w:val="clear" w:color="auto" w:fill="auto"/>
            <w:vAlign w:val="center"/>
          </w:tcPr>
          <w:p w:rsidR="00A7102E" w:rsidRPr="002F43F7" w:rsidRDefault="00A7102E" w:rsidP="00C1152D">
            <w:pPr>
              <w:adjustRightInd w:val="0"/>
              <w:snapToGrid w:val="0"/>
              <w:jc w:val="center"/>
              <w:rPr>
                <w:rFonts w:ascii="黑体" w:eastAsia="黑体" w:hAnsi="黑体" w:cs="Helvetica"/>
                <w:kern w:val="0"/>
                <w:sz w:val="28"/>
                <w:szCs w:val="28"/>
              </w:rPr>
            </w:pPr>
            <w:r w:rsidRPr="002F43F7">
              <w:rPr>
                <w:rFonts w:ascii="黑体" w:eastAsia="黑体" w:hAnsi="黑体" w:cs="Helvetica" w:hint="eastAsia"/>
                <w:kern w:val="0"/>
                <w:sz w:val="28"/>
                <w:szCs w:val="28"/>
              </w:rPr>
              <w:t>备注</w:t>
            </w:r>
          </w:p>
        </w:tc>
      </w:tr>
      <w:tr w:rsidR="00A7102E" w:rsidRPr="002F43F7" w:rsidTr="00C1152D">
        <w:trPr>
          <w:trHeight w:hRule="exact" w:val="880"/>
        </w:trPr>
        <w:tc>
          <w:tcPr>
            <w:tcW w:w="1951"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b/>
                <w:color w:val="000000"/>
                <w:kern w:val="0"/>
                <w:sz w:val="28"/>
                <w:szCs w:val="28"/>
              </w:rPr>
            </w:pPr>
            <w:r w:rsidRPr="002F43F7">
              <w:rPr>
                <w:rFonts w:ascii="仿宋_GB2312" w:eastAsia="仿宋_GB2312" w:hint="eastAsia"/>
                <w:b/>
                <w:sz w:val="28"/>
                <w:szCs w:val="28"/>
              </w:rPr>
              <w:t>质量安全可靠</w:t>
            </w: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1</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sz w:val="28"/>
                <w:szCs w:val="28"/>
              </w:rPr>
              <w:t>销售的所有肉菜应当符合食品安全国家标准，在提出正式申请创建日期以前连续2年监督抽检未发现因管理不善造成的销售不合格食用农产品问题。</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1275"/>
        </w:trPr>
        <w:tc>
          <w:tcPr>
            <w:tcW w:w="1951" w:type="dxa"/>
            <w:shd w:val="clear" w:color="auto" w:fill="auto"/>
            <w:noWrap/>
            <w:vAlign w:val="center"/>
          </w:tcPr>
          <w:p w:rsidR="00A7102E" w:rsidRPr="002F43F7" w:rsidRDefault="00A7102E" w:rsidP="00C1152D">
            <w:pPr>
              <w:adjustRightInd w:val="0"/>
              <w:snapToGrid w:val="0"/>
              <w:jc w:val="center"/>
              <w:rPr>
                <w:rFonts w:ascii="仿宋_GB2312" w:eastAsia="仿宋_GB2312" w:hint="eastAsia"/>
                <w:b/>
                <w:sz w:val="28"/>
                <w:szCs w:val="28"/>
              </w:rPr>
            </w:pPr>
            <w:r w:rsidRPr="002F43F7">
              <w:rPr>
                <w:rFonts w:ascii="仿宋_GB2312" w:eastAsia="仿宋_GB2312" w:hAnsi="仿宋" w:cs="Helvetica" w:hint="eastAsia"/>
                <w:b/>
                <w:kern w:val="0"/>
                <w:sz w:val="28"/>
                <w:szCs w:val="28"/>
              </w:rPr>
              <w:t>肉菜优质精品</w:t>
            </w: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color w:val="000000"/>
                <w:kern w:val="0"/>
                <w:sz w:val="28"/>
                <w:szCs w:val="28"/>
              </w:rPr>
            </w:pPr>
            <w:r w:rsidRPr="002F43F7">
              <w:rPr>
                <w:rFonts w:ascii="仿宋_GB2312" w:eastAsia="仿宋_GB2312" w:hint="eastAsia"/>
                <w:color w:val="000000"/>
                <w:kern w:val="0"/>
                <w:sz w:val="28"/>
                <w:szCs w:val="28"/>
              </w:rPr>
              <w:t>2</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hint="eastAsia"/>
                <w:sz w:val="28"/>
                <w:szCs w:val="28"/>
              </w:rPr>
            </w:pPr>
            <w:r w:rsidRPr="002F43F7">
              <w:rPr>
                <w:rFonts w:ascii="仿宋_GB2312" w:eastAsia="仿宋_GB2312" w:hint="eastAsia"/>
                <w:sz w:val="28"/>
                <w:szCs w:val="28"/>
              </w:rPr>
              <w:t>按照“优质优价”的市场机制，设立有机食品、绿色农产品、供港食用农产品基地直供等优质精品肉菜专柜，公开承诺符合认证时的质量安全标准要求，并依照相关要求实施检验检测，实现同标同检。</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82"/>
        </w:trPr>
        <w:tc>
          <w:tcPr>
            <w:tcW w:w="1951" w:type="dxa"/>
            <w:shd w:val="clear" w:color="auto" w:fill="auto"/>
            <w:noWrap/>
            <w:vAlign w:val="center"/>
          </w:tcPr>
          <w:p w:rsidR="00A7102E" w:rsidRPr="002F43F7" w:rsidRDefault="00A7102E" w:rsidP="00C1152D">
            <w:pPr>
              <w:adjustRightInd w:val="0"/>
              <w:snapToGrid w:val="0"/>
              <w:jc w:val="center"/>
              <w:rPr>
                <w:rFonts w:ascii="仿宋_GB2312" w:eastAsia="仿宋_GB2312" w:hAnsi="仿宋" w:cs="Helvetica" w:hint="eastAsia"/>
                <w:b/>
                <w:kern w:val="0"/>
                <w:sz w:val="28"/>
                <w:szCs w:val="28"/>
              </w:rPr>
            </w:pPr>
            <w:r w:rsidRPr="002F43F7">
              <w:rPr>
                <w:rFonts w:ascii="仿宋_GB2312" w:eastAsia="仿宋_GB2312" w:hint="eastAsia"/>
                <w:b/>
                <w:sz w:val="28"/>
                <w:szCs w:val="28"/>
              </w:rPr>
              <w:t>管理体系完备</w:t>
            </w: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color w:val="000000"/>
                <w:kern w:val="0"/>
                <w:sz w:val="28"/>
                <w:szCs w:val="28"/>
              </w:rPr>
            </w:pPr>
            <w:r w:rsidRPr="002F43F7">
              <w:rPr>
                <w:rFonts w:ascii="仿宋_GB2312" w:eastAsia="仿宋_GB2312" w:hint="eastAsia"/>
                <w:color w:val="000000"/>
                <w:kern w:val="0"/>
                <w:sz w:val="28"/>
                <w:szCs w:val="28"/>
              </w:rPr>
              <w:t>3</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hint="eastAsia"/>
                <w:sz w:val="28"/>
                <w:szCs w:val="28"/>
              </w:rPr>
            </w:pPr>
            <w:r w:rsidRPr="002F43F7">
              <w:rPr>
                <w:rFonts w:ascii="仿宋_GB2312" w:eastAsia="仿宋_GB2312" w:hint="eastAsia"/>
                <w:sz w:val="28"/>
                <w:szCs w:val="28"/>
              </w:rPr>
              <w:t>建立完善肉菜等食用农产品质量安全管理体系，设立食品安全管理机构并配备专职的食品安全管理人员。食品安全管理人员应全部经培训考核合格。</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1562"/>
        </w:trPr>
        <w:tc>
          <w:tcPr>
            <w:tcW w:w="1951" w:type="dxa"/>
            <w:vMerge w:val="restart"/>
            <w:shd w:val="clear" w:color="auto" w:fill="auto"/>
            <w:noWrap/>
            <w:vAlign w:val="center"/>
          </w:tcPr>
          <w:p w:rsidR="00A7102E" w:rsidRPr="002F43F7" w:rsidRDefault="00A7102E" w:rsidP="00C1152D">
            <w:pPr>
              <w:adjustRightInd w:val="0"/>
              <w:snapToGrid w:val="0"/>
              <w:jc w:val="center"/>
              <w:rPr>
                <w:rFonts w:ascii="仿宋_GB2312" w:eastAsia="仿宋_GB2312" w:hint="eastAsia"/>
                <w:b/>
                <w:sz w:val="28"/>
                <w:szCs w:val="28"/>
              </w:rPr>
            </w:pPr>
            <w:r w:rsidRPr="002F43F7">
              <w:rPr>
                <w:rFonts w:ascii="仿宋_GB2312" w:eastAsia="仿宋_GB2312" w:hAnsi="仿宋" w:cs="Helvetica" w:hint="eastAsia"/>
                <w:b/>
                <w:kern w:val="0"/>
                <w:sz w:val="28"/>
                <w:szCs w:val="28"/>
              </w:rPr>
              <w:t>控制标准严格</w:t>
            </w:r>
          </w:p>
        </w:tc>
        <w:tc>
          <w:tcPr>
            <w:tcW w:w="992" w:type="dxa"/>
            <w:shd w:val="clear" w:color="auto" w:fill="auto"/>
            <w:noWrap/>
            <w:vAlign w:val="center"/>
          </w:tcPr>
          <w:p w:rsidR="00A7102E" w:rsidRPr="002F43F7" w:rsidRDefault="00A7102E" w:rsidP="00C1152D">
            <w:pPr>
              <w:adjustRightInd w:val="0"/>
              <w:snapToGrid w:val="0"/>
              <w:jc w:val="center"/>
              <w:rPr>
                <w:rFonts w:ascii="仿宋_GB2312" w:eastAsia="仿宋_GB2312" w:hint="eastAsia"/>
                <w:sz w:val="28"/>
                <w:szCs w:val="28"/>
              </w:rPr>
            </w:pPr>
            <w:r w:rsidRPr="002F43F7">
              <w:rPr>
                <w:rFonts w:ascii="仿宋_GB2312" w:eastAsia="仿宋_GB2312" w:hint="eastAsia"/>
                <w:sz w:val="28"/>
                <w:szCs w:val="28"/>
              </w:rPr>
              <w:t>4.1</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严格执行食品安全国家标准，主动借鉴国外先进的食用农产品采购、销售和质量安全检验检测标准和规范，结合经营管理实际，制定更加严格的肉菜等食用农产品质量安全标准和经营过程规范，包括采购、贮存和运输质量安全控制标准、包装和标签标识标准。</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89"/>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b/>
                <w:color w:val="000000"/>
                <w:kern w:val="0"/>
                <w:sz w:val="28"/>
                <w:szCs w:val="28"/>
              </w:rPr>
            </w:pPr>
          </w:p>
        </w:tc>
        <w:tc>
          <w:tcPr>
            <w:tcW w:w="992" w:type="dxa"/>
            <w:shd w:val="clear" w:color="auto" w:fill="auto"/>
            <w:noWrap/>
            <w:vAlign w:val="center"/>
          </w:tcPr>
          <w:p w:rsidR="00A7102E" w:rsidRPr="002F43F7" w:rsidRDefault="00A7102E" w:rsidP="00C1152D">
            <w:pPr>
              <w:adjustRightInd w:val="0"/>
              <w:snapToGrid w:val="0"/>
              <w:jc w:val="center"/>
              <w:rPr>
                <w:rFonts w:ascii="仿宋_GB2312" w:eastAsia="仿宋_GB2312" w:hint="eastAsia"/>
                <w:sz w:val="28"/>
                <w:szCs w:val="28"/>
              </w:rPr>
            </w:pPr>
            <w:r w:rsidRPr="002F43F7">
              <w:rPr>
                <w:rFonts w:ascii="仿宋_GB2312" w:eastAsia="仿宋_GB2312" w:hint="eastAsia"/>
                <w:sz w:val="28"/>
                <w:szCs w:val="28"/>
              </w:rPr>
              <w:t>4.2</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hint="eastAsia"/>
                <w:color w:val="000000"/>
                <w:kern w:val="0"/>
                <w:sz w:val="28"/>
                <w:szCs w:val="28"/>
              </w:rPr>
            </w:pPr>
            <w:r w:rsidRPr="002F43F7">
              <w:rPr>
                <w:rFonts w:ascii="仿宋_GB2312" w:eastAsia="仿宋_GB2312" w:hint="eastAsia"/>
                <w:color w:val="000000"/>
                <w:kern w:val="0"/>
                <w:sz w:val="28"/>
                <w:szCs w:val="28"/>
              </w:rPr>
              <w:t>对国家食品安全标准没有规定农兽、污染物等限量指标的，可以采用国际食品法典委员会等国际组织或者发达国家和地区的食品安全标准。</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707"/>
        </w:trPr>
        <w:tc>
          <w:tcPr>
            <w:tcW w:w="1951" w:type="dxa"/>
            <w:vMerge w:val="restart"/>
            <w:shd w:val="clear" w:color="auto" w:fill="auto"/>
            <w:noWrap/>
            <w:vAlign w:val="center"/>
          </w:tcPr>
          <w:p w:rsidR="00A7102E" w:rsidRPr="002F43F7" w:rsidRDefault="00A7102E" w:rsidP="00C1152D">
            <w:pPr>
              <w:adjustRightInd w:val="0"/>
              <w:snapToGrid w:val="0"/>
              <w:jc w:val="center"/>
              <w:rPr>
                <w:rFonts w:ascii="仿宋_GB2312" w:eastAsia="仿宋_GB2312"/>
                <w:b/>
                <w:color w:val="000000"/>
                <w:kern w:val="0"/>
                <w:sz w:val="28"/>
                <w:szCs w:val="28"/>
              </w:rPr>
            </w:pPr>
            <w:r w:rsidRPr="002F43F7">
              <w:rPr>
                <w:rFonts w:ascii="仿宋_GB2312" w:eastAsia="仿宋_GB2312" w:hint="eastAsia"/>
                <w:b/>
                <w:sz w:val="28"/>
                <w:szCs w:val="28"/>
              </w:rPr>
              <w:lastRenderedPageBreak/>
              <w:t>源头管控优化</w:t>
            </w:r>
          </w:p>
        </w:tc>
        <w:tc>
          <w:tcPr>
            <w:tcW w:w="992" w:type="dxa"/>
            <w:shd w:val="clear" w:color="auto" w:fill="auto"/>
            <w:noWrap/>
            <w:vAlign w:val="center"/>
          </w:tcPr>
          <w:p w:rsidR="00A7102E" w:rsidRPr="002F43F7" w:rsidRDefault="00A7102E" w:rsidP="00C1152D">
            <w:pPr>
              <w:adjustRightInd w:val="0"/>
              <w:snapToGrid w:val="0"/>
              <w:jc w:val="center"/>
              <w:rPr>
                <w:rFonts w:ascii="仿宋_GB2312" w:eastAsia="仿宋_GB2312" w:hint="eastAsia"/>
                <w:sz w:val="28"/>
                <w:szCs w:val="28"/>
              </w:rPr>
            </w:pPr>
            <w:r w:rsidRPr="002F43F7">
              <w:rPr>
                <w:rFonts w:ascii="仿宋_GB2312" w:eastAsia="仿宋_GB2312" w:hint="eastAsia"/>
                <w:sz w:val="28"/>
                <w:szCs w:val="28"/>
              </w:rPr>
              <w:t>5.1</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从食用农产品供应商采购的，要自行或委托社会第三方机构对供应商进行审核。</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717"/>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b/>
                <w:sz w:val="28"/>
                <w:szCs w:val="28"/>
              </w:rPr>
            </w:pPr>
          </w:p>
        </w:tc>
        <w:tc>
          <w:tcPr>
            <w:tcW w:w="992" w:type="dxa"/>
            <w:shd w:val="clear" w:color="auto" w:fill="auto"/>
            <w:noWrap/>
            <w:vAlign w:val="center"/>
          </w:tcPr>
          <w:p w:rsidR="00A7102E" w:rsidRPr="002F43F7" w:rsidRDefault="00A7102E" w:rsidP="00C1152D">
            <w:pPr>
              <w:adjustRightInd w:val="0"/>
              <w:snapToGrid w:val="0"/>
              <w:jc w:val="center"/>
              <w:rPr>
                <w:rFonts w:ascii="仿宋_GB2312" w:eastAsia="仿宋_GB2312" w:hint="eastAsia"/>
                <w:sz w:val="28"/>
                <w:szCs w:val="28"/>
              </w:rPr>
            </w:pPr>
            <w:r w:rsidRPr="002F43F7">
              <w:rPr>
                <w:rFonts w:ascii="仿宋_GB2312" w:eastAsia="仿宋_GB2312" w:hint="eastAsia"/>
                <w:sz w:val="28"/>
                <w:szCs w:val="28"/>
              </w:rPr>
              <w:t>5.2</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从肉菜等食用农产品种养殖企业采购的，要对种养殖企业和基地进行审查。</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839"/>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b/>
                <w:sz w:val="28"/>
                <w:szCs w:val="28"/>
              </w:rPr>
            </w:pPr>
          </w:p>
        </w:tc>
        <w:tc>
          <w:tcPr>
            <w:tcW w:w="992" w:type="dxa"/>
            <w:shd w:val="clear" w:color="auto" w:fill="auto"/>
            <w:noWrap/>
            <w:vAlign w:val="center"/>
          </w:tcPr>
          <w:p w:rsidR="00A7102E" w:rsidRPr="002F43F7" w:rsidRDefault="00A7102E" w:rsidP="00C1152D">
            <w:pPr>
              <w:adjustRightInd w:val="0"/>
              <w:snapToGrid w:val="0"/>
              <w:jc w:val="center"/>
              <w:rPr>
                <w:rFonts w:ascii="仿宋_GB2312" w:eastAsia="仿宋_GB2312" w:hint="eastAsia"/>
                <w:sz w:val="28"/>
                <w:szCs w:val="28"/>
              </w:rPr>
            </w:pPr>
            <w:r w:rsidRPr="002F43F7">
              <w:rPr>
                <w:rFonts w:ascii="仿宋_GB2312" w:eastAsia="仿宋_GB2312" w:hint="eastAsia"/>
                <w:sz w:val="28"/>
                <w:szCs w:val="28"/>
              </w:rPr>
              <w:t>5.3</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从食用农产品批发市场采购的，要对销售者进行审查，并对肉菜等食用农产品进行查验。</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94"/>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b/>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5.4</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对购进的肉菜等食用农产品，要按照有关法律法规要求如实记录供应商、种养殖基地、种养殖企业、销售者等供货者名称，农产品品种、产地等信息，做到来源可查。</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94"/>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b/>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5.5</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积极推行“订单农业”“农超对接”“厂超挂钩”和“基地+加工企业+超市”等采购模式，使蔬菜来自规模种植基地，生鲜肉来自合法屠宰企业。</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851"/>
        </w:trPr>
        <w:tc>
          <w:tcPr>
            <w:tcW w:w="1951" w:type="dxa"/>
            <w:vMerge w:val="restart"/>
            <w:shd w:val="clear" w:color="auto" w:fill="auto"/>
            <w:vAlign w:val="center"/>
          </w:tcPr>
          <w:p w:rsidR="00A7102E" w:rsidRPr="002F43F7" w:rsidRDefault="00A7102E" w:rsidP="00C1152D">
            <w:pPr>
              <w:adjustRightInd w:val="0"/>
              <w:snapToGrid w:val="0"/>
              <w:jc w:val="center"/>
              <w:rPr>
                <w:rFonts w:ascii="仿宋_GB2312" w:eastAsia="仿宋_GB2312"/>
                <w:color w:val="000000"/>
                <w:kern w:val="0"/>
                <w:sz w:val="28"/>
                <w:szCs w:val="28"/>
              </w:rPr>
            </w:pPr>
            <w:r w:rsidRPr="002F43F7">
              <w:rPr>
                <w:rFonts w:ascii="仿宋_GB2312" w:eastAsia="仿宋_GB2312" w:hint="eastAsia"/>
                <w:b/>
                <w:sz w:val="28"/>
                <w:szCs w:val="28"/>
              </w:rPr>
              <w:t>销售过程规范</w:t>
            </w: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6.1</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按照食用农产品经营过程规范的有关要求，强化肉菜销售过程质量安全管理，提高规范化水平。</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92"/>
        </w:trPr>
        <w:tc>
          <w:tcPr>
            <w:tcW w:w="1951" w:type="dxa"/>
            <w:vMerge/>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6.2</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肉品、蔬菜进行预冷、分拣、包装的，要配备相应的设施设备，保证肉菜等食用农产品质量安全，倡导采用低温冷藏、冷冻柜销售肉菜。</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850"/>
        </w:trPr>
        <w:tc>
          <w:tcPr>
            <w:tcW w:w="1951" w:type="dxa"/>
            <w:vMerge/>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6.3</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包装的食用农产品标识要符合相关要求，散装的食用农产品要注明名称、产地、生产日期、保质期。</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89"/>
        </w:trPr>
        <w:tc>
          <w:tcPr>
            <w:tcW w:w="1951" w:type="dxa"/>
            <w:vMerge/>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6.4</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销售有机食品、绿色食品、供港食用农产品基地直供等食用农产品应当公开承诺符合认证时的质量安全标准要求。</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91"/>
        </w:trPr>
        <w:tc>
          <w:tcPr>
            <w:tcW w:w="1951" w:type="dxa"/>
            <w:vMerge w:val="restart"/>
            <w:shd w:val="clear" w:color="auto" w:fill="auto"/>
            <w:noWrap/>
            <w:vAlign w:val="center"/>
          </w:tcPr>
          <w:p w:rsidR="00A7102E" w:rsidRPr="002F43F7" w:rsidRDefault="00A7102E" w:rsidP="00C1152D">
            <w:pPr>
              <w:widowControl/>
              <w:adjustRightInd w:val="0"/>
              <w:snapToGrid w:val="0"/>
              <w:jc w:val="center"/>
              <w:rPr>
                <w:rFonts w:ascii="仿宋_GB2312" w:eastAsia="仿宋_GB2312"/>
                <w:b/>
                <w:color w:val="000000"/>
                <w:kern w:val="0"/>
                <w:sz w:val="28"/>
                <w:szCs w:val="28"/>
              </w:rPr>
            </w:pPr>
            <w:r w:rsidRPr="002F43F7">
              <w:rPr>
                <w:rFonts w:ascii="仿宋_GB2312" w:eastAsia="仿宋_GB2312" w:hint="eastAsia"/>
                <w:b/>
                <w:sz w:val="28"/>
                <w:szCs w:val="28"/>
              </w:rPr>
              <w:lastRenderedPageBreak/>
              <w:t>风险管理严格</w:t>
            </w: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7.1</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color w:val="000000"/>
                <w:kern w:val="0"/>
                <w:sz w:val="28"/>
                <w:szCs w:val="28"/>
              </w:rPr>
            </w:pPr>
            <w:r w:rsidRPr="002F43F7">
              <w:rPr>
                <w:rFonts w:ascii="仿宋_GB2312" w:eastAsia="仿宋_GB2312" w:hint="eastAsia"/>
                <w:color w:val="000000"/>
                <w:kern w:val="0"/>
                <w:sz w:val="28"/>
                <w:szCs w:val="28"/>
              </w:rPr>
              <w:t>建立健全食用农产品质</w:t>
            </w:r>
            <w:proofErr w:type="gramStart"/>
            <w:r w:rsidRPr="002F43F7">
              <w:rPr>
                <w:rFonts w:ascii="仿宋_GB2312" w:eastAsia="仿宋_GB2312" w:hint="eastAsia"/>
                <w:color w:val="000000"/>
                <w:kern w:val="0"/>
                <w:sz w:val="28"/>
                <w:szCs w:val="28"/>
              </w:rPr>
              <w:t>量安全</w:t>
            </w:r>
            <w:proofErr w:type="gramEnd"/>
            <w:r w:rsidRPr="002F43F7">
              <w:rPr>
                <w:rFonts w:ascii="仿宋_GB2312" w:eastAsia="仿宋_GB2312" w:hint="eastAsia"/>
                <w:color w:val="000000"/>
                <w:kern w:val="0"/>
                <w:sz w:val="28"/>
                <w:szCs w:val="28"/>
              </w:rPr>
              <w:t>自查工作机制，对肉菜等食用农产品种养殖、采摘、屠宰、包装、贮存、运输、销售等各个环节进行风险分析，积极防控风险。</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1273"/>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b/>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7.2</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hint="eastAsia"/>
                <w:color w:val="000000"/>
                <w:kern w:val="0"/>
                <w:sz w:val="28"/>
                <w:szCs w:val="28"/>
              </w:rPr>
            </w:pPr>
            <w:r w:rsidRPr="002F43F7">
              <w:rPr>
                <w:rFonts w:ascii="仿宋_GB2312" w:eastAsia="仿宋_GB2312" w:hint="eastAsia"/>
                <w:color w:val="000000"/>
                <w:kern w:val="0"/>
                <w:sz w:val="28"/>
                <w:szCs w:val="28"/>
              </w:rPr>
              <w:t>应当自行或者委托有资质的食品检验机构对购进的肉菜等食用农产品进行检测，检测按照食品安全国家标准进行，没有国家食品安全标准的，鼓励采用国际食品法典委员会等国际组织或者发达国家和地区的食品安全标准进行检测。</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94"/>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b/>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7.3</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hint="eastAsia"/>
                <w:color w:val="000000"/>
                <w:kern w:val="0"/>
                <w:sz w:val="28"/>
                <w:szCs w:val="28"/>
              </w:rPr>
            </w:pPr>
            <w:r w:rsidRPr="002F43F7">
              <w:rPr>
                <w:rFonts w:ascii="仿宋_GB2312" w:eastAsia="仿宋_GB2312" w:hint="eastAsia"/>
                <w:color w:val="000000"/>
                <w:kern w:val="0"/>
                <w:sz w:val="28"/>
                <w:szCs w:val="28"/>
              </w:rPr>
              <w:t>对示范超市</w:t>
            </w:r>
            <w:proofErr w:type="gramStart"/>
            <w:r w:rsidRPr="002F43F7">
              <w:rPr>
                <w:rFonts w:ascii="仿宋_GB2312" w:eastAsia="仿宋_GB2312" w:hint="eastAsia"/>
                <w:color w:val="000000"/>
                <w:kern w:val="0"/>
                <w:sz w:val="28"/>
                <w:szCs w:val="28"/>
              </w:rPr>
              <w:t>作出</w:t>
            </w:r>
            <w:proofErr w:type="gramEnd"/>
            <w:r w:rsidRPr="002F43F7">
              <w:rPr>
                <w:rFonts w:ascii="仿宋_GB2312" w:eastAsia="仿宋_GB2312" w:hint="eastAsia"/>
                <w:color w:val="000000"/>
                <w:kern w:val="0"/>
                <w:sz w:val="28"/>
                <w:szCs w:val="28"/>
              </w:rPr>
              <w:t>的严于食品安全国家标准的承诺，按照承诺标准对相关食用农产品进行检测，检测结果要进行公示。</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716"/>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b/>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7.4</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hint="eastAsia"/>
                <w:color w:val="000000"/>
                <w:kern w:val="0"/>
                <w:sz w:val="28"/>
                <w:szCs w:val="28"/>
              </w:rPr>
            </w:pPr>
            <w:r w:rsidRPr="002F43F7">
              <w:rPr>
                <w:rFonts w:ascii="仿宋_GB2312" w:eastAsia="仿宋_GB2312" w:hint="eastAsia"/>
                <w:color w:val="000000"/>
                <w:kern w:val="0"/>
                <w:sz w:val="28"/>
                <w:szCs w:val="28"/>
              </w:rPr>
              <w:t>对不符合质量安全标准的肉菜等食用农产品要停止销售并予以销毁。</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90"/>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hint="eastAsia"/>
                <w:b/>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7.5</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hint="eastAsia"/>
                <w:color w:val="000000"/>
                <w:kern w:val="0"/>
                <w:sz w:val="28"/>
                <w:szCs w:val="28"/>
              </w:rPr>
            </w:pPr>
            <w:r w:rsidRPr="002F43F7">
              <w:rPr>
                <w:rFonts w:ascii="仿宋_GB2312" w:eastAsia="仿宋_GB2312" w:hint="eastAsia"/>
                <w:color w:val="000000"/>
                <w:kern w:val="0"/>
                <w:sz w:val="28"/>
                <w:szCs w:val="28"/>
              </w:rPr>
              <w:t>认真受理和处置消费者投诉，梳理分析消费者反映的质量安全问题，完善质量安全管理体系。</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1131"/>
        </w:trPr>
        <w:tc>
          <w:tcPr>
            <w:tcW w:w="1951" w:type="dxa"/>
            <w:vMerge w:val="restart"/>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b/>
                <w:sz w:val="28"/>
                <w:szCs w:val="28"/>
              </w:rPr>
              <w:t>信息公示全面</w:t>
            </w: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8.1</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hint="eastAsia"/>
                <w:color w:val="000000"/>
                <w:kern w:val="0"/>
                <w:sz w:val="28"/>
                <w:szCs w:val="28"/>
              </w:rPr>
            </w:pPr>
            <w:r w:rsidRPr="002F43F7">
              <w:rPr>
                <w:rFonts w:ascii="仿宋_GB2312" w:eastAsia="仿宋_GB2312" w:hint="eastAsia"/>
                <w:sz w:val="28"/>
                <w:szCs w:val="28"/>
              </w:rPr>
              <w:t>在门店的显著位置和门户网站首页公开创建“放心肉菜示范超市”活动的标准和承诺，设置意见箱或意见栏。</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r w:rsidR="00A7102E" w:rsidRPr="002F43F7" w:rsidTr="00C1152D">
        <w:trPr>
          <w:trHeight w:hRule="exact" w:val="992"/>
        </w:trPr>
        <w:tc>
          <w:tcPr>
            <w:tcW w:w="1951" w:type="dxa"/>
            <w:vMerge/>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c>
          <w:tcPr>
            <w:tcW w:w="992" w:type="dxa"/>
            <w:shd w:val="clear" w:color="auto" w:fill="auto"/>
            <w:noWrap/>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r w:rsidRPr="002F43F7">
              <w:rPr>
                <w:rFonts w:ascii="仿宋_GB2312" w:eastAsia="仿宋_GB2312" w:hint="eastAsia"/>
                <w:color w:val="000000"/>
                <w:kern w:val="0"/>
                <w:sz w:val="28"/>
                <w:szCs w:val="28"/>
              </w:rPr>
              <w:t>8.2</w:t>
            </w:r>
          </w:p>
        </w:tc>
        <w:tc>
          <w:tcPr>
            <w:tcW w:w="10539" w:type="dxa"/>
            <w:shd w:val="clear" w:color="auto" w:fill="auto"/>
            <w:vAlign w:val="center"/>
          </w:tcPr>
          <w:p w:rsidR="00A7102E" w:rsidRPr="002F43F7" w:rsidRDefault="00A7102E" w:rsidP="00C1152D">
            <w:pPr>
              <w:widowControl/>
              <w:adjustRightInd w:val="0"/>
              <w:snapToGrid w:val="0"/>
              <w:rPr>
                <w:rFonts w:ascii="仿宋_GB2312" w:eastAsia="仿宋_GB2312" w:hint="eastAsia"/>
                <w:color w:val="000000"/>
                <w:kern w:val="0"/>
                <w:sz w:val="28"/>
                <w:szCs w:val="28"/>
              </w:rPr>
            </w:pPr>
            <w:r w:rsidRPr="002F43F7">
              <w:rPr>
                <w:rFonts w:ascii="仿宋_GB2312" w:eastAsia="仿宋_GB2312" w:hint="eastAsia"/>
                <w:sz w:val="28"/>
                <w:szCs w:val="28"/>
              </w:rPr>
              <w:t>设置公示</w:t>
            </w:r>
            <w:proofErr w:type="gramStart"/>
            <w:r w:rsidRPr="002F43F7">
              <w:rPr>
                <w:rFonts w:ascii="仿宋_GB2312" w:eastAsia="仿宋_GB2312" w:hint="eastAsia"/>
                <w:sz w:val="28"/>
                <w:szCs w:val="28"/>
              </w:rPr>
              <w:t>牌公开</w:t>
            </w:r>
            <w:proofErr w:type="gramEnd"/>
            <w:r w:rsidRPr="002F43F7">
              <w:rPr>
                <w:rFonts w:ascii="仿宋_GB2312" w:eastAsia="仿宋_GB2312" w:hint="eastAsia"/>
                <w:sz w:val="28"/>
                <w:szCs w:val="28"/>
              </w:rPr>
              <w:t>肉菜产品供应商、产地，种养殖企业以及种养殖过程质量安全管理记录等方面的信息。</w:t>
            </w:r>
          </w:p>
        </w:tc>
        <w:tc>
          <w:tcPr>
            <w:tcW w:w="850" w:type="dxa"/>
            <w:shd w:val="clear" w:color="auto" w:fill="auto"/>
            <w:vAlign w:val="center"/>
          </w:tcPr>
          <w:p w:rsidR="00A7102E" w:rsidRPr="002F43F7" w:rsidRDefault="00A7102E" w:rsidP="00C1152D">
            <w:pPr>
              <w:widowControl/>
              <w:adjustRightInd w:val="0"/>
              <w:snapToGrid w:val="0"/>
              <w:jc w:val="center"/>
              <w:rPr>
                <w:rFonts w:ascii="仿宋_GB2312" w:eastAsia="仿宋_GB2312"/>
                <w:color w:val="000000"/>
                <w:kern w:val="0"/>
                <w:sz w:val="28"/>
                <w:szCs w:val="28"/>
              </w:rPr>
            </w:pPr>
          </w:p>
        </w:tc>
      </w:tr>
    </w:tbl>
    <w:p w:rsidR="00A7102E" w:rsidRDefault="00A7102E" w:rsidP="00A7102E">
      <w:pPr>
        <w:adjustRightInd w:val="0"/>
        <w:snapToGrid w:val="0"/>
        <w:jc w:val="left"/>
        <w:rPr>
          <w:rFonts w:ascii="仿宋_GB2312" w:eastAsia="仿宋_GB2312" w:hAnsi="仿宋" w:cs="Helvetica" w:hint="eastAsia"/>
          <w:b/>
          <w:kern w:val="0"/>
          <w:szCs w:val="21"/>
        </w:rPr>
      </w:pPr>
    </w:p>
    <w:p w:rsidR="00A7102E" w:rsidRDefault="00A7102E" w:rsidP="00A7102E">
      <w:pPr>
        <w:adjustRightInd w:val="0"/>
        <w:snapToGrid w:val="0"/>
        <w:jc w:val="left"/>
        <w:rPr>
          <w:rFonts w:ascii="仿宋_GB2312" w:eastAsia="仿宋_GB2312" w:hAnsi="仿宋" w:cs="Helvetica" w:hint="eastAsia"/>
          <w:b/>
          <w:kern w:val="0"/>
          <w:szCs w:val="21"/>
        </w:rPr>
      </w:pPr>
    </w:p>
    <w:p w:rsidR="00A7102E" w:rsidRDefault="00A7102E" w:rsidP="00A7102E">
      <w:pPr>
        <w:adjustRightInd w:val="0"/>
        <w:snapToGrid w:val="0"/>
        <w:jc w:val="left"/>
        <w:rPr>
          <w:rFonts w:ascii="仿宋_GB2312" w:eastAsia="仿宋_GB2312" w:hAnsi="仿宋" w:cs="Helvetica" w:hint="eastAsia"/>
          <w:b/>
          <w:kern w:val="0"/>
          <w:szCs w:val="21"/>
        </w:rPr>
      </w:pPr>
    </w:p>
    <w:p w:rsidR="00A7102E" w:rsidRPr="0021313B" w:rsidRDefault="00A7102E" w:rsidP="00A7102E">
      <w:pPr>
        <w:adjustRightInd w:val="0"/>
        <w:spacing w:line="400" w:lineRule="exact"/>
        <w:rPr>
          <w:rFonts w:ascii="黑体" w:eastAsia="黑体"/>
          <w:sz w:val="32"/>
          <w:szCs w:val="32"/>
        </w:rPr>
      </w:pPr>
      <w:r w:rsidRPr="0021313B">
        <w:rPr>
          <w:rFonts w:ascii="黑体" w:eastAsia="黑体" w:hint="eastAsia"/>
          <w:sz w:val="32"/>
          <w:szCs w:val="32"/>
        </w:rPr>
        <w:lastRenderedPageBreak/>
        <w:t>附件3</w:t>
      </w:r>
    </w:p>
    <w:p w:rsidR="00A7102E" w:rsidRDefault="00A7102E" w:rsidP="00A7102E">
      <w:pPr>
        <w:adjustRightInd w:val="0"/>
        <w:snapToGrid w:val="0"/>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上海市食品安全“守信超市”和</w:t>
      </w:r>
      <w:r w:rsidRPr="00D957B6">
        <w:rPr>
          <w:rFonts w:ascii="方正小标宋简体" w:eastAsia="方正小标宋简体" w:hAnsi="宋体" w:hint="eastAsia"/>
          <w:sz w:val="36"/>
          <w:szCs w:val="36"/>
        </w:rPr>
        <w:t>“放心肉菜示范超市”</w:t>
      </w:r>
      <w:r w:rsidRPr="00112427">
        <w:rPr>
          <w:rFonts w:ascii="方正小标宋简体" w:eastAsia="方正小标宋简体" w:hAnsi="宋体"/>
          <w:sz w:val="36"/>
          <w:szCs w:val="36"/>
        </w:rPr>
        <w:t>信息登记表</w:t>
      </w:r>
    </w:p>
    <w:p w:rsidR="00A7102E" w:rsidRPr="00943008" w:rsidRDefault="00A7102E" w:rsidP="00A7102E">
      <w:pPr>
        <w:adjustRightInd w:val="0"/>
        <w:snapToGrid w:val="0"/>
        <w:jc w:val="center"/>
        <w:rPr>
          <w:rFonts w:ascii="仿宋_GB2312" w:eastAsia="仿宋_GB2312"/>
          <w:sz w:val="28"/>
          <w:szCs w:val="32"/>
        </w:rPr>
      </w:pPr>
    </w:p>
    <w:p w:rsidR="00A7102E" w:rsidRPr="00943008" w:rsidRDefault="00A7102E" w:rsidP="00A7102E">
      <w:pPr>
        <w:adjustRightInd w:val="0"/>
        <w:snapToGrid w:val="0"/>
        <w:jc w:val="center"/>
        <w:rPr>
          <w:rFonts w:ascii="仿宋_GB2312" w:eastAsia="仿宋_GB2312" w:hint="eastAsia"/>
          <w:sz w:val="28"/>
          <w:szCs w:val="32"/>
        </w:rPr>
      </w:pPr>
      <w:r w:rsidRPr="00943008">
        <w:rPr>
          <w:rFonts w:ascii="仿宋_GB2312" w:eastAsia="仿宋_GB2312" w:hint="eastAsia"/>
          <w:sz w:val="28"/>
          <w:szCs w:val="32"/>
        </w:rPr>
        <w:t>填报单位：</w:t>
      </w:r>
      <w:r w:rsidRPr="00943008">
        <w:rPr>
          <w:rFonts w:ascii="仿宋_GB2312" w:eastAsia="仿宋_GB2312" w:hint="eastAsia"/>
          <w:sz w:val="28"/>
          <w:szCs w:val="32"/>
          <w:u w:val="single"/>
        </w:rPr>
        <w:t xml:space="preserve">         </w:t>
      </w:r>
      <w:r w:rsidRPr="00943008">
        <w:rPr>
          <w:rFonts w:ascii="仿宋_GB2312" w:eastAsia="仿宋_GB2312" w:hint="eastAsia"/>
          <w:sz w:val="28"/>
          <w:szCs w:val="32"/>
        </w:rPr>
        <w:t>区市场监督管理局           填报人：             填报日期：    年   月   日</w:t>
      </w:r>
    </w:p>
    <w:tbl>
      <w:tblPr>
        <w:tblW w:w="14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391"/>
        <w:gridCol w:w="3980"/>
        <w:gridCol w:w="1788"/>
        <w:gridCol w:w="1711"/>
        <w:gridCol w:w="2355"/>
      </w:tblGrid>
      <w:tr w:rsidR="00A7102E" w:rsidRPr="00E767E1" w:rsidTr="00C1152D">
        <w:trPr>
          <w:trHeight w:val="576"/>
          <w:jc w:val="center"/>
        </w:trPr>
        <w:tc>
          <w:tcPr>
            <w:tcW w:w="959" w:type="dxa"/>
            <w:vAlign w:val="center"/>
          </w:tcPr>
          <w:p w:rsidR="00A7102E" w:rsidRPr="00E767E1" w:rsidRDefault="00A7102E" w:rsidP="00C1152D">
            <w:pPr>
              <w:adjustRightInd w:val="0"/>
              <w:snapToGrid w:val="0"/>
              <w:jc w:val="center"/>
              <w:rPr>
                <w:rFonts w:ascii="黑体" w:eastAsia="黑体" w:hAnsi="黑体" w:hint="eastAsia"/>
                <w:sz w:val="28"/>
                <w:szCs w:val="28"/>
              </w:rPr>
            </w:pPr>
            <w:r w:rsidRPr="00E767E1">
              <w:rPr>
                <w:rFonts w:ascii="黑体" w:eastAsia="黑体" w:hAnsi="黑体" w:hint="eastAsia"/>
                <w:sz w:val="28"/>
                <w:szCs w:val="28"/>
              </w:rPr>
              <w:t>序号</w:t>
            </w:r>
          </w:p>
        </w:tc>
        <w:tc>
          <w:tcPr>
            <w:tcW w:w="3391" w:type="dxa"/>
            <w:vAlign w:val="center"/>
          </w:tcPr>
          <w:p w:rsidR="00A7102E" w:rsidRPr="00E767E1" w:rsidRDefault="00A7102E" w:rsidP="00C1152D">
            <w:pPr>
              <w:adjustRightInd w:val="0"/>
              <w:snapToGrid w:val="0"/>
              <w:jc w:val="center"/>
              <w:rPr>
                <w:rFonts w:ascii="黑体" w:eastAsia="黑体" w:hAnsi="黑体" w:hint="eastAsia"/>
                <w:sz w:val="28"/>
                <w:szCs w:val="28"/>
              </w:rPr>
            </w:pPr>
            <w:r w:rsidRPr="00E767E1">
              <w:rPr>
                <w:rFonts w:ascii="黑体" w:eastAsia="黑体" w:hAnsi="黑体" w:hint="eastAsia"/>
                <w:sz w:val="28"/>
                <w:szCs w:val="28"/>
              </w:rPr>
              <w:t>超市名称</w:t>
            </w:r>
          </w:p>
        </w:tc>
        <w:tc>
          <w:tcPr>
            <w:tcW w:w="3980" w:type="dxa"/>
            <w:vAlign w:val="center"/>
          </w:tcPr>
          <w:p w:rsidR="00A7102E" w:rsidRPr="00E767E1" w:rsidRDefault="00A7102E" w:rsidP="00C1152D">
            <w:pPr>
              <w:adjustRightInd w:val="0"/>
              <w:snapToGrid w:val="0"/>
              <w:jc w:val="center"/>
              <w:rPr>
                <w:rFonts w:ascii="黑体" w:eastAsia="黑体" w:hAnsi="黑体" w:hint="eastAsia"/>
                <w:sz w:val="28"/>
                <w:szCs w:val="28"/>
              </w:rPr>
            </w:pPr>
            <w:r w:rsidRPr="00E767E1">
              <w:rPr>
                <w:rFonts w:ascii="黑体" w:eastAsia="黑体" w:hAnsi="黑体" w:hint="eastAsia"/>
                <w:sz w:val="28"/>
                <w:szCs w:val="28"/>
              </w:rPr>
              <w:t>经营地址</w:t>
            </w:r>
          </w:p>
        </w:tc>
        <w:tc>
          <w:tcPr>
            <w:tcW w:w="1788" w:type="dxa"/>
            <w:vAlign w:val="center"/>
          </w:tcPr>
          <w:p w:rsidR="00A7102E" w:rsidRPr="00E767E1" w:rsidRDefault="00A7102E" w:rsidP="00C1152D">
            <w:pPr>
              <w:adjustRightInd w:val="0"/>
              <w:snapToGrid w:val="0"/>
              <w:jc w:val="center"/>
              <w:rPr>
                <w:rFonts w:ascii="黑体" w:eastAsia="黑体" w:hAnsi="黑体" w:hint="eastAsia"/>
                <w:sz w:val="28"/>
                <w:szCs w:val="28"/>
              </w:rPr>
            </w:pPr>
            <w:r w:rsidRPr="00E767E1">
              <w:rPr>
                <w:rFonts w:ascii="黑体" w:eastAsia="黑体" w:hAnsi="黑体" w:hint="eastAsia"/>
                <w:sz w:val="28"/>
                <w:szCs w:val="28"/>
              </w:rPr>
              <w:t>营业面积</w:t>
            </w:r>
          </w:p>
        </w:tc>
        <w:tc>
          <w:tcPr>
            <w:tcW w:w="1711" w:type="dxa"/>
            <w:vAlign w:val="center"/>
          </w:tcPr>
          <w:p w:rsidR="00A7102E" w:rsidRPr="00E767E1" w:rsidRDefault="00A7102E" w:rsidP="00C1152D">
            <w:pPr>
              <w:adjustRightInd w:val="0"/>
              <w:snapToGrid w:val="0"/>
              <w:jc w:val="center"/>
              <w:rPr>
                <w:rFonts w:ascii="黑体" w:eastAsia="黑体" w:hAnsi="黑体" w:hint="eastAsia"/>
                <w:sz w:val="28"/>
                <w:szCs w:val="28"/>
              </w:rPr>
            </w:pPr>
            <w:r w:rsidRPr="00E767E1">
              <w:rPr>
                <w:rFonts w:ascii="黑体" w:eastAsia="黑体" w:hAnsi="黑体" w:hint="eastAsia"/>
                <w:sz w:val="28"/>
                <w:szCs w:val="28"/>
              </w:rPr>
              <w:t>超市联系人</w:t>
            </w:r>
          </w:p>
        </w:tc>
        <w:tc>
          <w:tcPr>
            <w:tcW w:w="2355" w:type="dxa"/>
            <w:vAlign w:val="center"/>
          </w:tcPr>
          <w:p w:rsidR="00A7102E" w:rsidRPr="00E767E1" w:rsidRDefault="00A7102E" w:rsidP="00C1152D">
            <w:pPr>
              <w:adjustRightInd w:val="0"/>
              <w:snapToGrid w:val="0"/>
              <w:jc w:val="center"/>
              <w:rPr>
                <w:rFonts w:ascii="黑体" w:eastAsia="黑体" w:hAnsi="黑体" w:hint="eastAsia"/>
                <w:sz w:val="28"/>
                <w:szCs w:val="28"/>
              </w:rPr>
            </w:pPr>
            <w:r w:rsidRPr="00E767E1">
              <w:rPr>
                <w:rFonts w:ascii="黑体" w:eastAsia="黑体" w:hAnsi="黑体" w:hint="eastAsia"/>
                <w:sz w:val="28"/>
                <w:szCs w:val="28"/>
              </w:rPr>
              <w:t>超市联系人电话</w:t>
            </w:r>
          </w:p>
        </w:tc>
      </w:tr>
      <w:tr w:rsidR="00A7102E" w:rsidRPr="00E767E1" w:rsidTr="00C1152D">
        <w:trPr>
          <w:trHeight w:val="486"/>
          <w:jc w:val="center"/>
        </w:trPr>
        <w:tc>
          <w:tcPr>
            <w:tcW w:w="14184" w:type="dxa"/>
            <w:gridSpan w:val="6"/>
            <w:vAlign w:val="center"/>
          </w:tcPr>
          <w:p w:rsidR="00A7102E" w:rsidRPr="00E767E1" w:rsidRDefault="00A7102E" w:rsidP="00C1152D">
            <w:pPr>
              <w:adjustRightInd w:val="0"/>
              <w:snapToGrid w:val="0"/>
              <w:jc w:val="left"/>
              <w:rPr>
                <w:rFonts w:ascii="楷体" w:eastAsia="楷体" w:hAnsi="楷体" w:hint="eastAsia"/>
                <w:b/>
                <w:sz w:val="28"/>
                <w:szCs w:val="28"/>
              </w:rPr>
            </w:pPr>
            <w:r w:rsidRPr="00E767E1">
              <w:rPr>
                <w:rFonts w:ascii="楷体" w:eastAsia="楷体" w:hAnsi="楷体" w:hint="eastAsia"/>
                <w:b/>
                <w:sz w:val="28"/>
                <w:szCs w:val="28"/>
              </w:rPr>
              <w:t>一、“守信便利店”</w:t>
            </w:r>
          </w:p>
        </w:tc>
      </w:tr>
      <w:tr w:rsidR="00A7102E" w:rsidRPr="00E767E1" w:rsidTr="00C1152D">
        <w:trPr>
          <w:trHeight w:val="486"/>
          <w:jc w:val="center"/>
        </w:trPr>
        <w:tc>
          <w:tcPr>
            <w:tcW w:w="959"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39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980"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88"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1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2355"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r>
      <w:tr w:rsidR="00A7102E" w:rsidRPr="00E767E1" w:rsidTr="00C1152D">
        <w:trPr>
          <w:trHeight w:val="486"/>
          <w:jc w:val="center"/>
        </w:trPr>
        <w:tc>
          <w:tcPr>
            <w:tcW w:w="959"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39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980"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88"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1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2355"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r>
      <w:tr w:rsidR="00A7102E" w:rsidRPr="00E767E1" w:rsidTr="00C1152D">
        <w:trPr>
          <w:trHeight w:val="486"/>
          <w:jc w:val="center"/>
        </w:trPr>
        <w:tc>
          <w:tcPr>
            <w:tcW w:w="14184" w:type="dxa"/>
            <w:gridSpan w:val="6"/>
            <w:vAlign w:val="center"/>
          </w:tcPr>
          <w:p w:rsidR="00A7102E" w:rsidRPr="00E767E1" w:rsidRDefault="00A7102E" w:rsidP="00C1152D">
            <w:pPr>
              <w:adjustRightInd w:val="0"/>
              <w:snapToGrid w:val="0"/>
              <w:jc w:val="left"/>
              <w:rPr>
                <w:rFonts w:ascii="楷体" w:eastAsia="楷体" w:hAnsi="楷体" w:hint="eastAsia"/>
                <w:b/>
                <w:sz w:val="28"/>
                <w:szCs w:val="28"/>
              </w:rPr>
            </w:pPr>
            <w:r w:rsidRPr="00E767E1">
              <w:rPr>
                <w:rFonts w:ascii="楷体" w:eastAsia="楷体" w:hAnsi="楷体" w:hint="eastAsia"/>
                <w:b/>
                <w:sz w:val="28"/>
                <w:szCs w:val="28"/>
              </w:rPr>
              <w:t>二、“守信标准超市”</w:t>
            </w:r>
          </w:p>
        </w:tc>
      </w:tr>
      <w:tr w:rsidR="00A7102E" w:rsidRPr="00E767E1" w:rsidTr="00C1152D">
        <w:trPr>
          <w:trHeight w:val="486"/>
          <w:jc w:val="center"/>
        </w:trPr>
        <w:tc>
          <w:tcPr>
            <w:tcW w:w="959"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39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980"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88"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1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2355"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r>
      <w:tr w:rsidR="00A7102E" w:rsidRPr="00E767E1" w:rsidTr="00C1152D">
        <w:trPr>
          <w:trHeight w:val="486"/>
          <w:jc w:val="center"/>
        </w:trPr>
        <w:tc>
          <w:tcPr>
            <w:tcW w:w="959"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39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980"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88"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1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2355"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r>
      <w:tr w:rsidR="00A7102E" w:rsidRPr="00E767E1" w:rsidTr="00C1152D">
        <w:trPr>
          <w:trHeight w:val="486"/>
          <w:jc w:val="center"/>
        </w:trPr>
        <w:tc>
          <w:tcPr>
            <w:tcW w:w="14184" w:type="dxa"/>
            <w:gridSpan w:val="6"/>
            <w:vAlign w:val="center"/>
          </w:tcPr>
          <w:p w:rsidR="00A7102E" w:rsidRPr="00E767E1" w:rsidRDefault="00A7102E" w:rsidP="00C1152D">
            <w:pPr>
              <w:adjustRightInd w:val="0"/>
              <w:snapToGrid w:val="0"/>
              <w:jc w:val="left"/>
              <w:rPr>
                <w:rFonts w:ascii="楷体" w:eastAsia="楷体" w:hAnsi="楷体" w:hint="eastAsia"/>
                <w:b/>
                <w:sz w:val="28"/>
                <w:szCs w:val="28"/>
              </w:rPr>
            </w:pPr>
            <w:r w:rsidRPr="00E767E1">
              <w:rPr>
                <w:rFonts w:ascii="楷体" w:eastAsia="楷体" w:hAnsi="楷体" w:hint="eastAsia"/>
                <w:b/>
                <w:sz w:val="28"/>
                <w:szCs w:val="28"/>
              </w:rPr>
              <w:t>三、“守信大卖场”</w:t>
            </w:r>
          </w:p>
        </w:tc>
      </w:tr>
      <w:tr w:rsidR="00A7102E" w:rsidRPr="00E767E1" w:rsidTr="00C1152D">
        <w:trPr>
          <w:trHeight w:val="486"/>
          <w:jc w:val="center"/>
        </w:trPr>
        <w:tc>
          <w:tcPr>
            <w:tcW w:w="959"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39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980"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88"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1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2355"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r>
      <w:tr w:rsidR="00A7102E" w:rsidRPr="00E767E1" w:rsidTr="00C1152D">
        <w:trPr>
          <w:trHeight w:val="486"/>
          <w:jc w:val="center"/>
        </w:trPr>
        <w:tc>
          <w:tcPr>
            <w:tcW w:w="959"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39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980"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88"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1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2355"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r>
      <w:tr w:rsidR="00A7102E" w:rsidRPr="00E767E1" w:rsidTr="00C1152D">
        <w:trPr>
          <w:trHeight w:val="486"/>
          <w:jc w:val="center"/>
        </w:trPr>
        <w:tc>
          <w:tcPr>
            <w:tcW w:w="14184" w:type="dxa"/>
            <w:gridSpan w:val="6"/>
            <w:vAlign w:val="center"/>
          </w:tcPr>
          <w:p w:rsidR="00A7102E" w:rsidRPr="00E767E1" w:rsidRDefault="00A7102E" w:rsidP="00C1152D">
            <w:pPr>
              <w:adjustRightInd w:val="0"/>
              <w:snapToGrid w:val="0"/>
              <w:jc w:val="left"/>
              <w:rPr>
                <w:rFonts w:ascii="楷体" w:eastAsia="楷体" w:hAnsi="楷体" w:hint="eastAsia"/>
                <w:b/>
                <w:sz w:val="28"/>
                <w:szCs w:val="28"/>
              </w:rPr>
            </w:pPr>
            <w:r w:rsidRPr="00E767E1">
              <w:rPr>
                <w:rFonts w:ascii="楷体" w:eastAsia="楷体" w:hAnsi="楷体" w:hint="eastAsia"/>
                <w:b/>
                <w:sz w:val="28"/>
                <w:szCs w:val="28"/>
              </w:rPr>
              <w:t>四、“放心肉菜示范超市”</w:t>
            </w:r>
          </w:p>
        </w:tc>
      </w:tr>
      <w:tr w:rsidR="00A7102E" w:rsidRPr="00E767E1" w:rsidTr="00C1152D">
        <w:trPr>
          <w:trHeight w:val="486"/>
          <w:jc w:val="center"/>
        </w:trPr>
        <w:tc>
          <w:tcPr>
            <w:tcW w:w="959"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39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980"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88"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1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2355"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r>
      <w:tr w:rsidR="00A7102E" w:rsidRPr="00E767E1" w:rsidTr="00C1152D">
        <w:trPr>
          <w:trHeight w:val="486"/>
          <w:jc w:val="center"/>
        </w:trPr>
        <w:tc>
          <w:tcPr>
            <w:tcW w:w="959"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39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3980"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88"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1711"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c>
          <w:tcPr>
            <w:tcW w:w="2355" w:type="dxa"/>
            <w:vAlign w:val="center"/>
          </w:tcPr>
          <w:p w:rsidR="00A7102E" w:rsidRPr="00E767E1" w:rsidRDefault="00A7102E" w:rsidP="00C1152D">
            <w:pPr>
              <w:adjustRightInd w:val="0"/>
              <w:snapToGrid w:val="0"/>
              <w:jc w:val="center"/>
              <w:rPr>
                <w:rFonts w:ascii="仿宋_GB2312" w:eastAsia="仿宋_GB2312" w:hint="eastAsia"/>
                <w:sz w:val="28"/>
                <w:szCs w:val="28"/>
              </w:rPr>
            </w:pPr>
          </w:p>
        </w:tc>
      </w:tr>
    </w:tbl>
    <w:p w:rsidR="00A7102E" w:rsidRPr="0021313B" w:rsidRDefault="00A7102E" w:rsidP="00A7102E">
      <w:pPr>
        <w:topLinePunct/>
        <w:spacing w:line="360" w:lineRule="exact"/>
        <w:ind w:right="318"/>
        <w:jc w:val="right"/>
        <w:rPr>
          <w:rFonts w:ascii="仿宋_GB2312" w:eastAsia="仿宋_GB2312" w:hAnsi="宋体" w:hint="eastAsia"/>
          <w:b/>
          <w:sz w:val="32"/>
          <w:szCs w:val="32"/>
        </w:rPr>
      </w:pPr>
    </w:p>
    <w:p w:rsidR="008A4D40" w:rsidRPr="00A7102E" w:rsidRDefault="008A4D40">
      <w:bookmarkStart w:id="0" w:name="_GoBack"/>
      <w:bookmarkEnd w:id="0"/>
    </w:p>
    <w:sectPr w:rsidR="008A4D40" w:rsidRPr="00A7102E" w:rsidSect="0021313B">
      <w:pgSz w:w="16838" w:h="11906" w:orient="landscape" w:code="9"/>
      <w:pgMar w:top="1588" w:right="1474" w:bottom="1474" w:left="1588" w:header="851" w:footer="992" w:gutter="0"/>
      <w:cols w:space="720"/>
      <w:docGrid w:type="lines" w:linePitch="587"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02E"/>
    <w:rsid w:val="000D7955"/>
    <w:rsid w:val="008A4D40"/>
    <w:rsid w:val="00A7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0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批件样式1"/>
    <w:basedOn w:val="a"/>
    <w:link w:val="1Char"/>
    <w:qFormat/>
    <w:rsid w:val="000D7955"/>
    <w:pPr>
      <w:jc w:val="left"/>
    </w:pPr>
    <w:rPr>
      <w:rFonts w:asciiTheme="minorEastAsia" w:eastAsiaTheme="minorEastAsia" w:hAnsiTheme="minorEastAsia" w:cstheme="minorBidi"/>
      <w:sz w:val="24"/>
    </w:rPr>
  </w:style>
  <w:style w:type="character" w:customStyle="1" w:styleId="1Char">
    <w:name w:val="批件样式1 Char"/>
    <w:basedOn w:val="a0"/>
    <w:link w:val="1"/>
    <w:rsid w:val="000D7955"/>
    <w:rPr>
      <w:rFonts w:asciiTheme="minorEastAsia" w:hAnsi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0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批件样式1"/>
    <w:basedOn w:val="a"/>
    <w:link w:val="1Char"/>
    <w:qFormat/>
    <w:rsid w:val="000D7955"/>
    <w:pPr>
      <w:jc w:val="left"/>
    </w:pPr>
    <w:rPr>
      <w:rFonts w:asciiTheme="minorEastAsia" w:eastAsiaTheme="minorEastAsia" w:hAnsiTheme="minorEastAsia" w:cstheme="minorBidi"/>
      <w:sz w:val="24"/>
    </w:rPr>
  </w:style>
  <w:style w:type="character" w:customStyle="1" w:styleId="1Char">
    <w:name w:val="批件样式1 Char"/>
    <w:basedOn w:val="a0"/>
    <w:link w:val="1"/>
    <w:rsid w:val="000D7955"/>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2017-06-20T02:25:00Z</dcterms:created>
  <dcterms:modified xsi:type="dcterms:W3CDTF">2017-06-20T02:26:00Z</dcterms:modified>
</cp:coreProperties>
</file>