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5F" w:rsidRPr="00192F7E" w:rsidRDefault="00D92B5F" w:rsidP="00D92B5F">
      <w:pPr>
        <w:spacing w:line="400" w:lineRule="exact"/>
        <w:jc w:val="left"/>
        <w:rPr>
          <w:rFonts w:ascii="黑体" w:eastAsia="黑体" w:hAnsi="楷体"/>
          <w:b/>
          <w:sz w:val="32"/>
          <w:szCs w:val="32"/>
        </w:rPr>
      </w:pPr>
    </w:p>
    <w:p w:rsidR="00D92B5F" w:rsidRPr="00192F7E" w:rsidRDefault="00D92B5F" w:rsidP="00D92B5F">
      <w:pPr>
        <w:spacing w:line="400" w:lineRule="exact"/>
        <w:jc w:val="left"/>
        <w:rPr>
          <w:rFonts w:ascii="黑体" w:eastAsia="黑体" w:hAnsi="宋体" w:cs="宋体"/>
          <w:spacing w:val="6"/>
          <w:kern w:val="0"/>
          <w:sz w:val="32"/>
          <w:szCs w:val="32"/>
        </w:rPr>
      </w:pPr>
      <w:r w:rsidRPr="00192F7E">
        <w:rPr>
          <w:rFonts w:ascii="黑体" w:eastAsia="黑体" w:hAnsi="楷体" w:hint="eastAsia"/>
          <w:sz w:val="32"/>
          <w:szCs w:val="32"/>
        </w:rPr>
        <w:t>附件1</w:t>
      </w:r>
    </w:p>
    <w:p w:rsidR="00D92B5F" w:rsidRPr="00192F7E" w:rsidRDefault="00D92B5F" w:rsidP="00D92B5F">
      <w:pPr>
        <w:jc w:val="center"/>
        <w:rPr>
          <w:rFonts w:ascii="方正小标宋简体" w:eastAsia="方正小标宋简体" w:hAnsi="Calibri"/>
          <w:sz w:val="36"/>
          <w:szCs w:val="36"/>
        </w:rPr>
      </w:pPr>
      <w:r w:rsidRPr="00192F7E">
        <w:rPr>
          <w:rFonts w:ascii="方正小标宋简体" w:eastAsia="方正小标宋简体" w:hAnsi="Calibri" w:hint="eastAsia"/>
          <w:sz w:val="36"/>
          <w:szCs w:val="36"/>
        </w:rPr>
        <w:t>上海市医疗器械经营企业质量管理自查表</w:t>
      </w:r>
    </w:p>
    <w:p w:rsidR="00D92B5F" w:rsidRPr="00192F7E" w:rsidRDefault="00D92B5F" w:rsidP="00D92B5F">
      <w:pPr>
        <w:spacing w:line="360" w:lineRule="auto"/>
        <w:jc w:val="left"/>
        <w:rPr>
          <w:rFonts w:ascii="楷体_GB2312" w:eastAsia="楷体_GB2312" w:hAnsi="宋体"/>
          <w:sz w:val="24"/>
        </w:rPr>
      </w:pPr>
      <w:r w:rsidRPr="00192F7E">
        <w:rPr>
          <w:rFonts w:ascii="楷体_GB2312" w:eastAsia="楷体_GB2312" w:hAnsi="Calibri" w:hint="eastAsia"/>
          <w:sz w:val="24"/>
        </w:rPr>
        <w:t>企业名称：</w:t>
      </w:r>
      <w:r w:rsidRPr="00192F7E">
        <w:rPr>
          <w:rFonts w:ascii="楷体_GB2312" w:eastAsia="楷体_GB2312" w:hAnsi="宋体" w:hint="eastAsia"/>
          <w:sz w:val="24"/>
          <w:u w:val="single"/>
        </w:rPr>
        <w:t xml:space="preserve">                </w:t>
      </w:r>
      <w:r w:rsidRPr="00192F7E">
        <w:rPr>
          <w:rFonts w:ascii="楷体_GB2312" w:eastAsia="楷体_GB2312" w:hAnsi="宋体"/>
          <w:sz w:val="24"/>
          <w:u w:val="single"/>
        </w:rPr>
        <w:t xml:space="preserve">                            </w:t>
      </w:r>
      <w:r w:rsidRPr="00192F7E">
        <w:rPr>
          <w:rFonts w:ascii="楷体_GB2312" w:eastAsia="楷体_GB2312" w:hAnsi="宋体" w:hint="eastAsia"/>
          <w:sz w:val="24"/>
          <w:u w:val="single"/>
        </w:rPr>
        <w:t xml:space="preserve">    </w:t>
      </w:r>
      <w:r w:rsidRPr="00192F7E">
        <w:rPr>
          <w:rFonts w:ascii="楷体_GB2312" w:eastAsia="楷体_GB2312" w:hAnsi="宋体"/>
          <w:sz w:val="24"/>
          <w:u w:val="single"/>
        </w:rPr>
        <w:t xml:space="preserve">  </w:t>
      </w:r>
      <w:r w:rsidRPr="00192F7E">
        <w:rPr>
          <w:rFonts w:ascii="楷体_GB2312" w:eastAsia="楷体_GB2312" w:hAnsi="宋体" w:hint="eastAsia"/>
          <w:sz w:val="24"/>
        </w:rPr>
        <w:t xml:space="preserve">（盖章） </w:t>
      </w:r>
    </w:p>
    <w:p w:rsidR="00D92B5F" w:rsidRPr="00192F7E" w:rsidRDefault="00D92B5F" w:rsidP="00D92B5F">
      <w:pPr>
        <w:spacing w:line="360" w:lineRule="auto"/>
        <w:jc w:val="left"/>
        <w:rPr>
          <w:rFonts w:ascii="楷体_GB2312" w:eastAsia="楷体_GB2312" w:hAnsi="宋体"/>
          <w:sz w:val="24"/>
          <w:u w:val="single"/>
        </w:rPr>
      </w:pPr>
      <w:r w:rsidRPr="00192F7E">
        <w:rPr>
          <w:rFonts w:ascii="楷体_GB2312" w:eastAsia="楷体_GB2312" w:hAnsi="Calibri" w:hint="eastAsia"/>
          <w:sz w:val="24"/>
        </w:rPr>
        <w:t>许可证号</w:t>
      </w:r>
      <w:r w:rsidRPr="00192F7E">
        <w:rPr>
          <w:rFonts w:ascii="楷体_GB2312" w:eastAsia="楷体_GB2312" w:hAnsi="Calibri" w:hint="eastAsia"/>
          <w:sz w:val="24"/>
          <w:u w:val="single"/>
        </w:rPr>
        <w:t xml:space="preserve">                                                   </w:t>
      </w:r>
      <w:r w:rsidRPr="00192F7E">
        <w:rPr>
          <w:rFonts w:ascii="楷体_GB2312" w:eastAsia="楷体_GB2312" w:hAnsi="Calibri" w:hint="eastAsia"/>
          <w:sz w:val="24"/>
        </w:rPr>
        <w:t xml:space="preserve">             </w:t>
      </w:r>
    </w:p>
    <w:p w:rsidR="00D92B5F" w:rsidRPr="00192F7E" w:rsidRDefault="00D92B5F" w:rsidP="00D92B5F">
      <w:pPr>
        <w:ind w:firstLineChars="200" w:firstLine="440"/>
        <w:rPr>
          <w:rFonts w:ascii="楷体" w:eastAsia="楷体" w:hAnsi="楷体"/>
          <w:sz w:val="22"/>
          <w:szCs w:val="21"/>
        </w:rPr>
      </w:pPr>
      <w:r w:rsidRPr="00192F7E">
        <w:rPr>
          <w:rFonts w:ascii="楷体" w:eastAsia="楷体" w:hAnsi="楷体" w:hint="eastAsia"/>
          <w:sz w:val="22"/>
          <w:szCs w:val="21"/>
        </w:rPr>
        <w:t>2017年6月1日以来的医疗器械经营行为逐一自查，对存在的问题详细描述经过、涉及医疗器械和人员，并对自查发现的问题，认真制定整改措施和计划，形成自查（本自查表）与整改报告（另外附页），于2018年7月30日前报送所在地市场监管局。</w:t>
      </w:r>
    </w:p>
    <w:p w:rsidR="00D92B5F" w:rsidRPr="00192F7E" w:rsidRDefault="00D92B5F" w:rsidP="00D92B5F">
      <w:pPr>
        <w:ind w:firstLineChars="200" w:firstLine="442"/>
        <w:rPr>
          <w:rFonts w:ascii="楷体" w:eastAsia="楷体" w:hAnsi="楷体"/>
          <w:b/>
          <w:sz w:val="22"/>
          <w:szCs w:val="21"/>
        </w:rPr>
      </w:pPr>
      <w:r w:rsidRPr="00192F7E">
        <w:rPr>
          <w:rFonts w:ascii="楷体" w:eastAsia="楷体" w:hAnsi="楷体" w:hint="eastAsia"/>
          <w:b/>
          <w:sz w:val="22"/>
          <w:szCs w:val="21"/>
        </w:rPr>
        <w:t>企业法定代表人须在报告书上签字，加盖公章，并对报告的真实性、完整性和整改情况</w:t>
      </w:r>
      <w:proofErr w:type="gramStart"/>
      <w:r w:rsidRPr="00192F7E">
        <w:rPr>
          <w:rFonts w:ascii="楷体" w:eastAsia="楷体" w:hAnsi="楷体" w:hint="eastAsia"/>
          <w:b/>
          <w:sz w:val="22"/>
          <w:szCs w:val="21"/>
        </w:rPr>
        <w:t>作出</w:t>
      </w:r>
      <w:proofErr w:type="gramEnd"/>
      <w:r w:rsidRPr="00192F7E">
        <w:rPr>
          <w:rFonts w:ascii="楷体" w:eastAsia="楷体" w:hAnsi="楷体" w:hint="eastAsia"/>
          <w:b/>
          <w:sz w:val="22"/>
          <w:szCs w:val="21"/>
        </w:rPr>
        <w:t>承诺。</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379"/>
        <w:gridCol w:w="1984"/>
      </w:tblGrid>
      <w:tr w:rsidR="00D92B5F" w:rsidRPr="00192F7E" w:rsidTr="00725361">
        <w:trPr>
          <w:trHeight w:val="443"/>
        </w:trPr>
        <w:tc>
          <w:tcPr>
            <w:tcW w:w="284" w:type="dxa"/>
            <w:shd w:val="clear" w:color="auto" w:fill="auto"/>
            <w:vAlign w:val="center"/>
          </w:tcPr>
          <w:p w:rsidR="00D92B5F" w:rsidRPr="00192F7E" w:rsidRDefault="00D92B5F" w:rsidP="00725361">
            <w:pPr>
              <w:jc w:val="center"/>
              <w:rPr>
                <w:rFonts w:ascii="黑体" w:eastAsia="黑体" w:hAnsi="黑体"/>
                <w:sz w:val="20"/>
                <w:szCs w:val="21"/>
              </w:rPr>
            </w:pPr>
          </w:p>
        </w:tc>
        <w:tc>
          <w:tcPr>
            <w:tcW w:w="6379" w:type="dxa"/>
            <w:shd w:val="clear" w:color="auto" w:fill="auto"/>
            <w:vAlign w:val="center"/>
          </w:tcPr>
          <w:p w:rsidR="00D92B5F" w:rsidRPr="00192F7E" w:rsidRDefault="00D92B5F" w:rsidP="00725361">
            <w:pPr>
              <w:jc w:val="center"/>
              <w:rPr>
                <w:rFonts w:ascii="黑体" w:eastAsia="黑体" w:hAnsi="黑体"/>
                <w:b/>
                <w:sz w:val="20"/>
                <w:szCs w:val="21"/>
              </w:rPr>
            </w:pPr>
            <w:r w:rsidRPr="00192F7E">
              <w:rPr>
                <w:rFonts w:ascii="黑体" w:eastAsia="黑体" w:hAnsi="黑体" w:hint="eastAsia"/>
                <w:b/>
                <w:sz w:val="20"/>
                <w:szCs w:val="21"/>
              </w:rPr>
              <w:t>是否存在以下行为</w:t>
            </w:r>
          </w:p>
        </w:tc>
        <w:tc>
          <w:tcPr>
            <w:tcW w:w="1984" w:type="dxa"/>
            <w:shd w:val="clear" w:color="auto" w:fill="auto"/>
            <w:vAlign w:val="center"/>
          </w:tcPr>
          <w:p w:rsidR="00D92B5F" w:rsidRPr="00192F7E" w:rsidRDefault="00D92B5F" w:rsidP="00725361">
            <w:pPr>
              <w:rPr>
                <w:rFonts w:ascii="黑体" w:eastAsia="黑体" w:hAnsi="黑体"/>
                <w:b/>
                <w:szCs w:val="21"/>
              </w:rPr>
            </w:pPr>
            <w:r w:rsidRPr="00192F7E">
              <w:rPr>
                <w:rFonts w:ascii="黑体" w:eastAsia="黑体" w:hAnsi="黑体" w:hint="eastAsia"/>
                <w:b/>
                <w:szCs w:val="21"/>
              </w:rPr>
              <w:t xml:space="preserve">自 </w:t>
            </w:r>
            <w:proofErr w:type="gramStart"/>
            <w:r w:rsidRPr="00192F7E">
              <w:rPr>
                <w:rFonts w:ascii="黑体" w:eastAsia="黑体" w:hAnsi="黑体" w:hint="eastAsia"/>
                <w:b/>
                <w:szCs w:val="21"/>
              </w:rPr>
              <w:t>查及整改</w:t>
            </w:r>
            <w:proofErr w:type="gramEnd"/>
            <w:r w:rsidRPr="00192F7E">
              <w:rPr>
                <w:rFonts w:ascii="黑体" w:eastAsia="黑体" w:hAnsi="黑体" w:hint="eastAsia"/>
                <w:b/>
                <w:szCs w:val="21"/>
              </w:rPr>
              <w:t xml:space="preserve">情 </w:t>
            </w:r>
            <w:proofErr w:type="gramStart"/>
            <w:r w:rsidRPr="00192F7E">
              <w:rPr>
                <w:rFonts w:ascii="黑体" w:eastAsia="黑体" w:hAnsi="黑体" w:hint="eastAsia"/>
                <w:b/>
                <w:szCs w:val="21"/>
              </w:rPr>
              <w:t>况</w:t>
            </w:r>
            <w:proofErr w:type="gramEnd"/>
          </w:p>
          <w:p w:rsidR="00D92B5F" w:rsidRPr="00192F7E" w:rsidRDefault="00D92B5F" w:rsidP="00725361">
            <w:pPr>
              <w:rPr>
                <w:rFonts w:ascii="黑体" w:eastAsia="黑体" w:hAnsi="黑体"/>
                <w:b/>
                <w:sz w:val="15"/>
                <w:szCs w:val="15"/>
              </w:rPr>
            </w:pPr>
            <w:r w:rsidRPr="00192F7E">
              <w:rPr>
                <w:rFonts w:ascii="黑体" w:eastAsia="黑体" w:hAnsi="黑体" w:hint="eastAsia"/>
                <w:b/>
                <w:sz w:val="15"/>
                <w:szCs w:val="15"/>
              </w:rPr>
              <w:t>（详细情况描述另外附页）</w:t>
            </w: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1</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从事医疗器械批发业务的经营企业将产品销售给不具有医疗器械经营资质的企业或者使用单位；医疗器械经营企业从不具有资质的生产、经营企业购进医疗器械。</w:t>
            </w:r>
          </w:p>
        </w:tc>
        <w:tc>
          <w:tcPr>
            <w:tcW w:w="1984" w:type="dxa"/>
            <w:shd w:val="clear" w:color="auto" w:fill="auto"/>
          </w:tcPr>
          <w:p w:rsidR="00D92B5F" w:rsidRPr="00192F7E" w:rsidRDefault="00D92B5F" w:rsidP="00725361">
            <w:pPr>
              <w:rPr>
                <w:rFonts w:ascii="楷体" w:eastAsia="楷体" w:hAnsi="楷体"/>
                <w:sz w:val="22"/>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2</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经营条件发生变化，不再符合医疗器械经营质量管理规范要求，未按照规定进行整改；擅自变更经营场所或者库房地址、扩大经营范围或者擅自设立库房。</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3</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提供虚假资料或者采取其他欺骗手段取得《医疗器械经营许可证》；未办理备案或者备案时提供虚假资料；伪造、变造、买卖、出租、出借《医疗器械经营许可证》或《医疗器械经营备案凭证》。</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4</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未经许可从事第三类医疗器械经营活动，或者《医疗器械经营许可证》有效期届满后未依法办理延续、仍继续从事医疗器械经营。</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5</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经营未取得医疗器械注册证的第二类、第三类医疗器械，特别是进口医疗器械境内代理商经营无医疗器械进口注册证产品。</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6</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经营不符合强制性标准或者不符合经注册或者备案的产品技术要求的医疗器械；经营无合格证明文件、过期、失效、淘汰的医疗器械。</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7</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经营的医疗器械的说明书、标签不符合有关规定；未按照医疗器械说明书和标签标示要求运输、贮存医疗器械，特别是未对需要低温、冷藏医疗器械进行全链条冷链管理。</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8</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未按规定建立并执行医疗器械进货查验记录制度；从事第二类、第三类医疗器械批发业务以及第三类医疗器械零售业务的经营企业未按规定建立并执行销售记录制度。</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c>
          <w:tcPr>
            <w:tcW w:w="284" w:type="dxa"/>
            <w:shd w:val="clear" w:color="auto" w:fill="auto"/>
            <w:vAlign w:val="center"/>
          </w:tcPr>
          <w:p w:rsidR="00D92B5F" w:rsidRPr="00192F7E" w:rsidRDefault="00D92B5F" w:rsidP="00725361">
            <w:pPr>
              <w:jc w:val="center"/>
              <w:rPr>
                <w:rFonts w:ascii="楷体" w:eastAsia="楷体" w:hAnsi="楷体"/>
                <w:sz w:val="20"/>
                <w:szCs w:val="21"/>
              </w:rPr>
            </w:pPr>
            <w:r w:rsidRPr="00192F7E">
              <w:rPr>
                <w:rFonts w:ascii="楷体" w:eastAsia="楷体" w:hAnsi="楷体" w:hint="eastAsia"/>
                <w:sz w:val="20"/>
                <w:szCs w:val="21"/>
              </w:rPr>
              <w:t>9</w:t>
            </w:r>
          </w:p>
        </w:tc>
        <w:tc>
          <w:tcPr>
            <w:tcW w:w="6379" w:type="dxa"/>
            <w:shd w:val="clear" w:color="auto" w:fill="auto"/>
          </w:tcPr>
          <w:p w:rsidR="00D92B5F" w:rsidRPr="00192F7E" w:rsidRDefault="00D92B5F" w:rsidP="00725361">
            <w:pPr>
              <w:rPr>
                <w:rFonts w:ascii="楷体" w:eastAsia="楷体" w:hAnsi="楷体"/>
                <w:sz w:val="20"/>
                <w:szCs w:val="21"/>
              </w:rPr>
            </w:pPr>
            <w:r w:rsidRPr="00192F7E">
              <w:rPr>
                <w:rFonts w:ascii="楷体" w:eastAsia="楷体" w:hAnsi="楷体" w:hint="eastAsia"/>
                <w:sz w:val="20"/>
                <w:szCs w:val="21"/>
              </w:rPr>
              <w:t>本年度接受食品药品监管部门日常监管，其中要求企业整改的内容是否已经整改完成。</w:t>
            </w:r>
          </w:p>
        </w:tc>
        <w:tc>
          <w:tcPr>
            <w:tcW w:w="1984" w:type="dxa"/>
            <w:shd w:val="clear" w:color="auto" w:fill="auto"/>
          </w:tcPr>
          <w:p w:rsidR="00D92B5F" w:rsidRPr="00192F7E" w:rsidRDefault="00D92B5F" w:rsidP="00725361">
            <w:pPr>
              <w:rPr>
                <w:rFonts w:ascii="楷体" w:eastAsia="楷体" w:hAnsi="楷体"/>
                <w:sz w:val="20"/>
                <w:szCs w:val="21"/>
              </w:rPr>
            </w:pPr>
          </w:p>
        </w:tc>
      </w:tr>
      <w:tr w:rsidR="00D92B5F" w:rsidRPr="00192F7E" w:rsidTr="00725361">
        <w:trPr>
          <w:trHeight w:val="976"/>
        </w:trPr>
        <w:tc>
          <w:tcPr>
            <w:tcW w:w="8647" w:type="dxa"/>
            <w:gridSpan w:val="3"/>
            <w:shd w:val="clear" w:color="auto" w:fill="auto"/>
          </w:tcPr>
          <w:p w:rsidR="00D92B5F" w:rsidRPr="00192F7E" w:rsidRDefault="00D92B5F" w:rsidP="00725361">
            <w:pPr>
              <w:ind w:firstLineChars="1700" w:firstLine="3755"/>
              <w:rPr>
                <w:rFonts w:ascii="黑体" w:eastAsia="黑体" w:hAnsi="黑体"/>
                <w:b/>
                <w:sz w:val="22"/>
                <w:szCs w:val="21"/>
              </w:rPr>
            </w:pPr>
            <w:r w:rsidRPr="00192F7E">
              <w:rPr>
                <w:rFonts w:ascii="黑体" w:eastAsia="黑体" w:hAnsi="黑体" w:hint="eastAsia"/>
                <w:b/>
                <w:sz w:val="22"/>
                <w:szCs w:val="21"/>
              </w:rPr>
              <w:t>企 业 承 诺</w:t>
            </w:r>
          </w:p>
          <w:p w:rsidR="00D92B5F" w:rsidRPr="00192F7E" w:rsidRDefault="00D92B5F" w:rsidP="00725361">
            <w:pPr>
              <w:ind w:firstLineChars="1700" w:firstLine="3755"/>
              <w:rPr>
                <w:rFonts w:ascii="黑体" w:eastAsia="黑体" w:hAnsi="黑体"/>
                <w:b/>
                <w:sz w:val="22"/>
                <w:szCs w:val="21"/>
              </w:rPr>
            </w:pPr>
          </w:p>
          <w:p w:rsidR="00D92B5F" w:rsidRPr="00192F7E" w:rsidRDefault="00D92B5F" w:rsidP="00725361">
            <w:pPr>
              <w:ind w:firstLineChars="200" w:firstLine="440"/>
              <w:rPr>
                <w:rFonts w:ascii="楷体" w:eastAsia="楷体" w:hAnsi="楷体"/>
                <w:sz w:val="22"/>
                <w:szCs w:val="21"/>
              </w:rPr>
            </w:pPr>
            <w:r w:rsidRPr="00192F7E">
              <w:rPr>
                <w:rFonts w:ascii="楷体" w:eastAsia="楷体" w:hAnsi="楷体" w:hint="eastAsia"/>
                <w:sz w:val="22"/>
                <w:szCs w:val="21"/>
              </w:rPr>
              <w:t>我们承诺提交的自查及整改报告等内容真实有效，如有不实，愿承担一切法律责任。</w:t>
            </w:r>
          </w:p>
          <w:p w:rsidR="00D92B5F" w:rsidRPr="00192F7E" w:rsidRDefault="00D92B5F" w:rsidP="00725361">
            <w:pPr>
              <w:rPr>
                <w:rFonts w:ascii="楷体" w:eastAsia="楷体" w:hAnsi="楷体"/>
                <w:sz w:val="22"/>
                <w:szCs w:val="21"/>
              </w:rPr>
            </w:pPr>
          </w:p>
          <w:p w:rsidR="00D92B5F" w:rsidRPr="00192F7E" w:rsidRDefault="00D92B5F" w:rsidP="00725361">
            <w:pPr>
              <w:ind w:firstLineChars="1500" w:firstLine="3313"/>
              <w:rPr>
                <w:rFonts w:ascii="楷体" w:eastAsia="楷体" w:hAnsi="楷体"/>
                <w:sz w:val="22"/>
                <w:szCs w:val="21"/>
              </w:rPr>
            </w:pPr>
            <w:r w:rsidRPr="00192F7E">
              <w:rPr>
                <w:rFonts w:ascii="楷体" w:eastAsia="楷体" w:hAnsi="楷体" w:hint="eastAsia"/>
                <w:b/>
                <w:sz w:val="22"/>
                <w:szCs w:val="21"/>
              </w:rPr>
              <w:t>法定代表人（签名）：</w:t>
            </w:r>
            <w:r w:rsidRPr="00192F7E">
              <w:rPr>
                <w:rFonts w:ascii="楷体" w:eastAsia="楷体" w:hAnsi="楷体" w:hint="eastAsia"/>
                <w:sz w:val="22"/>
                <w:szCs w:val="21"/>
              </w:rPr>
              <w:t xml:space="preserve">             </w:t>
            </w:r>
            <w:r w:rsidRPr="00192F7E">
              <w:rPr>
                <w:rFonts w:ascii="楷体" w:eastAsia="楷体" w:hAnsi="楷体" w:hint="eastAsia"/>
                <w:b/>
                <w:sz w:val="22"/>
                <w:szCs w:val="21"/>
              </w:rPr>
              <w:t>（企业盖章）</w:t>
            </w:r>
          </w:p>
          <w:p w:rsidR="00D92B5F" w:rsidRPr="00192F7E" w:rsidRDefault="00D92B5F" w:rsidP="00725361">
            <w:pPr>
              <w:jc w:val="center"/>
              <w:rPr>
                <w:rFonts w:ascii="楷体" w:eastAsia="楷体" w:hAnsi="楷体"/>
                <w:sz w:val="22"/>
                <w:szCs w:val="21"/>
              </w:rPr>
            </w:pPr>
            <w:r w:rsidRPr="00192F7E">
              <w:rPr>
                <w:rFonts w:ascii="楷体" w:eastAsia="楷体" w:hAnsi="楷体" w:hint="eastAsia"/>
                <w:sz w:val="22"/>
                <w:szCs w:val="21"/>
              </w:rPr>
              <w:lastRenderedPageBreak/>
              <w:t xml:space="preserve">                                                    年      月      日</w:t>
            </w:r>
          </w:p>
        </w:tc>
      </w:tr>
    </w:tbl>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pPr>
    </w:p>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sectPr w:rsidR="00D92B5F" w:rsidRPr="00192F7E" w:rsidSect="00C75B41">
          <w:footerReference w:type="even" r:id="rId5"/>
          <w:footerReference w:type="default" r:id="rId6"/>
          <w:pgSz w:w="11906" w:h="16838"/>
          <w:pgMar w:top="1418" w:right="1531" w:bottom="1418" w:left="1531" w:header="851" w:footer="1134" w:gutter="0"/>
          <w:cols w:space="425"/>
          <w:docGrid w:type="lines" w:linePitch="312"/>
        </w:sectPr>
      </w:pPr>
    </w:p>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pPr>
      <w:r w:rsidRPr="00192F7E">
        <w:rPr>
          <w:rFonts w:ascii="黑体" w:eastAsia="黑体" w:hAnsi="微软雅黑" w:cs="宋体" w:hint="eastAsia"/>
          <w:spacing w:val="6"/>
          <w:kern w:val="0"/>
          <w:sz w:val="32"/>
          <w:szCs w:val="32"/>
        </w:rPr>
        <w:lastRenderedPageBreak/>
        <w:t>附件2</w:t>
      </w:r>
    </w:p>
    <w:p w:rsidR="00D92B5F" w:rsidRPr="00192F7E" w:rsidRDefault="00D92B5F" w:rsidP="00D92B5F">
      <w:pPr>
        <w:widowControl/>
        <w:shd w:val="clear" w:color="auto" w:fill="FFFFFF"/>
        <w:spacing w:line="660" w:lineRule="exact"/>
        <w:jc w:val="center"/>
        <w:rPr>
          <w:rFonts w:ascii="方正小标宋简体" w:eastAsia="方正小标宋简体" w:hAnsi="微软雅黑" w:cs="宋体"/>
          <w:spacing w:val="6"/>
          <w:kern w:val="0"/>
          <w:sz w:val="36"/>
          <w:szCs w:val="36"/>
        </w:rPr>
      </w:pPr>
      <w:r w:rsidRPr="00192F7E">
        <w:rPr>
          <w:rFonts w:ascii="方正小标宋简体" w:eastAsia="方正小标宋简体" w:hAnsi="微软雅黑" w:cs="宋体" w:hint="eastAsia"/>
          <w:bCs/>
          <w:spacing w:val="6"/>
          <w:kern w:val="0"/>
          <w:sz w:val="36"/>
          <w:szCs w:val="36"/>
        </w:rPr>
        <w:t>上海市医疗器械使用质量</w:t>
      </w:r>
      <w:proofErr w:type="gramStart"/>
      <w:r w:rsidRPr="00192F7E">
        <w:rPr>
          <w:rFonts w:ascii="方正小标宋简体" w:eastAsia="方正小标宋简体" w:hAnsi="微软雅黑" w:cs="宋体" w:hint="eastAsia"/>
          <w:bCs/>
          <w:spacing w:val="6"/>
          <w:kern w:val="0"/>
          <w:sz w:val="36"/>
          <w:szCs w:val="36"/>
        </w:rPr>
        <w:t>管理自</w:t>
      </w:r>
      <w:proofErr w:type="gramEnd"/>
      <w:r w:rsidRPr="00192F7E">
        <w:rPr>
          <w:rFonts w:ascii="方正小标宋简体" w:eastAsia="方正小标宋简体" w:hAnsi="微软雅黑" w:cs="宋体" w:hint="eastAsia"/>
          <w:bCs/>
          <w:spacing w:val="6"/>
          <w:kern w:val="0"/>
          <w:sz w:val="36"/>
          <w:szCs w:val="36"/>
        </w:rPr>
        <w:t>查表</w:t>
      </w:r>
      <w:r w:rsidRPr="00192F7E">
        <w:rPr>
          <w:rFonts w:ascii="微软雅黑" w:eastAsia="方正小标宋简体" w:hAnsi="微软雅黑" w:cs="宋体" w:hint="eastAsia"/>
          <w:bCs/>
          <w:spacing w:val="6"/>
          <w:kern w:val="0"/>
          <w:sz w:val="36"/>
          <w:szCs w:val="36"/>
        </w:rPr>
        <w:t> </w:t>
      </w:r>
    </w:p>
    <w:p w:rsidR="00D92B5F" w:rsidRPr="00192F7E" w:rsidRDefault="00D92B5F" w:rsidP="00D92B5F">
      <w:pPr>
        <w:widowControl/>
        <w:shd w:val="clear" w:color="auto" w:fill="FFFFFF"/>
        <w:spacing w:line="400" w:lineRule="exact"/>
        <w:rPr>
          <w:rFonts w:ascii="微软雅黑" w:eastAsia="微软雅黑" w:hAnsi="微软雅黑" w:cs="宋体"/>
          <w:spacing w:val="6"/>
          <w:kern w:val="0"/>
          <w:sz w:val="20"/>
          <w:szCs w:val="20"/>
        </w:rPr>
      </w:pPr>
    </w:p>
    <w:tbl>
      <w:tblPr>
        <w:tblW w:w="13974" w:type="dxa"/>
        <w:jc w:val="center"/>
        <w:shd w:val="clear" w:color="auto" w:fill="FFFFFF"/>
        <w:tblCellMar>
          <w:left w:w="0" w:type="dxa"/>
          <w:right w:w="0" w:type="dxa"/>
        </w:tblCellMar>
        <w:tblLook w:val="04A0" w:firstRow="1" w:lastRow="0" w:firstColumn="1" w:lastColumn="0" w:noHBand="0" w:noVBand="1"/>
      </w:tblPr>
      <w:tblGrid>
        <w:gridCol w:w="268"/>
        <w:gridCol w:w="2798"/>
        <w:gridCol w:w="4196"/>
        <w:gridCol w:w="1678"/>
        <w:gridCol w:w="1678"/>
        <w:gridCol w:w="1678"/>
        <w:gridCol w:w="1678"/>
      </w:tblGrid>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序号</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《办法》内容</w:t>
            </w:r>
            <w:r w:rsidRPr="00192F7E">
              <w:rPr>
                <w:rFonts w:ascii="Calibri" w:eastAsia="微软雅黑" w:hAnsi="Calibri" w:cs="宋体"/>
                <w:b/>
                <w:bCs/>
                <w:spacing w:val="6"/>
                <w:kern w:val="0"/>
                <w:sz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自查内容</w:t>
            </w:r>
            <w:r w:rsidRPr="00192F7E">
              <w:rPr>
                <w:rFonts w:ascii="Calibri" w:eastAsia="微软雅黑" w:hAnsi="Calibri" w:cs="宋体"/>
                <w:b/>
                <w:bCs/>
                <w:spacing w:val="6"/>
                <w:kern w:val="0"/>
                <w:sz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自查情况</w:t>
            </w:r>
            <w:r w:rsidRPr="00192F7E">
              <w:rPr>
                <w:rFonts w:ascii="Calibri" w:eastAsia="微软雅黑" w:hAnsi="Calibri" w:cs="宋体"/>
                <w:b/>
                <w:bCs/>
                <w:spacing w:val="6"/>
                <w:kern w:val="0"/>
                <w:sz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问题汇总</w:t>
            </w:r>
            <w:r w:rsidRPr="00192F7E">
              <w:rPr>
                <w:rFonts w:ascii="Calibri" w:eastAsia="微软雅黑" w:hAnsi="Calibri" w:cs="宋体"/>
                <w:b/>
                <w:bCs/>
                <w:spacing w:val="6"/>
                <w:kern w:val="0"/>
                <w:sz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整改措施</w:t>
            </w:r>
            <w:r w:rsidRPr="00192F7E">
              <w:rPr>
                <w:rFonts w:ascii="Calibri" w:eastAsia="微软雅黑" w:hAnsi="Calibri" w:cs="宋体"/>
                <w:b/>
                <w:bCs/>
                <w:spacing w:val="6"/>
                <w:kern w:val="0"/>
                <w:sz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b/>
                <w:bCs/>
                <w:spacing w:val="6"/>
                <w:kern w:val="0"/>
                <w:sz w:val="14"/>
              </w:rPr>
              <w:t>整改结果</w:t>
            </w:r>
            <w:r w:rsidRPr="00192F7E">
              <w:rPr>
                <w:rFonts w:ascii="Calibri" w:eastAsia="微软雅黑" w:hAnsi="Calibri" w:cs="宋体"/>
                <w:b/>
                <w:bCs/>
                <w:spacing w:val="6"/>
                <w:kern w:val="0"/>
                <w:sz w:val="12"/>
              </w:rPr>
              <w:t> </w:t>
            </w: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医疗器械使用单位应当按照本办法，配备与其规模相适应的医疗器械质量管理机构或者质量管理人员。</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配备医疗器械质量管理机构或者质量管理人员。二级（含相当于二级，下同）及以上医疗机构应当设立医疗器械质量管理部门，其他医疗器械使用单位应当设立医疗器械质量管理部门或配备医疗器械质量管理人员。从事医疗器械质量管理工作人员是否具备医疗器械相关专业知识，熟悉相关法规，能够履行医疗器械质量管理职责。</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医疗器械质量管理机构或者质量管理人员应当承担本单位使用医疗器械的质量管理责任。</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Lines="20" w:before="62" w:afterLines="20" w:after="62"/>
              <w:ind w:left="91" w:right="91"/>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质量管理机构或质量管理人员是否有效承担本单位使用医疗器械的质量管理责任。相关职责至少包括（一）起草质量管理制度，指导、监督制度的执行，并对质量管理制度的执行情况进行检查、纠正和持续改进；（二）收集与医疗器械使用质量相关的法律、法规以及产品质量信息等，实施动态管理，并建立档案；（三）督促相关部门和岗位人员执行医疗器械的法规、规章；（四）审核医疗器械供货者及医疗器械产品的合法资质；（五）负责医疗器械的验收，指导并监督医疗机构采购及维护维修；（六）检查医疗器械的质量情况，监督处理不合格医疗器械；（七）组织调查、处理医疗器械质量投诉和质量事故；（八）组织或协助开展质量管理培训；（九）组织开展医疗器械不良事件监测及报告工作；（十）组织开展自查;（十一）其他应当由质量管理机构或者质量管理人员履行的职责。</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lastRenderedPageBreak/>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医疗器械使用单位应当建立覆盖质量管理全过程的使用质量管理制度。</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建立覆盖质量管理全过程的使用质量管理制度。相关质量管理制度至少包括：（一）质量管理机构或质量管理人员的职责；（二）供应商审核、采购、验收管理；（三）库房储存管理、出入库管理；（四）维修、维护和保养；（五）使用前检查和植入类医疗器械使用记录管理；（六）转让与捐赠管理；（七）医疗器械追踪、溯源；（八）设施设备维护及验证和校准；（九）质量管理培训及考核；（十一）医疗器械不良事件监测及报告；（十二）质量管理自查；（十三）不合格品处置。</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医疗器械使用单位发现所使用的医疗器械发生不良事件或者可疑不良事件的，应当按照医疗器械不良事件监测的有关规定报告并处理。</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是否建立不良事件监测报告制度，并按照医疗器械不良事件监测的有关规定报告和处理。</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医疗器械使用单位应当对医疗器械采购实行统一管理，由其指定的部门或者人员统一采购医疗器械，其他部门或者人员不得自行采购。</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是否明确由专门机构或人员统一采购医疗器械。是否存在其他科室、部门或人员擅自采购的情形。</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购进医疗器械时是否审查供货者资质、并至少索取留存以下证明文件：（一）营业执照复印件；（二）医疗器械注册证或者备案凭证复印件；（三）医疗器械生产、经营许可证和（或）备案凭证复印件；（四）销售人员的身份证明复印件和法人授权书原件；（五）进口医疗器械产品通关文件；（六）标签和说明书样件复印件；（七）医疗器械相关票据原件。是否存在从未取得生产经营许可或者未办理备案的企业购进第二、三类医疗器械的情形。是否对医疗器械逐批次进行验收，验明产品信息、产品合格证明文件、相关票据、储运条件和包装状况等。是否拒收不符合验收要求的医疗器械。</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lastRenderedPageBreak/>
              <w:t>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建立进货查验记录，其中进货查验记录内容应至少包括医疗器械的名称、型号、规格、数量、批号（生产批号、编号、序列号、灭菌批号等）、有效期、注册证号或备案凭证号、生产企业的名称、供货者的名称、联系方式及相关许可证明文件编号、储运条件、到货日期、验收日期与结论并经验收人签字。查看相关记录，内容是否真实、完整、准确。</w:t>
            </w:r>
            <w:proofErr w:type="gramStart"/>
            <w:r w:rsidRPr="00192F7E">
              <w:rPr>
                <w:rFonts w:ascii="微软雅黑" w:eastAsia="微软雅黑" w:hAnsi="微软雅黑" w:cs="宋体" w:hint="eastAsia"/>
                <w:spacing w:val="6"/>
                <w:kern w:val="0"/>
                <w:sz w:val="14"/>
                <w:szCs w:val="14"/>
              </w:rPr>
              <w:t>需冷链</w:t>
            </w:r>
            <w:proofErr w:type="gramEnd"/>
            <w:r w:rsidRPr="00192F7E">
              <w:rPr>
                <w:rFonts w:ascii="微软雅黑" w:eastAsia="微软雅黑" w:hAnsi="微软雅黑" w:cs="宋体" w:hint="eastAsia"/>
                <w:spacing w:val="6"/>
                <w:kern w:val="0"/>
                <w:sz w:val="14"/>
                <w:szCs w:val="14"/>
              </w:rPr>
              <w:t>管理的医疗器械的验收记录，是否记录运输方式、到货及在途温度、启运时间和到货时间等信息；需进行安装调试的医疗器械的验收记录，是否记录安装调试合格的有关信息。进货查验记录的保存期限是否满足要求。</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医疗器械使用单位应当妥善保存购入第三类医疗器械的原始资料，确保信息具有可追溯性。</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是否妥善保存购入第三类医疗器械的原始资料，原始资料至少包括第三类医疗器械的供货者资质和产品注册证合格证明、购进票据等原件或有效复印件。</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贮存医疗器械的场所、设施及条件应当与医疗器械品种、数量相适应，符合产品说明书、标签标示的要求及使用安全、有效的需要；对温度、湿度等环境条件有特殊要求的，还应当监测和记录贮存区域的温度、湿度等数据。</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贮存医疗器械的场所、设施及条件是否与医疗器械品种、数量相适应，符合产品说明书、标签标示的要求，是否具备防虫、防鼠、通风、照明等设施，对不合格或待验收的医疗器械等是否进行分区管理或张贴状态标识。对温度、湿度等环境条件有特殊要求的，是否配备温湿度监测、调节的设施，相关设施设备是否及时维护、校准并做好相关记录，保证有效运行。</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医疗器械使用单位应当按照贮存条件、医疗器械有效期限等要求对贮存的医疗器械进行定期检查并记录。</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是否定期检查医疗器械产品效期、外观、贮存设施设备情况等，并做好相关记录。</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医疗器械使用单位不得购进和使用未依法注册或者备案、无合格证明文件以及过期、失效、淘汰的医疗器械。</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Lines="20" w:before="62" w:afterLines="20" w:after="62"/>
              <w:ind w:left="91" w:right="91"/>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是否购进和使用未依法注册或者备案、无合格证明文件以及过期、失效、淘汰的医疗器械。对发现的未依法注册或者备案、无合格证明文件以及过期、失效、淘汰的医疗器械是否采取处置措施。</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lastRenderedPageBreak/>
              <w:t>12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建立医疗器械使用前质量检查制度。在使用医疗器械前，应当按照产品说明书的有关要求进行检查。使用无菌医疗器械前，应当检查直接接触医疗器械的包装及其有效期限。包装破损、标示不清、超过有效期限或者可能影响使用安全、有效的，不得使用。</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是否建立并执行医疗器械使用前质量检查制度。使用医疗器械前是否按照产品说明书的有关要求进行检查，对经检查不符合要求的医疗器械是否采取相关处置措施。</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医疗器械使用单位对植入和介入类医疗器械应当建立使用记录，植入性医疗器械使用记录永久保存，相关资料应当纳入信息化管理系统，确保信息可追溯。</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对植入和介入类医疗器械建立使用记录并纳入信息化管理系统，其中使用记录应至少包括以下内容：（一）患者信息；（至少要明确患者姓名、住院号、手术信息）（二）医疗器械的名称、型号、规格、数量、批号（生产批号、序列号、灭菌批号等）、有效期、注册证号、生产企业的名称；（三）供货者的名称及相关许可证明文件编号；（四）其他必要的产品跟踪信息。</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应当建立医疗器械维护维修管理制度。对需要定期检查、检验、校准、保养、维护的医疗器械，应当按照产品说明书的要求进行检查、检验、校准、保养、维护并记录，及时进行分析、评估，确保医疗器械处于良好状态。</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是否建立并执行医疗器械维护维修管理制度，明确人员对需要定期检查、检验、校准、保养、维护的医疗器械，按照产品说明书的要求进行检查、检验、校准、保养、维护并记录，及时进行分析、评估，确保医疗器械处于良好状态。</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对使用期限长的大型医疗器械，应当逐台建立使用档案，记录其使用、维护等情况。记录保存期限不得少于医疗器械规定使用期限届满后5年或者使用终止后5年。</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对使用期限长的大型医疗器械，是否逐台建立使用档案，记录保存期限是否符合要求。</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lastRenderedPageBreak/>
              <w:t>16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可以按照合同的约定要求医疗器械生产经营企业提供医疗器械维护维修服务，也可以委托有条件和能力的维修服务机构进行医疗器械维护维修，或者自行对在用医疗器械进行维护维修。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委托维修服务机构或者自行对在用医疗器械进行维护维修的，相关合同是否约定了提供维护手册、维修手册、软件备份、故障代码表、备件清单、零部件、维修密码等维护维修必需的材料和信息。</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由医疗器械生产经营企业或者维修服务机构对医疗器械进行维护维修的，应当在合同中约定明确的质量要求、维修要求等相关事项，医疗器械使用单位应当在每次维护维修后索取并保存相关记录；医疗器械使用单位自行对医疗器械进行维护维修的，应当加强对从事医疗器械维护维修的技术人员的培训考核，并建立培训档案。</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由医疗器械生产经营企业或者维修服务机构对医疗器械进行维护维修的，合同是否约定明确的质量要求、维修要求等相关事项，查看相应的维修记录是否真实、完整。医疗器械使用单位自行对医疗器械进行维护维修的，是否对从事医疗器械维护维修的技术人员开展培训考核，建立培训档案，并保存相关培训考核记录。</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44"/>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18</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100" w:beforeAutospacing="1" w:after="100"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医疗器械使用单位发现使用的医疗器械存在安全隐患的，应当立即停止使用，通知检修；经</w:t>
            </w:r>
            <w:proofErr w:type="gramStart"/>
            <w:r w:rsidRPr="00192F7E">
              <w:rPr>
                <w:rFonts w:ascii="微软雅黑" w:eastAsia="微软雅黑" w:hAnsi="微软雅黑" w:cs="宋体" w:hint="eastAsia"/>
                <w:spacing w:val="6"/>
                <w:kern w:val="0"/>
                <w:sz w:val="14"/>
                <w:szCs w:val="14"/>
              </w:rPr>
              <w:t>检修仍</w:t>
            </w:r>
            <w:proofErr w:type="gramEnd"/>
            <w:r w:rsidRPr="00192F7E">
              <w:rPr>
                <w:rFonts w:ascii="微软雅黑" w:eastAsia="微软雅黑" w:hAnsi="微软雅黑" w:cs="宋体" w:hint="eastAsia"/>
                <w:spacing w:val="6"/>
                <w:kern w:val="0"/>
                <w:sz w:val="14"/>
                <w:szCs w:val="14"/>
              </w:rPr>
              <w:t>不能达到使用安全标准的，不得继续使用，并按照有关规定处置。</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查看相关制度文件是否明确对存在安全隐患的医疗器械排查与处理的要求。查看有关记录，是否及时按照有关规定处置。</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2460"/>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lastRenderedPageBreak/>
              <w:t>19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Lines="50" w:before="156" w:afterLines="50" w:after="156"/>
              <w:ind w:left="91" w:right="91"/>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之间转让在用医疗器械，转让方应当确保所转让的医疗器械安全、有效，并提供产品合法证明文件。转让双方应当签订协议，移交产品说明书、使用和维修记录档案复印件等资料，并经有资质的检验机构检验合格后方可转让。受让方应当参照本办法第八条关于进货查验的规定进行查验，符合要求后方可使用。不得转让未依法注册或者备案、无合格证明文件或者检验不合格，以及过期、失效、淘汰的医疗器械。</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存在医疗器械使用单位之间转让在用医疗器械的，查看转让医疗器械的合格证明文件与检验报告是否合法、有效，查看相关文件，判断是否按照转让协议移交产品说明书、使用和维修记录档案复印件等资料。对受让方，还应查看是否按照进货查验的规定进行查验。</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1956"/>
          <w:jc w:val="center"/>
        </w:trPr>
        <w:tc>
          <w:tcPr>
            <w:tcW w:w="27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jc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Lines="50" w:before="156" w:afterLines="50" w:after="156"/>
              <w:ind w:left="91" w:right="91"/>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医疗器械使用单位接受医疗器械生产经营企业或者其他机构、个人捐赠医疗器械的，捐赠方应当提供医疗器械的相关合法证明文件，受赠方应当参照本办法第八条关于进货查验的规定进行查验，符合要求后方可使用。不得捐赠未依法注册或者备案、无合格证明文件或者检验不合格，以及过期、失效、淘汰的医疗器械。医疗器械使用单位之间捐赠在用医疗器械的，参照本办法第二十条关于转让在用医疗器械的规定办理。</w:t>
            </w:r>
            <w:r w:rsidRPr="00192F7E">
              <w:rPr>
                <w:rFonts w:ascii="Calibri" w:eastAsia="微软雅黑" w:hAnsi="Calibri" w:cs="宋体"/>
                <w:spacing w:val="6"/>
                <w:kern w:val="0"/>
                <w:sz w:val="12"/>
                <w:szCs w:val="12"/>
              </w:rPr>
              <w:t>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beforeAutospacing="1" w:afterAutospacing="1"/>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14"/>
                <w:szCs w:val="14"/>
              </w:rPr>
              <w:t>存在接受捐赠医疗器械的，捐赠医疗器械的合格证明文件与检验报告是否合法、有效。是否按照进货查验的规定进行查验。</w:t>
            </w:r>
            <w:r w:rsidRPr="00192F7E">
              <w:rPr>
                <w:rFonts w:ascii="Calibri" w:eastAsia="微软雅黑" w:hAnsi="Calibri" w:cs="宋体"/>
                <w:spacing w:val="6"/>
                <w:kern w:val="0"/>
                <w:sz w:val="12"/>
                <w:szCs w:val="12"/>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bl>
    <w:p w:rsidR="00D92B5F" w:rsidRPr="00192F7E" w:rsidRDefault="00D92B5F" w:rsidP="00D92B5F">
      <w:pPr>
        <w:widowControl/>
        <w:shd w:val="clear" w:color="auto" w:fill="FFFFFF"/>
        <w:spacing w:line="313" w:lineRule="atLeast"/>
        <w:rPr>
          <w:rFonts w:ascii="微软雅黑" w:eastAsia="微软雅黑" w:hAnsi="微软雅黑" w:cs="宋体"/>
          <w:spacing w:val="6"/>
          <w:kern w:val="0"/>
          <w:sz w:val="20"/>
          <w:szCs w:val="20"/>
        </w:rPr>
        <w:sectPr w:rsidR="00D92B5F" w:rsidRPr="00192F7E" w:rsidSect="00430424">
          <w:pgSz w:w="16838" w:h="11906" w:orient="landscape"/>
          <w:pgMar w:top="1418" w:right="1418" w:bottom="1418" w:left="1418" w:header="851" w:footer="1134" w:gutter="0"/>
          <w:cols w:space="425"/>
          <w:docGrid w:type="linesAndChars" w:linePitch="312"/>
        </w:sectPr>
      </w:pPr>
    </w:p>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pPr>
      <w:r w:rsidRPr="00192F7E">
        <w:rPr>
          <w:rFonts w:ascii="黑体" w:eastAsia="黑体" w:hAnsi="微软雅黑" w:cs="宋体" w:hint="eastAsia"/>
          <w:spacing w:val="6"/>
          <w:kern w:val="0"/>
          <w:sz w:val="32"/>
          <w:szCs w:val="32"/>
        </w:rPr>
        <w:lastRenderedPageBreak/>
        <w:t>附件3</w:t>
      </w:r>
    </w:p>
    <w:p w:rsidR="00D92B5F" w:rsidRPr="00192F7E" w:rsidRDefault="00D92B5F" w:rsidP="00D92B5F">
      <w:pPr>
        <w:widowControl/>
        <w:shd w:val="clear" w:color="auto" w:fill="FFFFFF"/>
        <w:spacing w:line="500" w:lineRule="exact"/>
        <w:contextualSpacing/>
        <w:jc w:val="center"/>
        <w:rPr>
          <w:rFonts w:eastAsia="方正小标宋简体"/>
          <w:kern w:val="0"/>
          <w:sz w:val="44"/>
          <w:szCs w:val="44"/>
        </w:rPr>
      </w:pPr>
      <w:r w:rsidRPr="00192F7E">
        <w:rPr>
          <w:rFonts w:eastAsia="方正小标宋简体"/>
          <w:kern w:val="0"/>
          <w:sz w:val="44"/>
          <w:szCs w:val="44"/>
        </w:rPr>
        <w:t>严厉打击违法违规经营使用医疗器械</w:t>
      </w:r>
    </w:p>
    <w:p w:rsidR="00D92B5F" w:rsidRPr="00192F7E" w:rsidRDefault="00D92B5F" w:rsidP="00D92B5F">
      <w:pPr>
        <w:widowControl/>
        <w:shd w:val="clear" w:color="auto" w:fill="FFFFFF"/>
        <w:spacing w:line="500" w:lineRule="exact"/>
        <w:contextualSpacing/>
        <w:jc w:val="center"/>
        <w:rPr>
          <w:rFonts w:eastAsia="方正小标宋简体"/>
        </w:rPr>
      </w:pPr>
      <w:r w:rsidRPr="00192F7E">
        <w:rPr>
          <w:rFonts w:eastAsia="方正小标宋简体"/>
          <w:kern w:val="0"/>
          <w:sz w:val="44"/>
          <w:szCs w:val="44"/>
        </w:rPr>
        <w:t>专项整治工作汇总表</w:t>
      </w:r>
    </w:p>
    <w:p w:rsidR="00D92B5F" w:rsidRPr="00192F7E" w:rsidRDefault="00D92B5F" w:rsidP="00D92B5F">
      <w:pPr>
        <w:tabs>
          <w:tab w:val="left" w:pos="195"/>
        </w:tabs>
        <w:spacing w:line="500" w:lineRule="exact"/>
        <w:jc w:val="center"/>
        <w:rPr>
          <w:b/>
        </w:rPr>
      </w:pPr>
    </w:p>
    <w:p w:rsidR="00D92B5F" w:rsidRPr="00192F7E" w:rsidRDefault="00D92B5F" w:rsidP="00D92B5F">
      <w:pPr>
        <w:tabs>
          <w:tab w:val="left" w:pos="195"/>
        </w:tabs>
        <w:rPr>
          <w:b/>
        </w:rPr>
      </w:pPr>
      <w:r w:rsidRPr="00192F7E">
        <w:rPr>
          <w:b/>
        </w:rPr>
        <w:t>报送单位（盖章）：</w:t>
      </w:r>
    </w:p>
    <w:tbl>
      <w:tblPr>
        <w:tblW w:w="13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971"/>
        <w:gridCol w:w="971"/>
        <w:gridCol w:w="971"/>
        <w:gridCol w:w="971"/>
        <w:gridCol w:w="971"/>
        <w:gridCol w:w="971"/>
        <w:gridCol w:w="971"/>
        <w:gridCol w:w="971"/>
        <w:gridCol w:w="971"/>
        <w:gridCol w:w="971"/>
        <w:gridCol w:w="971"/>
        <w:gridCol w:w="971"/>
      </w:tblGrid>
      <w:tr w:rsidR="00D92B5F" w:rsidRPr="00192F7E" w:rsidTr="00725361">
        <w:trPr>
          <w:trHeight w:val="1134"/>
        </w:trPr>
        <w:tc>
          <w:tcPr>
            <w:tcW w:w="1875" w:type="dxa"/>
            <w:shd w:val="clear" w:color="auto" w:fill="auto"/>
          </w:tcPr>
          <w:p w:rsidR="00D92B5F" w:rsidRPr="00192F7E" w:rsidRDefault="00D92B5F" w:rsidP="00725361">
            <w:pPr>
              <w:ind w:left="1575" w:hangingChars="750" w:hanging="1575"/>
              <w:jc w:val="left"/>
              <w:rPr>
                <w:szCs w:val="32"/>
              </w:rPr>
            </w:pPr>
            <w:r>
              <w:rPr>
                <w:noProof/>
                <w:szCs w:val="2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3175</wp:posOffset>
                      </wp:positionV>
                      <wp:extent cx="1320800" cy="977900"/>
                      <wp:effectExtent l="0" t="0" r="31750" b="317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0800" cy="977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5pt" to="102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" strokecolor="#4a7ebb">
                      <o:lock v:ext="edit" shapetype="f"/>
                    </v:line>
                  </w:pict>
                </mc:Fallback>
              </mc:AlternateContent>
            </w:r>
            <w:r w:rsidRPr="00192F7E">
              <w:rPr>
                <w:szCs w:val="32"/>
              </w:rPr>
              <w:t xml:space="preserve">       </w:t>
            </w:r>
          </w:p>
          <w:p w:rsidR="00D92B5F" w:rsidRPr="00192F7E" w:rsidRDefault="00D92B5F" w:rsidP="00725361">
            <w:pPr>
              <w:ind w:leftChars="333" w:left="699" w:firstLineChars="150" w:firstLine="315"/>
              <w:jc w:val="left"/>
              <w:rPr>
                <w:szCs w:val="32"/>
              </w:rPr>
            </w:pPr>
            <w:r w:rsidRPr="00192F7E">
              <w:rPr>
                <w:szCs w:val="32"/>
              </w:rPr>
              <w:t>统计事项</w:t>
            </w:r>
          </w:p>
          <w:p w:rsidR="00D92B5F" w:rsidRPr="00192F7E" w:rsidRDefault="00D92B5F" w:rsidP="00725361">
            <w:pPr>
              <w:ind w:left="1575" w:hangingChars="750" w:hanging="1575"/>
              <w:jc w:val="left"/>
              <w:rPr>
                <w:szCs w:val="32"/>
              </w:rPr>
            </w:pPr>
          </w:p>
          <w:p w:rsidR="00D92B5F" w:rsidRPr="00192F7E" w:rsidRDefault="00D92B5F" w:rsidP="00725361">
            <w:pPr>
              <w:ind w:leftChars="50" w:left="1575" w:hangingChars="700" w:hanging="1470"/>
              <w:jc w:val="left"/>
              <w:rPr>
                <w:szCs w:val="32"/>
              </w:rPr>
            </w:pPr>
            <w:r w:rsidRPr="00192F7E">
              <w:rPr>
                <w:szCs w:val="32"/>
              </w:rPr>
              <w:t>类型</w:t>
            </w:r>
          </w:p>
        </w:tc>
        <w:tc>
          <w:tcPr>
            <w:tcW w:w="851" w:type="dxa"/>
            <w:shd w:val="clear" w:color="auto" w:fill="auto"/>
            <w:vAlign w:val="center"/>
          </w:tcPr>
          <w:p w:rsidR="00D92B5F" w:rsidRPr="00192F7E" w:rsidRDefault="00D92B5F" w:rsidP="00725361">
            <w:pPr>
              <w:jc w:val="center"/>
              <w:rPr>
                <w:szCs w:val="32"/>
              </w:rPr>
            </w:pPr>
            <w:r w:rsidRPr="00192F7E">
              <w:rPr>
                <w:szCs w:val="32"/>
              </w:rPr>
              <w:t>现有相关企业或单位（家）</w:t>
            </w:r>
          </w:p>
        </w:tc>
        <w:tc>
          <w:tcPr>
            <w:tcW w:w="851" w:type="dxa"/>
            <w:shd w:val="clear" w:color="auto" w:fill="auto"/>
            <w:vAlign w:val="center"/>
          </w:tcPr>
          <w:p w:rsidR="00D92B5F" w:rsidRPr="00192F7E" w:rsidRDefault="00D92B5F" w:rsidP="00725361">
            <w:pPr>
              <w:jc w:val="center"/>
              <w:rPr>
                <w:szCs w:val="32"/>
              </w:rPr>
            </w:pPr>
            <w:r w:rsidRPr="00192F7E">
              <w:rPr>
                <w:szCs w:val="32"/>
              </w:rPr>
              <w:t>检查相关企业或单位（家）</w:t>
            </w:r>
          </w:p>
        </w:tc>
        <w:tc>
          <w:tcPr>
            <w:tcW w:w="851" w:type="dxa"/>
            <w:shd w:val="clear" w:color="auto" w:fill="auto"/>
            <w:vAlign w:val="center"/>
          </w:tcPr>
          <w:p w:rsidR="00D92B5F" w:rsidRPr="00192F7E" w:rsidRDefault="00D92B5F" w:rsidP="00725361">
            <w:pPr>
              <w:jc w:val="center"/>
              <w:rPr>
                <w:szCs w:val="32"/>
              </w:rPr>
            </w:pPr>
            <w:r w:rsidRPr="00192F7E">
              <w:rPr>
                <w:szCs w:val="32"/>
              </w:rPr>
              <w:t>发现无证（未备案）经营企业数（家）</w:t>
            </w:r>
          </w:p>
        </w:tc>
        <w:tc>
          <w:tcPr>
            <w:tcW w:w="851" w:type="dxa"/>
            <w:shd w:val="clear" w:color="auto" w:fill="auto"/>
            <w:vAlign w:val="center"/>
          </w:tcPr>
          <w:p w:rsidR="00D92B5F" w:rsidRPr="00192F7E" w:rsidRDefault="00D92B5F" w:rsidP="00725361">
            <w:pPr>
              <w:jc w:val="center"/>
              <w:rPr>
                <w:szCs w:val="32"/>
              </w:rPr>
            </w:pPr>
            <w:r w:rsidRPr="00192F7E">
              <w:rPr>
                <w:szCs w:val="32"/>
              </w:rPr>
              <w:t>发现经营使用无证产品数（家）</w:t>
            </w:r>
          </w:p>
        </w:tc>
        <w:tc>
          <w:tcPr>
            <w:tcW w:w="851" w:type="dxa"/>
            <w:shd w:val="clear" w:color="auto" w:fill="auto"/>
            <w:vAlign w:val="center"/>
          </w:tcPr>
          <w:p w:rsidR="00D92B5F" w:rsidRPr="00192F7E" w:rsidRDefault="00D92B5F" w:rsidP="00725361">
            <w:pPr>
              <w:jc w:val="center"/>
              <w:rPr>
                <w:szCs w:val="32"/>
              </w:rPr>
            </w:pPr>
            <w:r w:rsidRPr="00192F7E">
              <w:rPr>
                <w:szCs w:val="32"/>
              </w:rPr>
              <w:t>限期整改（家）</w:t>
            </w:r>
          </w:p>
        </w:tc>
        <w:tc>
          <w:tcPr>
            <w:tcW w:w="851" w:type="dxa"/>
            <w:shd w:val="clear" w:color="auto" w:fill="auto"/>
            <w:vAlign w:val="center"/>
          </w:tcPr>
          <w:p w:rsidR="00D92B5F" w:rsidRPr="00192F7E" w:rsidRDefault="00D92B5F" w:rsidP="00725361">
            <w:pPr>
              <w:jc w:val="center"/>
              <w:rPr>
                <w:szCs w:val="32"/>
              </w:rPr>
            </w:pPr>
            <w:r w:rsidRPr="00192F7E">
              <w:rPr>
                <w:szCs w:val="32"/>
              </w:rPr>
              <w:t>责令停业整改（家）</w:t>
            </w:r>
          </w:p>
        </w:tc>
        <w:tc>
          <w:tcPr>
            <w:tcW w:w="851" w:type="dxa"/>
            <w:shd w:val="clear" w:color="auto" w:fill="auto"/>
            <w:vAlign w:val="center"/>
          </w:tcPr>
          <w:p w:rsidR="00D92B5F" w:rsidRPr="00192F7E" w:rsidRDefault="00D92B5F" w:rsidP="00725361">
            <w:pPr>
              <w:jc w:val="center"/>
              <w:rPr>
                <w:szCs w:val="32"/>
              </w:rPr>
            </w:pPr>
            <w:r w:rsidRPr="00192F7E">
              <w:rPr>
                <w:szCs w:val="32"/>
              </w:rPr>
              <w:t>撤销许可证（张）</w:t>
            </w:r>
          </w:p>
        </w:tc>
        <w:tc>
          <w:tcPr>
            <w:tcW w:w="851" w:type="dxa"/>
            <w:shd w:val="clear" w:color="auto" w:fill="auto"/>
            <w:vAlign w:val="center"/>
          </w:tcPr>
          <w:p w:rsidR="00D92B5F" w:rsidRPr="00192F7E" w:rsidRDefault="00D92B5F" w:rsidP="00725361">
            <w:pPr>
              <w:jc w:val="center"/>
              <w:rPr>
                <w:szCs w:val="32"/>
              </w:rPr>
            </w:pPr>
            <w:r w:rsidRPr="00192F7E">
              <w:rPr>
                <w:szCs w:val="32"/>
              </w:rPr>
              <w:t>标注备案凭证（张）</w:t>
            </w:r>
          </w:p>
        </w:tc>
        <w:tc>
          <w:tcPr>
            <w:tcW w:w="851" w:type="dxa"/>
            <w:shd w:val="clear" w:color="auto" w:fill="auto"/>
            <w:vAlign w:val="center"/>
          </w:tcPr>
          <w:p w:rsidR="00D92B5F" w:rsidRPr="00192F7E" w:rsidRDefault="00D92B5F" w:rsidP="00725361">
            <w:pPr>
              <w:jc w:val="center"/>
              <w:rPr>
                <w:szCs w:val="32"/>
              </w:rPr>
            </w:pPr>
            <w:r w:rsidRPr="00192F7E">
              <w:rPr>
                <w:szCs w:val="32"/>
              </w:rPr>
              <w:t>罚没款（万元）</w:t>
            </w:r>
          </w:p>
        </w:tc>
        <w:tc>
          <w:tcPr>
            <w:tcW w:w="851" w:type="dxa"/>
            <w:shd w:val="clear" w:color="auto" w:fill="auto"/>
            <w:vAlign w:val="center"/>
          </w:tcPr>
          <w:p w:rsidR="00D92B5F" w:rsidRPr="00192F7E" w:rsidRDefault="00D92B5F" w:rsidP="00725361">
            <w:pPr>
              <w:jc w:val="center"/>
              <w:rPr>
                <w:szCs w:val="32"/>
              </w:rPr>
            </w:pPr>
            <w:r w:rsidRPr="00192F7E">
              <w:rPr>
                <w:szCs w:val="32"/>
              </w:rPr>
              <w:t>没收医疗器械货值金额（万元）</w:t>
            </w:r>
          </w:p>
        </w:tc>
        <w:tc>
          <w:tcPr>
            <w:tcW w:w="851" w:type="dxa"/>
            <w:shd w:val="clear" w:color="auto" w:fill="auto"/>
            <w:vAlign w:val="center"/>
          </w:tcPr>
          <w:p w:rsidR="00D92B5F" w:rsidRPr="00192F7E" w:rsidRDefault="00D92B5F" w:rsidP="00725361">
            <w:pPr>
              <w:jc w:val="center"/>
              <w:rPr>
                <w:szCs w:val="32"/>
              </w:rPr>
            </w:pPr>
            <w:r w:rsidRPr="00192F7E">
              <w:rPr>
                <w:szCs w:val="32"/>
              </w:rPr>
              <w:t>移送公安机关（件）</w:t>
            </w:r>
          </w:p>
        </w:tc>
        <w:tc>
          <w:tcPr>
            <w:tcW w:w="851" w:type="dxa"/>
            <w:shd w:val="clear" w:color="auto" w:fill="auto"/>
            <w:vAlign w:val="center"/>
          </w:tcPr>
          <w:p w:rsidR="00D92B5F" w:rsidRPr="00192F7E" w:rsidRDefault="00D92B5F" w:rsidP="00725361">
            <w:pPr>
              <w:jc w:val="center"/>
              <w:rPr>
                <w:rFonts w:eastAsia="仿宋_GB2312"/>
                <w:szCs w:val="32"/>
              </w:rPr>
            </w:pPr>
            <w:r w:rsidRPr="00192F7E">
              <w:rPr>
                <w:szCs w:val="32"/>
              </w:rPr>
              <w:t>移送通信主管部门</w:t>
            </w:r>
            <w:proofErr w:type="gramStart"/>
            <w:r w:rsidRPr="00192F7E">
              <w:rPr>
                <w:szCs w:val="32"/>
              </w:rPr>
              <w:t>网站数</w:t>
            </w:r>
            <w:proofErr w:type="gramEnd"/>
          </w:p>
        </w:tc>
      </w:tr>
      <w:tr w:rsidR="00D92B5F" w:rsidRPr="00192F7E" w:rsidTr="00725361">
        <w:trPr>
          <w:trHeight w:val="737"/>
        </w:trPr>
        <w:tc>
          <w:tcPr>
            <w:tcW w:w="1875" w:type="dxa"/>
            <w:shd w:val="clear" w:color="auto" w:fill="auto"/>
            <w:vAlign w:val="center"/>
          </w:tcPr>
          <w:p w:rsidR="00D92B5F" w:rsidRPr="00192F7E" w:rsidRDefault="00D92B5F" w:rsidP="00725361">
            <w:pPr>
              <w:jc w:val="center"/>
              <w:rPr>
                <w:szCs w:val="32"/>
              </w:rPr>
            </w:pPr>
            <w:r w:rsidRPr="00192F7E">
              <w:rPr>
                <w:szCs w:val="32"/>
              </w:rPr>
              <w:t>经营企业</w:t>
            </w:r>
          </w:p>
          <w:p w:rsidR="00D92B5F" w:rsidRPr="00192F7E" w:rsidRDefault="00D92B5F" w:rsidP="00725361">
            <w:pPr>
              <w:jc w:val="center"/>
              <w:rPr>
                <w:szCs w:val="32"/>
              </w:rPr>
            </w:pPr>
            <w:r w:rsidRPr="00192F7E">
              <w:rPr>
                <w:szCs w:val="32"/>
              </w:rPr>
              <w:t>（非网络）</w: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11430</wp:posOffset>
                      </wp:positionV>
                      <wp:extent cx="610870" cy="466725"/>
                      <wp:effectExtent l="0" t="0" r="17780" b="2857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 cy="4667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9pt" to="43.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" strokecolor="#4a7ebb">
                      <o:lock v:ext="edit" shapetype="f"/>
                    </v:line>
                  </w:pict>
                </mc:Fallback>
              </mc:AlternateContent>
            </w:r>
          </w:p>
        </w:tc>
      </w:tr>
      <w:tr w:rsidR="00D92B5F" w:rsidRPr="00192F7E" w:rsidTr="00725361">
        <w:trPr>
          <w:trHeight w:val="737"/>
        </w:trPr>
        <w:tc>
          <w:tcPr>
            <w:tcW w:w="1875" w:type="dxa"/>
            <w:shd w:val="clear" w:color="auto" w:fill="auto"/>
            <w:vAlign w:val="center"/>
          </w:tcPr>
          <w:p w:rsidR="00D92B5F" w:rsidRPr="00192F7E" w:rsidRDefault="00D92B5F" w:rsidP="00725361">
            <w:pPr>
              <w:jc w:val="center"/>
              <w:rPr>
                <w:szCs w:val="32"/>
              </w:rPr>
            </w:pPr>
            <w:r w:rsidRPr="00192F7E">
              <w:rPr>
                <w:szCs w:val="32"/>
              </w:rPr>
              <w:t>使用单位</w: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2540</wp:posOffset>
                      </wp:positionV>
                      <wp:extent cx="618490" cy="462915"/>
                      <wp:effectExtent l="0" t="0" r="29210" b="3238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 cy="4629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pt" to="43.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2540</wp:posOffset>
                      </wp:positionV>
                      <wp:extent cx="601345" cy="459740"/>
                      <wp:effectExtent l="0" t="0" r="27305" b="355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4597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pt" to="42.9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2540</wp:posOffset>
                      </wp:positionV>
                      <wp:extent cx="590550" cy="459740"/>
                      <wp:effectExtent l="0" t="0" r="19050" b="355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4597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pt" to="42.5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-3810</wp:posOffset>
                      </wp:positionV>
                      <wp:extent cx="601345" cy="466090"/>
                      <wp:effectExtent l="0" t="0" r="27305" b="2921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4660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3pt" to="43.2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6985</wp:posOffset>
                      </wp:positionV>
                      <wp:extent cx="605790" cy="459740"/>
                      <wp:effectExtent l="0" t="0" r="22860" b="3556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 cy="4597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55pt" to="42.9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" strokecolor="#4a7ebb">
                      <o:lock v:ext="edit" shapetype="f"/>
                    </v:line>
                  </w:pict>
                </mc:Fallback>
              </mc:AlternateContent>
            </w:r>
          </w:p>
        </w:tc>
      </w:tr>
      <w:tr w:rsidR="00D92B5F" w:rsidRPr="00192F7E" w:rsidTr="00725361">
        <w:trPr>
          <w:trHeight w:val="737"/>
        </w:trPr>
        <w:tc>
          <w:tcPr>
            <w:tcW w:w="1875" w:type="dxa"/>
            <w:shd w:val="clear" w:color="auto" w:fill="auto"/>
            <w:vAlign w:val="center"/>
          </w:tcPr>
          <w:p w:rsidR="00D92B5F" w:rsidRPr="00192F7E" w:rsidRDefault="00D92B5F" w:rsidP="00725361">
            <w:pPr>
              <w:jc w:val="center"/>
              <w:rPr>
                <w:szCs w:val="32"/>
              </w:rPr>
            </w:pPr>
            <w:r w:rsidRPr="00192F7E">
              <w:rPr>
                <w:szCs w:val="32"/>
              </w:rPr>
              <w:t>网络经营企业</w: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7456" behindDoc="0" locked="0" layoutInCell="1" allowOverlap="1">
                      <wp:simplePos x="0" y="0"/>
                      <wp:positionH relativeFrom="column">
                        <wp:posOffset>-59690</wp:posOffset>
                      </wp:positionH>
                      <wp:positionV relativeFrom="paragraph">
                        <wp:posOffset>12700</wp:posOffset>
                      </wp:positionV>
                      <wp:extent cx="601345" cy="459740"/>
                      <wp:effectExtent l="0" t="0" r="27305" b="355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345" cy="4597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pt" to="42.6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r>
      <w:tr w:rsidR="00D92B5F" w:rsidRPr="00192F7E" w:rsidTr="00725361">
        <w:trPr>
          <w:trHeight w:val="737"/>
        </w:trPr>
        <w:tc>
          <w:tcPr>
            <w:tcW w:w="1875" w:type="dxa"/>
            <w:shd w:val="clear" w:color="auto" w:fill="auto"/>
            <w:vAlign w:val="center"/>
          </w:tcPr>
          <w:p w:rsidR="00D92B5F" w:rsidRPr="00192F7E" w:rsidRDefault="00D92B5F" w:rsidP="00725361">
            <w:pPr>
              <w:jc w:val="center"/>
              <w:rPr>
                <w:szCs w:val="32"/>
              </w:rPr>
            </w:pPr>
            <w:r w:rsidRPr="00192F7E">
              <w:rPr>
                <w:szCs w:val="32"/>
              </w:rPr>
              <w:t>网络第三方平台</w: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r>
              <w:rPr>
                <w:noProof/>
                <w:szCs w:val="22"/>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3810</wp:posOffset>
                      </wp:positionV>
                      <wp:extent cx="590550" cy="459740"/>
                      <wp:effectExtent l="0" t="0" r="19050" b="355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4597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3pt" to="42.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" strokecolor="#4a7ebb">
                      <o:lock v:ext="edit" shapetype="f"/>
                    </v:line>
                  </w:pict>
                </mc:Fallback>
              </mc:AlternateContent>
            </w: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c>
          <w:tcPr>
            <w:tcW w:w="851" w:type="dxa"/>
            <w:shd w:val="clear" w:color="auto" w:fill="auto"/>
            <w:vAlign w:val="center"/>
          </w:tcPr>
          <w:p w:rsidR="00D92B5F" w:rsidRPr="00192F7E" w:rsidRDefault="00D92B5F" w:rsidP="00725361">
            <w:pPr>
              <w:jc w:val="center"/>
              <w:rPr>
                <w:szCs w:val="32"/>
              </w:rPr>
            </w:pPr>
          </w:p>
        </w:tc>
      </w:tr>
      <w:tr w:rsidR="00D92B5F" w:rsidRPr="00192F7E" w:rsidTr="00725361">
        <w:trPr>
          <w:trHeight w:val="737"/>
        </w:trPr>
        <w:tc>
          <w:tcPr>
            <w:tcW w:w="1875" w:type="dxa"/>
            <w:shd w:val="clear" w:color="auto" w:fill="auto"/>
            <w:vAlign w:val="center"/>
          </w:tcPr>
          <w:p w:rsidR="00D92B5F" w:rsidRPr="00192F7E" w:rsidRDefault="00D92B5F" w:rsidP="00725361">
            <w:pPr>
              <w:jc w:val="center"/>
              <w:rPr>
                <w:szCs w:val="32"/>
              </w:rPr>
            </w:pPr>
            <w:r w:rsidRPr="00192F7E">
              <w:rPr>
                <w:szCs w:val="32"/>
              </w:rPr>
              <w:t>共出动执法人员数量（人次）</w:t>
            </w:r>
          </w:p>
        </w:tc>
        <w:tc>
          <w:tcPr>
            <w:tcW w:w="851" w:type="dxa"/>
            <w:gridSpan w:val="12"/>
            <w:shd w:val="clear" w:color="auto" w:fill="auto"/>
            <w:vAlign w:val="center"/>
          </w:tcPr>
          <w:p w:rsidR="00D92B5F" w:rsidRPr="00192F7E" w:rsidRDefault="00D92B5F" w:rsidP="00725361">
            <w:pPr>
              <w:jc w:val="center"/>
              <w:rPr>
                <w:szCs w:val="32"/>
              </w:rPr>
            </w:pPr>
          </w:p>
        </w:tc>
      </w:tr>
    </w:tbl>
    <w:p w:rsidR="00D92B5F" w:rsidRPr="00192F7E" w:rsidRDefault="00D92B5F" w:rsidP="00D92B5F">
      <w:pPr>
        <w:ind w:firstLineChars="200" w:firstLine="420"/>
        <w:jc w:val="left"/>
        <w:rPr>
          <w:szCs w:val="32"/>
        </w:rPr>
      </w:pPr>
      <w:r w:rsidRPr="00192F7E">
        <w:rPr>
          <w:szCs w:val="32"/>
        </w:rPr>
        <w:t>填表人：</w:t>
      </w:r>
      <w:r w:rsidRPr="00192F7E">
        <w:rPr>
          <w:szCs w:val="32"/>
        </w:rPr>
        <w:t xml:space="preserve">                                                                          </w:t>
      </w:r>
      <w:r w:rsidRPr="00192F7E">
        <w:rPr>
          <w:szCs w:val="32"/>
        </w:rPr>
        <w:t>填表时间：</w:t>
      </w:r>
    </w:p>
    <w:p w:rsidR="00D92B5F" w:rsidRPr="00192F7E" w:rsidRDefault="00D92B5F" w:rsidP="00D92B5F">
      <w:pPr>
        <w:widowControl/>
        <w:shd w:val="clear" w:color="auto" w:fill="FFFFFF"/>
        <w:spacing w:line="313" w:lineRule="atLeast"/>
        <w:rPr>
          <w:rFonts w:ascii="微软雅黑" w:eastAsia="微软雅黑" w:hAnsi="微软雅黑" w:cs="宋体"/>
          <w:spacing w:val="6"/>
          <w:kern w:val="0"/>
          <w:sz w:val="20"/>
          <w:szCs w:val="20"/>
        </w:rPr>
        <w:sectPr w:rsidR="00D92B5F" w:rsidRPr="00192F7E" w:rsidSect="00C17DBA">
          <w:pgSz w:w="16838" w:h="11906" w:orient="landscape"/>
          <w:pgMar w:top="1800" w:right="1440" w:bottom="1800" w:left="1440" w:header="851" w:footer="992" w:gutter="0"/>
          <w:cols w:space="425"/>
          <w:docGrid w:type="lines" w:linePitch="312"/>
        </w:sectPr>
      </w:pPr>
    </w:p>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pPr>
      <w:r w:rsidRPr="00192F7E">
        <w:rPr>
          <w:rFonts w:ascii="黑体" w:eastAsia="黑体" w:hAnsi="微软雅黑" w:cs="宋体" w:hint="eastAsia"/>
          <w:spacing w:val="6"/>
          <w:kern w:val="0"/>
          <w:sz w:val="32"/>
          <w:szCs w:val="32"/>
        </w:rPr>
        <w:lastRenderedPageBreak/>
        <w:t>附件4</w:t>
      </w:r>
    </w:p>
    <w:p w:rsidR="00D92B5F" w:rsidRPr="00192F7E" w:rsidRDefault="00D92B5F" w:rsidP="00D92B5F">
      <w:pPr>
        <w:widowControl/>
        <w:shd w:val="clear" w:color="auto" w:fill="FFFFFF"/>
        <w:spacing w:line="560" w:lineRule="exact"/>
        <w:jc w:val="center"/>
        <w:rPr>
          <w:rFonts w:ascii="方正小标宋简体" w:eastAsia="方正小标宋简体" w:hAnsi="微软雅黑" w:cs="宋体"/>
          <w:spacing w:val="6"/>
          <w:kern w:val="0"/>
          <w:sz w:val="36"/>
          <w:szCs w:val="36"/>
        </w:rPr>
      </w:pPr>
      <w:r w:rsidRPr="00192F7E">
        <w:rPr>
          <w:rFonts w:ascii="方正小标宋简体" w:eastAsia="方正小标宋简体" w:hAnsi="微软雅黑" w:cs="宋体" w:hint="eastAsia"/>
          <w:bCs/>
          <w:spacing w:val="6"/>
          <w:kern w:val="0"/>
          <w:sz w:val="36"/>
          <w:szCs w:val="36"/>
        </w:rPr>
        <w:t>推进第三类医疗器械经营企业实施</w:t>
      </w:r>
      <w:r w:rsidRPr="00192F7E">
        <w:rPr>
          <w:rFonts w:ascii="微软雅黑" w:eastAsia="方正小标宋简体" w:hAnsi="微软雅黑" w:cs="宋体" w:hint="eastAsia"/>
          <w:bCs/>
          <w:spacing w:val="6"/>
          <w:kern w:val="0"/>
          <w:sz w:val="36"/>
          <w:szCs w:val="36"/>
        </w:rPr>
        <w:t> </w:t>
      </w:r>
    </w:p>
    <w:p w:rsidR="00D92B5F" w:rsidRPr="00192F7E" w:rsidRDefault="00D92B5F" w:rsidP="00D92B5F">
      <w:pPr>
        <w:widowControl/>
        <w:shd w:val="clear" w:color="auto" w:fill="FFFFFF"/>
        <w:spacing w:after="240" w:line="560" w:lineRule="exact"/>
        <w:jc w:val="center"/>
        <w:rPr>
          <w:rFonts w:ascii="方正小标宋简体" w:eastAsia="方正小标宋简体" w:hAnsi="微软雅黑" w:cs="宋体"/>
          <w:spacing w:val="6"/>
          <w:kern w:val="0"/>
          <w:sz w:val="36"/>
          <w:szCs w:val="36"/>
        </w:rPr>
      </w:pPr>
      <w:r w:rsidRPr="00192F7E">
        <w:rPr>
          <w:rFonts w:ascii="方正小标宋简体" w:eastAsia="方正小标宋简体" w:hAnsi="微软雅黑" w:cs="宋体" w:hint="eastAsia"/>
          <w:bCs/>
          <w:spacing w:val="6"/>
          <w:kern w:val="0"/>
          <w:sz w:val="36"/>
          <w:szCs w:val="36"/>
        </w:rPr>
        <w:t>医疗器械经营质量管理规范工作汇总表</w:t>
      </w:r>
      <w:r w:rsidRPr="00192F7E">
        <w:rPr>
          <w:rFonts w:ascii="微软雅黑" w:eastAsia="方正小标宋简体" w:hAnsi="微软雅黑" w:cs="宋体" w:hint="eastAsia"/>
          <w:bCs/>
          <w:spacing w:val="6"/>
          <w:kern w:val="0"/>
          <w:sz w:val="36"/>
          <w:szCs w:val="36"/>
        </w:rPr>
        <w:t> </w:t>
      </w:r>
    </w:p>
    <w:p w:rsidR="00D92B5F" w:rsidRPr="00192F7E" w:rsidRDefault="00D92B5F" w:rsidP="00D92B5F">
      <w:pPr>
        <w:widowControl/>
        <w:shd w:val="clear" w:color="auto" w:fill="FFFFFF"/>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报送单位（盖章）： </w:t>
      </w:r>
    </w:p>
    <w:tbl>
      <w:tblPr>
        <w:tblW w:w="8818" w:type="dxa"/>
        <w:shd w:val="clear" w:color="auto" w:fill="FFFFFF"/>
        <w:tblCellMar>
          <w:left w:w="0" w:type="dxa"/>
          <w:right w:w="0" w:type="dxa"/>
        </w:tblCellMar>
        <w:tblLook w:val="04A0" w:firstRow="1" w:lastRow="0" w:firstColumn="1" w:lastColumn="0" w:noHBand="0" w:noVBand="1"/>
      </w:tblPr>
      <w:tblGrid>
        <w:gridCol w:w="6958"/>
        <w:gridCol w:w="1860"/>
      </w:tblGrid>
      <w:tr w:rsidR="00D92B5F" w:rsidRPr="00192F7E" w:rsidTr="00725361">
        <w:trPr>
          <w:trHeight w:val="897"/>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是否召开了第三类医疗器械经营企业《规范》推进会议进行研究、部署</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897"/>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推进实施《规范》是否制定了工作方案或计划，是否明确了推进方法、步骤和完成时限</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第三类医疗器械经营企业数量（家）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已上交自查报告的第三类医疗器械经营企业数量（家）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已符合《规范》要求的第三类医疗器械经营企业数量（家）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31"/>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暂不符合《规范》要求的第三类医疗器械经营企业数量（家）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897"/>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责令第三类医疗器械经营企业按《规范》要求限期整改的企业数量（家）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897"/>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责令第三类医疗器械经营企业按《规范》要求停业整改的企业数量（家）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按照规范要求整改到位的第三类医疗器械经营企业数量（家）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31"/>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警告第三类医疗器械经营企业（家）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约谈第三类医疗器械经营企业（家）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48"/>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吊销经营许可证（张）</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31"/>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罚没款（万元）</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r w:rsidR="00D92B5F" w:rsidRPr="00192F7E" w:rsidTr="00725361">
        <w:trPr>
          <w:trHeight w:val="487"/>
        </w:trPr>
        <w:tc>
          <w:tcPr>
            <w:tcW w:w="6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ind w:left="92" w:right="92"/>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移送公安机关（件）</w:t>
            </w:r>
            <w:r w:rsidRPr="00192F7E">
              <w:rPr>
                <w:rFonts w:ascii="Calibri" w:eastAsia="微软雅黑" w:hAnsi="Calibri" w:cs="宋体"/>
                <w:spacing w:val="6"/>
                <w:kern w:val="0"/>
                <w:sz w:val="20"/>
                <w:szCs w:val="20"/>
              </w:rPr>
              <w:t> </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rPr>
                <w:rFonts w:ascii="微软雅黑" w:eastAsia="微软雅黑" w:hAnsi="微软雅黑" w:cs="宋体"/>
                <w:spacing w:val="6"/>
                <w:kern w:val="0"/>
                <w:sz w:val="20"/>
                <w:szCs w:val="20"/>
              </w:rPr>
            </w:pPr>
          </w:p>
        </w:tc>
      </w:tr>
    </w:tbl>
    <w:p w:rsidR="00D92B5F" w:rsidRPr="00192F7E" w:rsidRDefault="00D92B5F" w:rsidP="00D92B5F">
      <w:pPr>
        <w:widowControl/>
        <w:shd w:val="clear" w:color="auto" w:fill="FFFFFF"/>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填表人：                                       填表时间： </w:t>
      </w:r>
    </w:p>
    <w:p w:rsidR="00D92B5F" w:rsidRPr="00192F7E" w:rsidRDefault="00D92B5F" w:rsidP="00D92B5F">
      <w:pPr>
        <w:widowControl/>
        <w:shd w:val="clear" w:color="auto" w:fill="FFFFFF"/>
        <w:spacing w:line="400" w:lineRule="exact"/>
        <w:rPr>
          <w:rFonts w:ascii="黑体" w:eastAsia="黑体" w:hAnsi="微软雅黑" w:cs="宋体"/>
          <w:spacing w:val="6"/>
          <w:kern w:val="0"/>
          <w:sz w:val="32"/>
          <w:szCs w:val="32"/>
        </w:rPr>
      </w:pPr>
      <w:r w:rsidRPr="00192F7E">
        <w:rPr>
          <w:rFonts w:ascii="黑体" w:eastAsia="黑体" w:hAnsi="微软雅黑" w:cs="宋体" w:hint="eastAsia"/>
          <w:spacing w:val="6"/>
          <w:kern w:val="0"/>
          <w:sz w:val="32"/>
          <w:szCs w:val="32"/>
        </w:rPr>
        <w:lastRenderedPageBreak/>
        <w:t>附件5</w:t>
      </w:r>
    </w:p>
    <w:p w:rsidR="00D92B5F" w:rsidRPr="00192F7E" w:rsidRDefault="00D92B5F" w:rsidP="00D92B5F">
      <w:pPr>
        <w:widowControl/>
        <w:shd w:val="clear" w:color="auto" w:fill="FFFFFF"/>
        <w:spacing w:line="660" w:lineRule="exact"/>
        <w:jc w:val="center"/>
        <w:rPr>
          <w:rFonts w:ascii="方正小标宋简体" w:eastAsia="方正小标宋简体" w:hAnsi="微软雅黑" w:cs="宋体"/>
          <w:spacing w:val="6"/>
          <w:kern w:val="0"/>
          <w:sz w:val="36"/>
          <w:szCs w:val="36"/>
        </w:rPr>
      </w:pPr>
      <w:r w:rsidRPr="00192F7E">
        <w:rPr>
          <w:rFonts w:ascii="方正小标宋简体" w:eastAsia="方正小标宋简体" w:hAnsi="微软雅黑" w:cs="宋体" w:hint="eastAsia"/>
          <w:bCs/>
          <w:spacing w:val="6"/>
          <w:kern w:val="0"/>
          <w:sz w:val="36"/>
          <w:szCs w:val="36"/>
        </w:rPr>
        <w:t>医疗器械使用单位自查工作汇总表</w:t>
      </w:r>
      <w:r w:rsidRPr="00192F7E">
        <w:rPr>
          <w:rFonts w:ascii="微软雅黑" w:eastAsia="方正小标宋简体" w:hAnsi="微软雅黑" w:cs="宋体" w:hint="eastAsia"/>
          <w:bCs/>
          <w:spacing w:val="6"/>
          <w:kern w:val="0"/>
          <w:sz w:val="36"/>
          <w:szCs w:val="36"/>
        </w:rPr>
        <w:t> </w:t>
      </w:r>
    </w:p>
    <w:p w:rsidR="00D92B5F" w:rsidRPr="00192F7E" w:rsidRDefault="00D92B5F" w:rsidP="00D92B5F">
      <w:pPr>
        <w:widowControl/>
        <w:shd w:val="clear" w:color="auto" w:fill="FFFFFF"/>
        <w:spacing w:line="400" w:lineRule="exact"/>
        <w:rPr>
          <w:rFonts w:ascii="微软雅黑" w:eastAsia="微软雅黑" w:hAnsi="微软雅黑" w:cs="宋体"/>
          <w:spacing w:val="6"/>
          <w:kern w:val="0"/>
          <w:sz w:val="20"/>
          <w:szCs w:val="20"/>
        </w:rPr>
      </w:pPr>
    </w:p>
    <w:p w:rsidR="00D92B5F" w:rsidRPr="00192F7E" w:rsidRDefault="00D92B5F" w:rsidP="00D92B5F">
      <w:pPr>
        <w:widowControl/>
        <w:shd w:val="clear" w:color="auto" w:fill="FFFFFF"/>
        <w:spacing w:line="400" w:lineRule="exact"/>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报送单位（盖章）： </w:t>
      </w:r>
    </w:p>
    <w:tbl>
      <w:tblPr>
        <w:tblW w:w="8904" w:type="dxa"/>
        <w:jc w:val="center"/>
        <w:shd w:val="clear" w:color="auto" w:fill="FFFFFF"/>
        <w:tblCellMar>
          <w:left w:w="0" w:type="dxa"/>
          <w:right w:w="0" w:type="dxa"/>
        </w:tblCellMar>
        <w:tblLook w:val="04A0" w:firstRow="1" w:lastRow="0" w:firstColumn="1" w:lastColumn="0" w:noHBand="0" w:noVBand="1"/>
      </w:tblPr>
      <w:tblGrid>
        <w:gridCol w:w="368"/>
        <w:gridCol w:w="3381"/>
        <w:gridCol w:w="1886"/>
        <w:gridCol w:w="1439"/>
        <w:gridCol w:w="1830"/>
      </w:tblGrid>
      <w:tr w:rsidR="00D92B5F" w:rsidRPr="00192F7E" w:rsidTr="00725361">
        <w:trPr>
          <w:trHeight w:val="1788"/>
          <w:jc w:val="center"/>
        </w:trPr>
        <w:tc>
          <w:tcPr>
            <w:tcW w:w="3749" w:type="dxa"/>
            <w:gridSpan w:val="2"/>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一、省级食品药品监督管理部门是否制定监督检查工作计划，市级食品药品监督管理部门是否制定监督检查实施方案</w:t>
            </w:r>
            <w:r w:rsidRPr="00192F7E">
              <w:rPr>
                <w:rFonts w:ascii="Calibri" w:eastAsia="微软雅黑" w:hAnsi="Calibri" w:cs="宋体"/>
                <w:spacing w:val="6"/>
                <w:kern w:val="0"/>
                <w:sz w:val="20"/>
                <w:szCs w:val="20"/>
              </w:rPr>
              <w:t> </w:t>
            </w:r>
          </w:p>
        </w:tc>
        <w:tc>
          <w:tcPr>
            <w:tcW w:w="5155" w:type="dxa"/>
            <w:gridSpan w:val="3"/>
            <w:tcBorders>
              <w:top w:val="single" w:sz="4" w:space="0" w:color="000000"/>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1203"/>
          <w:jc w:val="center"/>
        </w:trPr>
        <w:tc>
          <w:tcPr>
            <w:tcW w:w="3749" w:type="dxa"/>
            <w:gridSpan w:val="2"/>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二、是否组织对基层食品药品监督管理部门及使用单位开展培训。</w:t>
            </w:r>
            <w:r w:rsidRPr="00192F7E">
              <w:rPr>
                <w:rFonts w:ascii="Calibri" w:eastAsia="微软雅黑" w:hAnsi="Calibri" w:cs="宋体"/>
                <w:spacing w:val="6"/>
                <w:kern w:val="0"/>
                <w:sz w:val="20"/>
                <w:szCs w:val="20"/>
              </w:rPr>
              <w:t> </w:t>
            </w:r>
          </w:p>
        </w:tc>
        <w:tc>
          <w:tcPr>
            <w:tcW w:w="5155" w:type="dxa"/>
            <w:gridSpan w:val="3"/>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1022"/>
          <w:jc w:val="center"/>
        </w:trPr>
        <w:tc>
          <w:tcPr>
            <w:tcW w:w="3749" w:type="dxa"/>
            <w:gridSpan w:val="2"/>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三、医疗器械使用单位自查工作情况</w:t>
            </w:r>
            <w:r w:rsidRPr="00192F7E">
              <w:rPr>
                <w:rFonts w:ascii="Calibri" w:eastAsia="微软雅黑" w:hAnsi="Calibri" w:cs="宋体"/>
                <w:spacing w:val="6"/>
                <w:kern w:val="0"/>
                <w:sz w:val="20"/>
                <w:szCs w:val="20"/>
              </w:rPr>
              <w:t> </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二级以上医院</w:t>
            </w:r>
            <w:r w:rsidRPr="00192F7E">
              <w:rPr>
                <w:rFonts w:ascii="Calibri" w:eastAsia="微软雅黑" w:hAnsi="Calibri" w:cs="宋体"/>
                <w:spacing w:val="6"/>
                <w:kern w:val="0"/>
                <w:sz w:val="20"/>
                <w:szCs w:val="20"/>
              </w:rPr>
              <w:t> </w:t>
            </w:r>
          </w:p>
        </w:tc>
        <w:tc>
          <w:tcPr>
            <w:tcW w:w="1439" w:type="dxa"/>
            <w:tcBorders>
              <w:top w:val="single" w:sz="4" w:space="0" w:color="000000"/>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其他使用单位</w:t>
            </w:r>
            <w:r w:rsidRPr="00192F7E">
              <w:rPr>
                <w:rFonts w:ascii="Calibri" w:eastAsia="微软雅黑" w:hAnsi="Calibri" w:cs="宋体"/>
                <w:spacing w:val="6"/>
                <w:kern w:val="0"/>
                <w:sz w:val="20"/>
                <w:szCs w:val="20"/>
              </w:rPr>
              <w:t> </w:t>
            </w:r>
          </w:p>
        </w:tc>
        <w:tc>
          <w:tcPr>
            <w:tcW w:w="1830" w:type="dxa"/>
            <w:tcBorders>
              <w:top w:val="single" w:sz="4" w:space="0" w:color="000000"/>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合计</w:t>
            </w:r>
            <w:r w:rsidRPr="00192F7E">
              <w:rPr>
                <w:rFonts w:ascii="Calibri" w:eastAsia="微软雅黑" w:hAnsi="Calibri" w:cs="宋体"/>
                <w:spacing w:val="6"/>
                <w:kern w:val="0"/>
                <w:sz w:val="20"/>
                <w:szCs w:val="20"/>
              </w:rPr>
              <w:t> </w:t>
            </w:r>
          </w:p>
        </w:tc>
      </w:tr>
      <w:tr w:rsidR="00D92B5F" w:rsidRPr="00192F7E" w:rsidTr="00725361">
        <w:trPr>
          <w:trHeight w:val="648"/>
          <w:jc w:val="center"/>
        </w:trPr>
        <w:tc>
          <w:tcPr>
            <w:tcW w:w="3749" w:type="dxa"/>
            <w:gridSpan w:val="2"/>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1.使用单位数量</w:t>
            </w:r>
            <w:r w:rsidRPr="00192F7E">
              <w:rPr>
                <w:rFonts w:ascii="Calibri" w:eastAsia="微软雅黑" w:hAnsi="Calibri" w:cs="宋体"/>
                <w:spacing w:val="6"/>
                <w:kern w:val="0"/>
                <w:sz w:val="20"/>
                <w:szCs w:val="20"/>
              </w:rPr>
              <w:t> </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1203"/>
          <w:jc w:val="center"/>
        </w:trPr>
        <w:tc>
          <w:tcPr>
            <w:tcW w:w="3749" w:type="dxa"/>
            <w:gridSpan w:val="2"/>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2.已上交自查报告的使用单位数量（家）</w:t>
            </w:r>
            <w:r w:rsidRPr="00192F7E">
              <w:rPr>
                <w:rFonts w:ascii="Calibri" w:eastAsia="微软雅黑" w:hAnsi="Calibri" w:cs="宋体"/>
                <w:spacing w:val="6"/>
                <w:kern w:val="0"/>
                <w:sz w:val="20"/>
                <w:szCs w:val="20"/>
              </w:rPr>
              <w:t> </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368" w:type="dxa"/>
            <w:vMerge w:val="restart"/>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需开展整改的使用单位数量（家）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single" w:sz="4" w:space="0" w:color="000000"/>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D92B5F" w:rsidRPr="00192F7E" w:rsidRDefault="00D92B5F" w:rsidP="00725361">
            <w:pPr>
              <w:widowControl/>
              <w:spacing w:line="400" w:lineRule="exact"/>
              <w:jc w:val="lef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按时上交整改报告的使用单位数量（家）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3749" w:type="dxa"/>
            <w:gridSpan w:val="2"/>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3.抽查使用单位数量（家）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368" w:type="dxa"/>
            <w:vMerge w:val="restart"/>
            <w:tcBorders>
              <w:top w:val="nil"/>
              <w:left w:val="single" w:sz="4" w:space="0" w:color="000000"/>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责令整改的使用单位数量（家）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single" w:sz="4" w:space="0" w:color="000000"/>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D92B5F" w:rsidRPr="00192F7E" w:rsidRDefault="00D92B5F" w:rsidP="00725361">
            <w:pPr>
              <w:widowControl/>
              <w:spacing w:line="400" w:lineRule="exact"/>
              <w:jc w:val="lef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立案查处使用单位数量（家）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D92B5F" w:rsidRPr="00192F7E" w:rsidRDefault="00D92B5F" w:rsidP="00725361">
            <w:pPr>
              <w:widowControl/>
              <w:spacing w:line="400" w:lineRule="exact"/>
              <w:jc w:val="lef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罚没款（万元）</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r w:rsidR="00D92B5F" w:rsidRPr="00192F7E" w:rsidTr="00725361">
        <w:trPr>
          <w:trHeight w:val="648"/>
          <w:jc w:val="center"/>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D92B5F" w:rsidRPr="00192F7E" w:rsidRDefault="00D92B5F" w:rsidP="00725361">
            <w:pPr>
              <w:widowControl/>
              <w:spacing w:line="400" w:lineRule="exact"/>
              <w:jc w:val="left"/>
              <w:rPr>
                <w:rFonts w:ascii="微软雅黑" w:eastAsia="微软雅黑" w:hAnsi="微软雅黑" w:cs="宋体"/>
                <w:spacing w:val="6"/>
                <w:kern w:val="0"/>
                <w:sz w:val="20"/>
                <w:szCs w:val="20"/>
              </w:rPr>
            </w:pPr>
          </w:p>
        </w:tc>
        <w:tc>
          <w:tcPr>
            <w:tcW w:w="3381"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ind w:left="92" w:right="92"/>
              <w:textAlignment w:val="center"/>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通报卫生主管部门（家）</w:t>
            </w:r>
          </w:p>
        </w:tc>
        <w:tc>
          <w:tcPr>
            <w:tcW w:w="1886"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439"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c>
          <w:tcPr>
            <w:tcW w:w="1830" w:type="dxa"/>
            <w:tcBorders>
              <w:top w:val="nil"/>
              <w:left w:val="nil"/>
              <w:bottom w:val="single" w:sz="4" w:space="0" w:color="000000"/>
              <w:right w:val="single" w:sz="4" w:space="0" w:color="000000"/>
            </w:tcBorders>
            <w:shd w:val="clear" w:color="auto" w:fill="FFFFFF"/>
            <w:tcMar>
              <w:top w:w="12" w:type="dxa"/>
              <w:left w:w="12" w:type="dxa"/>
              <w:bottom w:w="12" w:type="dxa"/>
              <w:right w:w="12" w:type="dxa"/>
            </w:tcMar>
            <w:vAlign w:val="center"/>
            <w:hideMark/>
          </w:tcPr>
          <w:p w:rsidR="00D92B5F" w:rsidRPr="00192F7E" w:rsidRDefault="00D92B5F" w:rsidP="00725361">
            <w:pPr>
              <w:widowControl/>
              <w:spacing w:line="400" w:lineRule="exact"/>
              <w:rPr>
                <w:rFonts w:ascii="微软雅黑" w:eastAsia="微软雅黑" w:hAnsi="微软雅黑" w:cs="宋体"/>
                <w:spacing w:val="6"/>
                <w:kern w:val="0"/>
                <w:sz w:val="20"/>
                <w:szCs w:val="20"/>
              </w:rPr>
            </w:pPr>
          </w:p>
        </w:tc>
      </w:tr>
    </w:tbl>
    <w:p w:rsidR="00D92B5F" w:rsidRPr="00192F7E" w:rsidRDefault="00D92B5F" w:rsidP="00D92B5F">
      <w:pPr>
        <w:widowControl/>
        <w:shd w:val="clear" w:color="auto" w:fill="FFFFFF"/>
        <w:spacing w:line="400" w:lineRule="exact"/>
        <w:rPr>
          <w:rFonts w:ascii="微软雅黑" w:eastAsia="微软雅黑" w:hAnsi="微软雅黑" w:cs="宋体"/>
          <w:spacing w:val="6"/>
          <w:kern w:val="0"/>
          <w:sz w:val="20"/>
          <w:szCs w:val="20"/>
        </w:rPr>
      </w:pPr>
      <w:r w:rsidRPr="00192F7E">
        <w:rPr>
          <w:rFonts w:ascii="微软雅黑" w:eastAsia="微软雅黑" w:hAnsi="微软雅黑" w:cs="宋体" w:hint="eastAsia"/>
          <w:spacing w:val="6"/>
          <w:kern w:val="0"/>
          <w:sz w:val="20"/>
          <w:szCs w:val="20"/>
        </w:rPr>
        <w:t>填表人：                                           填表时间： </w:t>
      </w:r>
    </w:p>
    <w:p w:rsidR="00675A89" w:rsidRDefault="00675A89">
      <w:bookmarkStart w:id="0" w:name="_GoBack"/>
      <w:bookmarkEnd w:id="0"/>
    </w:p>
    <w:sectPr w:rsidR="00675A89" w:rsidSect="00C93121">
      <w:footerReference w:type="even" r:id="rId7"/>
      <w:footerReference w:type="default" r:id="rId8"/>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41" w:rsidRPr="00EF1CF7" w:rsidRDefault="00D92B5F" w:rsidP="00C75B4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7B0CE9">
      <w:rPr>
        <w:rFonts w:ascii="宋体" w:hAnsi="宋体"/>
        <w:noProof/>
        <w:sz w:val="28"/>
        <w:szCs w:val="28"/>
        <w:lang w:val="zh-CN"/>
      </w:rPr>
      <w:t>10</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75B41" w:rsidRDefault="00D92B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41" w:rsidRDefault="00D92B5F" w:rsidP="00C75B41">
    <w:pPr>
      <w:pStyle w:val="a3"/>
      <w:wordWrap w:val="0"/>
      <w:ind w:rightChars="161" w:right="338"/>
      <w:jc w:val="right"/>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D92B5F">
      <w:rPr>
        <w:rFonts w:ascii="宋体" w:hAnsi="宋体"/>
        <w:noProof/>
        <w:sz w:val="28"/>
        <w:szCs w:val="28"/>
        <w:lang w:val="zh-CN"/>
      </w:rPr>
      <w:t>9</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75B41" w:rsidRDefault="00D92B5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D92B5F"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7B0CE9">
      <w:rPr>
        <w:rFonts w:ascii="宋体" w:hAnsi="宋体"/>
        <w:noProof/>
        <w:sz w:val="28"/>
        <w:szCs w:val="28"/>
        <w:lang w:val="zh-CN"/>
      </w:rPr>
      <w:t>18</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E69A9" w:rsidRDefault="00D92B5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D92B5F"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D92B5F">
      <w:rPr>
        <w:rFonts w:ascii="宋体" w:hAnsi="宋体"/>
        <w:noProof/>
        <w:sz w:val="28"/>
        <w:szCs w:val="28"/>
        <w:lang w:val="zh-CN"/>
      </w:rPr>
      <w:t>11</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CE69A9" w:rsidRDefault="00D92B5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5F"/>
    <w:rsid w:val="001E64CF"/>
    <w:rsid w:val="00675A89"/>
    <w:rsid w:val="00D9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B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D92B5F"/>
    <w:pPr>
      <w:tabs>
        <w:tab w:val="center" w:pos="4153"/>
        <w:tab w:val="right" w:pos="8306"/>
      </w:tabs>
      <w:snapToGrid w:val="0"/>
      <w:jc w:val="left"/>
    </w:pPr>
    <w:rPr>
      <w:sz w:val="18"/>
      <w:szCs w:val="18"/>
    </w:rPr>
  </w:style>
  <w:style w:type="character" w:customStyle="1" w:styleId="Char">
    <w:name w:val="页脚 Char"/>
    <w:basedOn w:val="a0"/>
    <w:link w:val="a3"/>
    <w:uiPriority w:val="99"/>
    <w:rsid w:val="00D92B5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B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1E64CF"/>
    <w:pPr>
      <w:jc w:val="left"/>
    </w:pPr>
    <w:rPr>
      <w:rFonts w:asciiTheme="minorEastAsia" w:eastAsiaTheme="minorEastAsia" w:hAnsiTheme="minorEastAsia" w:cstheme="minorBidi"/>
      <w:sz w:val="24"/>
    </w:rPr>
  </w:style>
  <w:style w:type="character" w:customStyle="1" w:styleId="1Char">
    <w:name w:val="样式1 Char"/>
    <w:basedOn w:val="a0"/>
    <w:link w:val="1"/>
    <w:rsid w:val="001E64CF"/>
    <w:rPr>
      <w:rFonts w:asciiTheme="minorEastAsia" w:hAnsiTheme="minorEastAsia"/>
      <w:sz w:val="24"/>
      <w:szCs w:val="24"/>
    </w:rPr>
  </w:style>
  <w:style w:type="paragraph" w:styleId="a3">
    <w:name w:val="footer"/>
    <w:basedOn w:val="a"/>
    <w:link w:val="Char"/>
    <w:uiPriority w:val="99"/>
    <w:rsid w:val="00D92B5F"/>
    <w:pPr>
      <w:tabs>
        <w:tab w:val="center" w:pos="4153"/>
        <w:tab w:val="right" w:pos="8306"/>
      </w:tabs>
      <w:snapToGrid w:val="0"/>
      <w:jc w:val="left"/>
    </w:pPr>
    <w:rPr>
      <w:sz w:val="18"/>
      <w:szCs w:val="18"/>
    </w:rPr>
  </w:style>
  <w:style w:type="character" w:customStyle="1" w:styleId="Char">
    <w:name w:val="页脚 Char"/>
    <w:basedOn w:val="a0"/>
    <w:link w:val="a3"/>
    <w:uiPriority w:val="99"/>
    <w:rsid w:val="00D92B5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2018-07-03T06:18:00Z</dcterms:created>
  <dcterms:modified xsi:type="dcterms:W3CDTF">2018-07-03T06:19:00Z</dcterms:modified>
</cp:coreProperties>
</file>