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D44" w:rsidRDefault="003E1899" w:rsidP="003E1899">
      <w:pPr>
        <w:jc w:val="center"/>
        <w:rPr>
          <w:rFonts w:ascii="方正小标宋简体" w:eastAsia="方正小标宋简体"/>
          <w:b/>
          <w:bCs/>
          <w:sz w:val="36"/>
          <w:szCs w:val="36"/>
          <w:shd w:val="clear" w:color="auto" w:fill="FFFFFF"/>
        </w:rPr>
      </w:pPr>
      <w:r w:rsidRPr="00DC2D44">
        <w:rPr>
          <w:rFonts w:ascii="方正小标宋简体" w:eastAsia="方正小标宋简体" w:hint="eastAsia"/>
          <w:b/>
          <w:bCs/>
          <w:sz w:val="36"/>
          <w:szCs w:val="36"/>
          <w:shd w:val="clear" w:color="auto" w:fill="FFFFFF"/>
        </w:rPr>
        <w:t>国务院批转全国打击侵犯知识产权和制售假冒伪劣</w:t>
      </w:r>
    </w:p>
    <w:p w:rsidR="00DC2D44" w:rsidRDefault="003E1899" w:rsidP="003E1899">
      <w:pPr>
        <w:jc w:val="center"/>
        <w:rPr>
          <w:rFonts w:ascii="方正小标宋简体" w:eastAsia="方正小标宋简体"/>
          <w:b/>
          <w:bCs/>
          <w:sz w:val="36"/>
          <w:szCs w:val="36"/>
          <w:shd w:val="clear" w:color="auto" w:fill="FFFFFF"/>
        </w:rPr>
      </w:pPr>
      <w:r w:rsidRPr="00DC2D44">
        <w:rPr>
          <w:rFonts w:ascii="方正小标宋简体" w:eastAsia="方正小标宋简体" w:hint="eastAsia"/>
          <w:b/>
          <w:bCs/>
          <w:sz w:val="36"/>
          <w:szCs w:val="36"/>
          <w:shd w:val="clear" w:color="auto" w:fill="FFFFFF"/>
        </w:rPr>
        <w:t>商品工作领导小组《关于依法公开制售假冒伪劣</w:t>
      </w:r>
    </w:p>
    <w:p w:rsidR="00DC2D44" w:rsidRDefault="003E1899" w:rsidP="003E1899">
      <w:pPr>
        <w:jc w:val="center"/>
        <w:rPr>
          <w:rFonts w:ascii="方正小标宋简体" w:eastAsia="方正小标宋简体"/>
          <w:b/>
          <w:bCs/>
          <w:sz w:val="36"/>
          <w:szCs w:val="36"/>
          <w:shd w:val="clear" w:color="auto" w:fill="FFFFFF"/>
        </w:rPr>
      </w:pPr>
      <w:r w:rsidRPr="00DC2D44">
        <w:rPr>
          <w:rFonts w:ascii="方正小标宋简体" w:eastAsia="方正小标宋简体" w:hint="eastAsia"/>
          <w:b/>
          <w:bCs/>
          <w:sz w:val="36"/>
          <w:szCs w:val="36"/>
          <w:shd w:val="clear" w:color="auto" w:fill="FFFFFF"/>
        </w:rPr>
        <w:t>商品和侵犯知识产权行政处罚案件信息</w:t>
      </w:r>
    </w:p>
    <w:p w:rsidR="00CA0261" w:rsidRPr="003E1899" w:rsidRDefault="003E1899" w:rsidP="003E1899">
      <w:pPr>
        <w:jc w:val="center"/>
        <w:rPr>
          <w:rFonts w:ascii="方正小标宋简体" w:eastAsia="方正小标宋简体"/>
          <w:color w:val="000000" w:themeColor="text1"/>
          <w:sz w:val="36"/>
          <w:szCs w:val="36"/>
        </w:rPr>
      </w:pPr>
      <w:r w:rsidRPr="00DC2D44">
        <w:rPr>
          <w:rFonts w:ascii="方正小标宋简体" w:eastAsia="方正小标宋简体" w:hint="eastAsia"/>
          <w:b/>
          <w:bCs/>
          <w:sz w:val="36"/>
          <w:szCs w:val="36"/>
          <w:shd w:val="clear" w:color="auto" w:fill="FFFFFF"/>
        </w:rPr>
        <w:t>的意见（试行）》的通知</w:t>
      </w:r>
    </w:p>
    <w:p w:rsidR="003E1899" w:rsidRPr="003E1899" w:rsidRDefault="003E1899" w:rsidP="003E1899">
      <w:pPr>
        <w:pStyle w:val="a6"/>
        <w:shd w:val="clear" w:color="auto" w:fill="FFFFFF"/>
        <w:spacing w:before="390" w:beforeAutospacing="0" w:after="390" w:afterAutospacing="0" w:line="360" w:lineRule="atLeast"/>
        <w:ind w:firstLine="480"/>
        <w:jc w:val="center"/>
        <w:rPr>
          <w:color w:val="000000" w:themeColor="text1"/>
          <w:sz w:val="30"/>
          <w:szCs w:val="30"/>
        </w:rPr>
      </w:pPr>
      <w:r w:rsidRPr="003E1899">
        <w:rPr>
          <w:rFonts w:ascii="楷体_GB2312" w:eastAsia="楷体_GB2312" w:hint="eastAsia"/>
          <w:color w:val="000000" w:themeColor="text1"/>
          <w:sz w:val="30"/>
          <w:szCs w:val="30"/>
        </w:rPr>
        <w:t>国发〔2014〕6号</w:t>
      </w:r>
    </w:p>
    <w:p w:rsidR="003E1899" w:rsidRPr="003E1899" w:rsidRDefault="003E1899" w:rsidP="003E1899">
      <w:pPr>
        <w:pStyle w:val="a6"/>
        <w:shd w:val="clear" w:color="auto" w:fill="FFFFFF"/>
        <w:spacing w:before="390" w:beforeAutospacing="0" w:after="390" w:afterAutospacing="0" w:line="360" w:lineRule="atLeast"/>
        <w:jc w:val="both"/>
        <w:rPr>
          <w:color w:val="252525"/>
          <w:sz w:val="30"/>
          <w:szCs w:val="30"/>
        </w:rPr>
      </w:pPr>
      <w:r w:rsidRPr="003E1899">
        <w:rPr>
          <w:rFonts w:hint="eastAsia"/>
          <w:color w:val="252525"/>
          <w:sz w:val="30"/>
          <w:szCs w:val="30"/>
        </w:rPr>
        <w:t>各省、自治区、直辖市人民政府，国务</w:t>
      </w:r>
      <w:bookmarkStart w:id="0" w:name="_GoBack"/>
      <w:bookmarkEnd w:id="0"/>
      <w:r w:rsidRPr="003E1899">
        <w:rPr>
          <w:rFonts w:hint="eastAsia"/>
          <w:color w:val="252525"/>
          <w:sz w:val="30"/>
          <w:szCs w:val="30"/>
        </w:rPr>
        <w:t>院各部委、各直属机构：</w:t>
      </w:r>
      <w:r w:rsidRPr="003E1899">
        <w:rPr>
          <w:rFonts w:hint="eastAsia"/>
          <w:color w:val="252525"/>
          <w:sz w:val="30"/>
          <w:szCs w:val="30"/>
        </w:rPr>
        <w:br/>
        <w:t xml:space="preserve">　　国务院同意全国打击侵犯知识产权和制售假冒伪劣商品工作领导小组《关于依法</w:t>
      </w:r>
      <w:r w:rsidRPr="00A34B14">
        <w:rPr>
          <w:rFonts w:hint="eastAsia"/>
          <w:sz w:val="30"/>
          <w:szCs w:val="30"/>
        </w:rPr>
        <w:t>公开</w:t>
      </w:r>
      <w:r w:rsidRPr="003E1899">
        <w:rPr>
          <w:rFonts w:hint="eastAsia"/>
          <w:color w:val="252525"/>
          <w:sz w:val="30"/>
          <w:szCs w:val="30"/>
        </w:rPr>
        <w:t>制售假冒伪劣商品和侵犯知识产权</w:t>
      </w:r>
      <w:hyperlink r:id="rId6" w:tgtFrame="_blank" w:tooltip="行政处罚" w:history="1">
        <w:r w:rsidRPr="003E1899">
          <w:rPr>
            <w:rStyle w:val="a5"/>
            <w:rFonts w:hint="eastAsia"/>
            <w:color w:val="0F6B99"/>
            <w:sz w:val="30"/>
            <w:szCs w:val="30"/>
          </w:rPr>
          <w:t>行政处罚</w:t>
        </w:r>
      </w:hyperlink>
      <w:hyperlink r:id="rId7" w:tgtFrame="_blank" w:tooltip="案件信息" w:history="1">
        <w:r w:rsidRPr="003E1899">
          <w:rPr>
            <w:rStyle w:val="a5"/>
            <w:rFonts w:hint="eastAsia"/>
            <w:color w:val="0F6B99"/>
            <w:sz w:val="30"/>
            <w:szCs w:val="30"/>
          </w:rPr>
          <w:t>案件信息</w:t>
        </w:r>
      </w:hyperlink>
      <w:r w:rsidRPr="003E1899">
        <w:rPr>
          <w:rFonts w:hint="eastAsia"/>
          <w:color w:val="252525"/>
          <w:sz w:val="30"/>
          <w:szCs w:val="30"/>
        </w:rPr>
        <w:t>的意见（试行）》，现转发给你们，请认真贯彻执行。</w:t>
      </w:r>
    </w:p>
    <w:p w:rsidR="003E1899" w:rsidRPr="003E1899" w:rsidRDefault="00DC2D44" w:rsidP="003E1899">
      <w:pPr>
        <w:pStyle w:val="a6"/>
        <w:shd w:val="clear" w:color="auto" w:fill="FFFFFF"/>
        <w:spacing w:before="390" w:beforeAutospacing="0" w:after="390" w:afterAutospacing="0" w:line="360" w:lineRule="atLeast"/>
        <w:ind w:leftChars="227" w:left="5877" w:hangingChars="1800" w:hanging="5400"/>
        <w:jc w:val="both"/>
        <w:rPr>
          <w:color w:val="252525"/>
          <w:sz w:val="30"/>
          <w:szCs w:val="30"/>
        </w:rPr>
      </w:pPr>
      <w:r>
        <w:rPr>
          <w:rFonts w:hint="eastAsia"/>
          <w:color w:val="252525"/>
          <w:sz w:val="30"/>
          <w:szCs w:val="30"/>
        </w:rPr>
        <w:t xml:space="preserve">　　　　　　　　　　　　全国打击侵权假冒工作领导小组</w:t>
      </w:r>
      <w:r w:rsidR="003E1899" w:rsidRPr="003E1899">
        <w:rPr>
          <w:rFonts w:hint="eastAsia"/>
          <w:color w:val="252525"/>
          <w:sz w:val="30"/>
          <w:szCs w:val="30"/>
        </w:rPr>
        <w:t xml:space="preserve">　　　　　　　2014年2月4日（此件公开发布）</w:t>
      </w:r>
    </w:p>
    <w:p w:rsidR="003E1899" w:rsidRPr="003E1899" w:rsidRDefault="003E1899" w:rsidP="003E1899">
      <w:pPr>
        <w:pStyle w:val="a6"/>
        <w:shd w:val="clear" w:color="auto" w:fill="FFFFFF"/>
        <w:spacing w:before="390" w:beforeAutospacing="0" w:after="390" w:afterAutospacing="0" w:line="360" w:lineRule="atLeast"/>
        <w:ind w:firstLine="480"/>
        <w:jc w:val="both"/>
        <w:rPr>
          <w:color w:val="252525"/>
          <w:sz w:val="30"/>
          <w:szCs w:val="30"/>
        </w:rPr>
      </w:pPr>
      <w:r w:rsidRPr="003E1899">
        <w:rPr>
          <w:rFonts w:hint="eastAsia"/>
          <w:color w:val="252525"/>
          <w:sz w:val="30"/>
          <w:szCs w:val="30"/>
        </w:rPr>
        <w:t> </w:t>
      </w:r>
    </w:p>
    <w:p w:rsidR="003E1899" w:rsidRDefault="003E1899" w:rsidP="003E1899">
      <w:pPr>
        <w:pStyle w:val="a6"/>
        <w:shd w:val="clear" w:color="auto" w:fill="FFFFFF"/>
        <w:spacing w:before="390" w:beforeAutospacing="0" w:after="390" w:afterAutospacing="0" w:line="360" w:lineRule="atLeast"/>
        <w:ind w:firstLine="480"/>
        <w:jc w:val="center"/>
        <w:rPr>
          <w:rStyle w:val="a7"/>
          <w:color w:val="252525"/>
          <w:sz w:val="30"/>
          <w:szCs w:val="30"/>
        </w:rPr>
      </w:pPr>
    </w:p>
    <w:p w:rsidR="003E1899" w:rsidRDefault="003E1899" w:rsidP="003E1899">
      <w:pPr>
        <w:pStyle w:val="a6"/>
        <w:shd w:val="clear" w:color="auto" w:fill="FFFFFF"/>
        <w:spacing w:before="390" w:beforeAutospacing="0" w:after="390" w:afterAutospacing="0" w:line="360" w:lineRule="atLeast"/>
        <w:ind w:firstLine="480"/>
        <w:jc w:val="center"/>
        <w:rPr>
          <w:rStyle w:val="a7"/>
          <w:color w:val="252525"/>
          <w:sz w:val="30"/>
          <w:szCs w:val="30"/>
        </w:rPr>
      </w:pPr>
    </w:p>
    <w:p w:rsidR="003E1899" w:rsidRPr="003E1899" w:rsidRDefault="003E1899" w:rsidP="003E1899">
      <w:pPr>
        <w:pStyle w:val="a6"/>
        <w:shd w:val="clear" w:color="auto" w:fill="FFFFFF"/>
        <w:spacing w:before="390" w:beforeAutospacing="0" w:after="390" w:afterAutospacing="0" w:line="360" w:lineRule="atLeast"/>
        <w:ind w:firstLine="480"/>
        <w:jc w:val="center"/>
        <w:rPr>
          <w:color w:val="252525"/>
          <w:sz w:val="30"/>
          <w:szCs w:val="30"/>
        </w:rPr>
      </w:pPr>
      <w:r w:rsidRPr="003E1899">
        <w:rPr>
          <w:rStyle w:val="a7"/>
          <w:rFonts w:ascii="方正小标宋简体" w:eastAsia="方正小标宋简体" w:hint="eastAsia"/>
          <w:color w:val="252525"/>
          <w:sz w:val="36"/>
          <w:szCs w:val="36"/>
        </w:rPr>
        <w:lastRenderedPageBreak/>
        <w:t>关于依法公开制售假冒伪劣商品和侵犯知识产权</w:t>
      </w:r>
      <w:r w:rsidRPr="003E1899">
        <w:rPr>
          <w:rFonts w:ascii="方正小标宋简体" w:eastAsia="方正小标宋简体" w:hint="eastAsia"/>
          <w:b/>
          <w:bCs/>
          <w:color w:val="252525"/>
          <w:sz w:val="36"/>
          <w:szCs w:val="36"/>
        </w:rPr>
        <w:br/>
      </w:r>
      <w:r w:rsidRPr="003E1899">
        <w:rPr>
          <w:rStyle w:val="a7"/>
          <w:rFonts w:ascii="方正小标宋简体" w:eastAsia="方正小标宋简体" w:hint="eastAsia"/>
          <w:color w:val="252525"/>
          <w:sz w:val="36"/>
          <w:szCs w:val="36"/>
        </w:rPr>
        <w:t>行政处罚案件信息的意见（试行）</w:t>
      </w:r>
      <w:r w:rsidRPr="003E1899">
        <w:rPr>
          <w:rFonts w:ascii="方正小标宋简体" w:eastAsia="方正小标宋简体" w:hint="eastAsia"/>
          <w:color w:val="252525"/>
          <w:sz w:val="36"/>
          <w:szCs w:val="36"/>
        </w:rPr>
        <w:br/>
      </w:r>
      <w:r w:rsidRPr="003E1899">
        <w:rPr>
          <w:rFonts w:hint="eastAsia"/>
          <w:color w:val="252525"/>
          <w:sz w:val="30"/>
          <w:szCs w:val="30"/>
        </w:rPr>
        <w:t xml:space="preserve">　　</w:t>
      </w:r>
      <w:r w:rsidRPr="003E1899">
        <w:rPr>
          <w:rFonts w:ascii="楷体_GB2312" w:eastAsia="楷体_GB2312" w:hint="eastAsia"/>
          <w:color w:val="252525"/>
          <w:sz w:val="30"/>
          <w:szCs w:val="30"/>
        </w:rPr>
        <w:t>全国打击侵犯知识产权和制售假冒伪劣商品工作领导小组</w:t>
      </w:r>
    </w:p>
    <w:p w:rsidR="003E1899" w:rsidRPr="003E1899" w:rsidRDefault="003E1899" w:rsidP="003E1899">
      <w:pPr>
        <w:pStyle w:val="a6"/>
        <w:shd w:val="clear" w:color="auto" w:fill="FFFFFF"/>
        <w:spacing w:before="390" w:beforeAutospacing="0" w:after="390" w:afterAutospacing="0" w:line="360" w:lineRule="atLeast"/>
        <w:ind w:firstLineChars="210" w:firstLine="630"/>
        <w:jc w:val="both"/>
        <w:rPr>
          <w:color w:val="252525"/>
          <w:sz w:val="30"/>
          <w:szCs w:val="30"/>
        </w:rPr>
      </w:pPr>
      <w:r w:rsidRPr="003E1899">
        <w:rPr>
          <w:rFonts w:hint="eastAsia"/>
          <w:color w:val="252525"/>
          <w:sz w:val="30"/>
          <w:szCs w:val="30"/>
        </w:rPr>
        <w:t>为规范公开制售假冒伪劣商品和侵犯知识产权行政处罚案件（以下简称假冒伪劣和侵权行政处罚案件）信息，保护消费者权益，提高执法公信力，维护公平竞争的市场秩序，促进质量提升和产业升级，制定本意见。</w:t>
      </w:r>
      <w:r w:rsidRPr="003E1899">
        <w:rPr>
          <w:rFonts w:hint="eastAsia"/>
          <w:color w:val="252525"/>
          <w:sz w:val="30"/>
          <w:szCs w:val="30"/>
        </w:rPr>
        <w:br/>
        <w:t xml:space="preserve">　　</w:t>
      </w:r>
      <w:r w:rsidRPr="003E1899">
        <w:rPr>
          <w:rStyle w:val="a7"/>
          <w:rFonts w:hint="eastAsia"/>
          <w:color w:val="252525"/>
          <w:sz w:val="30"/>
          <w:szCs w:val="30"/>
        </w:rPr>
        <w:t>一、总体要求</w:t>
      </w:r>
      <w:r w:rsidRPr="003E1899">
        <w:rPr>
          <w:rFonts w:hint="eastAsia"/>
          <w:color w:val="252525"/>
          <w:sz w:val="30"/>
          <w:szCs w:val="30"/>
        </w:rPr>
        <w:br/>
      </w:r>
      <w:r>
        <w:rPr>
          <w:rFonts w:hint="eastAsia"/>
          <w:color w:val="252525"/>
          <w:sz w:val="30"/>
          <w:szCs w:val="30"/>
        </w:rPr>
        <w:t xml:space="preserve">　 </w:t>
      </w:r>
      <w:r w:rsidRPr="003E1899">
        <w:rPr>
          <w:rFonts w:hint="eastAsia"/>
          <w:color w:val="252525"/>
          <w:sz w:val="30"/>
          <w:szCs w:val="30"/>
        </w:rPr>
        <w:t>（一）行政执法机关原则上应当主动、及时公开适用一般程序查办的假冒伪劣和侵权行政处罚案件相关信息，接受人民群众监督。</w:t>
      </w:r>
      <w:r w:rsidRPr="003E1899">
        <w:rPr>
          <w:rFonts w:hint="eastAsia"/>
          <w:color w:val="252525"/>
          <w:sz w:val="30"/>
          <w:szCs w:val="30"/>
        </w:rPr>
        <w:br/>
      </w:r>
      <w:r>
        <w:rPr>
          <w:rFonts w:hint="eastAsia"/>
          <w:color w:val="252525"/>
          <w:sz w:val="30"/>
          <w:szCs w:val="30"/>
        </w:rPr>
        <w:t xml:space="preserve">　 </w:t>
      </w:r>
      <w:r w:rsidRPr="003E1899">
        <w:rPr>
          <w:rFonts w:hint="eastAsia"/>
          <w:color w:val="252525"/>
          <w:sz w:val="30"/>
          <w:szCs w:val="30"/>
        </w:rPr>
        <w:t>（二）行政执法机关公开假冒伪劣和侵权行政处罚案件相关信息，应当遵守《中华人民共和国行政处罚法》、《中华人民共和国政府信息公开条例》（以下简称《政府信息公开条例》）等法律法规规定。</w:t>
      </w:r>
      <w:r w:rsidRPr="003E1899">
        <w:rPr>
          <w:rFonts w:hint="eastAsia"/>
          <w:color w:val="252525"/>
          <w:sz w:val="30"/>
          <w:szCs w:val="30"/>
        </w:rPr>
        <w:br/>
        <w:t xml:space="preserve">　　</w:t>
      </w:r>
      <w:r w:rsidRPr="003E1899">
        <w:rPr>
          <w:rStyle w:val="a7"/>
          <w:rFonts w:hint="eastAsia"/>
          <w:color w:val="252525"/>
          <w:sz w:val="30"/>
          <w:szCs w:val="30"/>
        </w:rPr>
        <w:t>二、公开的内容</w:t>
      </w:r>
      <w:r w:rsidRPr="003E1899">
        <w:rPr>
          <w:rFonts w:hint="eastAsia"/>
          <w:color w:val="252525"/>
          <w:sz w:val="30"/>
          <w:szCs w:val="30"/>
        </w:rPr>
        <w:br/>
        <w:t xml:space="preserve">　　（三）公开的假冒伪劣和侵权行政处罚案件信息主要是指行政处罚决定书载明的内容和依照法律、法规应当公开的其</w:t>
      </w:r>
      <w:hyperlink r:id="rId8" w:tgtFrame="_blank" w:tooltip="财经人物_他信" w:history="1">
        <w:r w:rsidRPr="003E1899">
          <w:rPr>
            <w:rStyle w:val="a5"/>
            <w:rFonts w:hint="eastAsia"/>
            <w:color w:val="0F6B99"/>
            <w:sz w:val="30"/>
            <w:szCs w:val="30"/>
          </w:rPr>
          <w:t>他信</w:t>
        </w:r>
      </w:hyperlink>
      <w:r w:rsidRPr="003E1899">
        <w:rPr>
          <w:rFonts w:hint="eastAsia"/>
          <w:color w:val="252525"/>
          <w:sz w:val="30"/>
          <w:szCs w:val="30"/>
        </w:rPr>
        <w:t>息，一般应当包括：行政处罚决定书文号；被处罚的自然人姓名，被处罚的企业或其他组织的名称、法定代表人姓名；违反法律、法</w:t>
      </w:r>
      <w:r w:rsidRPr="003E1899">
        <w:rPr>
          <w:rFonts w:hint="eastAsia"/>
          <w:color w:val="252525"/>
          <w:sz w:val="30"/>
          <w:szCs w:val="30"/>
        </w:rPr>
        <w:lastRenderedPageBreak/>
        <w:t>规或规章的主要事实；行政处罚的种类和依据；行政处罚的履行方式和期限；作出处罚决定的行政执法机关名称和日期。</w:t>
      </w:r>
      <w:r w:rsidRPr="003E1899">
        <w:rPr>
          <w:rFonts w:hint="eastAsia"/>
          <w:color w:val="252525"/>
          <w:sz w:val="30"/>
          <w:szCs w:val="30"/>
        </w:rPr>
        <w:br/>
        <w:t xml:space="preserve">　　（四）行政处罚决定因行政复议或行政诉讼发生变更或撤销的，应当及时公开相关信息。</w:t>
      </w:r>
      <w:r w:rsidRPr="003E1899">
        <w:rPr>
          <w:rFonts w:hint="eastAsia"/>
          <w:color w:val="252525"/>
          <w:sz w:val="30"/>
          <w:szCs w:val="30"/>
        </w:rPr>
        <w:br/>
        <w:t xml:space="preserve">　　（五）行政执法机关应当按照有关规定及时移送涉嫌犯罪的案件；对作出行政处罚决定后移送的案件，要公开行政处罚结果信息。</w:t>
      </w:r>
      <w:r w:rsidRPr="003E1899">
        <w:rPr>
          <w:rFonts w:hint="eastAsia"/>
          <w:color w:val="252525"/>
          <w:sz w:val="30"/>
          <w:szCs w:val="30"/>
        </w:rPr>
        <w:br/>
        <w:t xml:space="preserve">　　（六）对公民、法人或其他组织申请公开的假冒伪劣和侵权行政处罚案件相关信息，按照《政府信息公开条例》和相关法律法规的规定办理。</w:t>
      </w:r>
      <w:r w:rsidRPr="003E1899">
        <w:rPr>
          <w:rFonts w:hint="eastAsia"/>
          <w:color w:val="252525"/>
          <w:sz w:val="30"/>
          <w:szCs w:val="30"/>
        </w:rPr>
        <w:br/>
        <w:t xml:space="preserve">　　</w:t>
      </w:r>
      <w:r w:rsidRPr="003E1899">
        <w:rPr>
          <w:rStyle w:val="a7"/>
          <w:rFonts w:hint="eastAsia"/>
          <w:color w:val="252525"/>
          <w:sz w:val="30"/>
          <w:szCs w:val="30"/>
        </w:rPr>
        <w:t>三、公开的权限</w:t>
      </w:r>
      <w:r w:rsidRPr="003E1899">
        <w:rPr>
          <w:rFonts w:hint="eastAsia"/>
          <w:color w:val="252525"/>
          <w:sz w:val="30"/>
          <w:szCs w:val="30"/>
        </w:rPr>
        <w:br/>
        <w:t xml:space="preserve">　　（七）县级以上人民政府行政执法机关负责本机关假冒伪劣和侵权行政处罚案件的信息公开工作。</w:t>
      </w:r>
      <w:r w:rsidRPr="003E1899">
        <w:rPr>
          <w:rFonts w:hint="eastAsia"/>
          <w:color w:val="252525"/>
          <w:sz w:val="30"/>
          <w:szCs w:val="30"/>
        </w:rPr>
        <w:br/>
        <w:t xml:space="preserve">　　（八）实行垂直管理的行政执法机关自行确定本系统假冒伪劣和侵权行政处罚案件信息公开工作的机构层级。</w:t>
      </w:r>
      <w:r w:rsidRPr="003E1899">
        <w:rPr>
          <w:rFonts w:hint="eastAsia"/>
          <w:color w:val="252525"/>
          <w:sz w:val="30"/>
          <w:szCs w:val="30"/>
        </w:rPr>
        <w:br/>
        <w:t xml:space="preserve">　　</w:t>
      </w:r>
      <w:r w:rsidRPr="003E1899">
        <w:rPr>
          <w:rStyle w:val="a7"/>
          <w:rFonts w:hint="eastAsia"/>
          <w:color w:val="252525"/>
          <w:sz w:val="30"/>
          <w:szCs w:val="30"/>
        </w:rPr>
        <w:t>四、公开的程序和方式</w:t>
      </w:r>
      <w:r w:rsidRPr="003E1899">
        <w:rPr>
          <w:rFonts w:hint="eastAsia"/>
          <w:color w:val="252525"/>
          <w:sz w:val="30"/>
          <w:szCs w:val="30"/>
        </w:rPr>
        <w:br/>
        <w:t xml:space="preserve">　　（九）对属于主动公开范围的假冒伪劣和侵权行政处罚案件信息，自行政执法机关作出处罚决定或处罚决定变更之日起20个工作日内予以公开。对食品药品、卫生器材、农业生产资料等事关人民群众健康和安全领域的假冒伪劣和侵权行政处罚案件信息，应根据相关法律、法规的规定，及时予以公开。法律、法规对公开的期限另有规定的，从其规定。</w:t>
      </w:r>
      <w:r w:rsidRPr="003E1899">
        <w:rPr>
          <w:rFonts w:hint="eastAsia"/>
          <w:color w:val="252525"/>
          <w:sz w:val="30"/>
          <w:szCs w:val="30"/>
        </w:rPr>
        <w:br/>
      </w:r>
      <w:r w:rsidRPr="003E1899">
        <w:rPr>
          <w:rFonts w:hint="eastAsia"/>
          <w:color w:val="252525"/>
          <w:sz w:val="30"/>
          <w:szCs w:val="30"/>
        </w:rPr>
        <w:lastRenderedPageBreak/>
        <w:t xml:space="preserve">　　（十）行政执法机关应当主要通过政府网站主动公开假冒伪劣和侵权行政处罚案件信息，也可以选择公告栏、新闻发布会以及报刊、广播、电视等便于公众知晓的方式予以公开。</w:t>
      </w:r>
      <w:r w:rsidRPr="003E1899">
        <w:rPr>
          <w:rFonts w:hint="eastAsia"/>
          <w:color w:val="252525"/>
          <w:sz w:val="30"/>
          <w:szCs w:val="30"/>
        </w:rPr>
        <w:br/>
        <w:t xml:space="preserve">　　（十一）有关部门要将公开的假冒伪劣和侵权行政处罚案件信息作为社会征信系统的重要内容，方便社会公众查询。</w:t>
      </w:r>
      <w:r w:rsidRPr="003E1899">
        <w:rPr>
          <w:rFonts w:hint="eastAsia"/>
          <w:color w:val="252525"/>
          <w:sz w:val="30"/>
          <w:szCs w:val="30"/>
        </w:rPr>
        <w:br/>
        <w:t xml:space="preserve">　　</w:t>
      </w:r>
      <w:r w:rsidRPr="003E1899">
        <w:rPr>
          <w:rStyle w:val="a7"/>
          <w:rFonts w:hint="eastAsia"/>
          <w:color w:val="252525"/>
          <w:sz w:val="30"/>
          <w:szCs w:val="30"/>
        </w:rPr>
        <w:t>五、规范和管理</w:t>
      </w:r>
      <w:r w:rsidRPr="003E1899">
        <w:rPr>
          <w:rFonts w:hint="eastAsia"/>
          <w:color w:val="252525"/>
          <w:sz w:val="30"/>
          <w:szCs w:val="30"/>
        </w:rPr>
        <w:br/>
        <w:t xml:space="preserve">　　（十二）行政执法机关要建立健全假冒伪劣和侵权行政处罚案件信息公开管理制度，并指定专门机构负责假冒伪劣和侵权行政处罚案件信息公开日常工作。</w:t>
      </w:r>
      <w:r w:rsidRPr="003E1899">
        <w:rPr>
          <w:rFonts w:hint="eastAsia"/>
          <w:color w:val="252525"/>
          <w:sz w:val="30"/>
          <w:szCs w:val="30"/>
        </w:rPr>
        <w:br/>
        <w:t xml:space="preserve">　　（十三）行政执法机关要建立健全假冒伪劣和侵权行政处罚案件信息公开的内部审核机制。</w:t>
      </w:r>
      <w:r w:rsidRPr="003E1899">
        <w:rPr>
          <w:rFonts w:hint="eastAsia"/>
          <w:color w:val="252525"/>
          <w:sz w:val="30"/>
          <w:szCs w:val="30"/>
        </w:rPr>
        <w:br/>
        <w:t xml:space="preserve">　　（十四）行政执法机关应当建立健全假冒伪劣和侵权行政处罚案件信息公开协调机制。涉及其他行政机关的，应当在公开前沟通、确认，保证所公开的信息准确一致。</w:t>
      </w:r>
      <w:r w:rsidRPr="003E1899">
        <w:rPr>
          <w:rFonts w:hint="eastAsia"/>
          <w:color w:val="252525"/>
          <w:sz w:val="30"/>
          <w:szCs w:val="30"/>
        </w:rPr>
        <w:br/>
        <w:t xml:space="preserve">　　（十五）行政执法机关应当建立健全假冒伪劣和侵权行政处罚案件信息公开的档案管理制度。</w:t>
      </w:r>
      <w:r w:rsidRPr="003E1899">
        <w:rPr>
          <w:rFonts w:hint="eastAsia"/>
          <w:color w:val="252525"/>
          <w:sz w:val="30"/>
          <w:szCs w:val="30"/>
        </w:rPr>
        <w:br/>
        <w:t xml:space="preserve">　　（十六）行政执法机关公开假冒伪劣和侵权行政处罚案件信息，不得涉及商业秘密以及自然人住所、肖像、电话号码、财产状况等个人隐私。但是，经权利人同意公开或者行政执法机关认为不公开可能对公共利益造成重大影响的，可以予以公开，并将决定公开的内容和理由书面通知权利人。</w:t>
      </w:r>
      <w:r w:rsidRPr="003E1899">
        <w:rPr>
          <w:rFonts w:hint="eastAsia"/>
          <w:color w:val="252525"/>
          <w:sz w:val="30"/>
          <w:szCs w:val="30"/>
        </w:rPr>
        <w:br/>
        <w:t xml:space="preserve">　　（十七）行政执法机关公开假冒伪劣和侵权行政处罚案件信</w:t>
      </w:r>
      <w:r w:rsidRPr="003E1899">
        <w:rPr>
          <w:rFonts w:hint="eastAsia"/>
          <w:color w:val="252525"/>
          <w:sz w:val="30"/>
          <w:szCs w:val="30"/>
        </w:rPr>
        <w:lastRenderedPageBreak/>
        <w:t>息，不得泄露国家秘密，损害国家政治、经济安全，影响社会稳定。因上述理由决定不予公开相关信息的，应当写明理由并报上级机关批准。</w:t>
      </w:r>
      <w:r w:rsidRPr="003E1899">
        <w:rPr>
          <w:rFonts w:hint="eastAsia"/>
          <w:color w:val="252525"/>
          <w:sz w:val="30"/>
          <w:szCs w:val="30"/>
        </w:rPr>
        <w:br/>
        <w:t xml:space="preserve">　　（十八）行政执法机关应当制定相关配套措施，加强基层执法队伍培训，提高执法水平，有序推进假冒伪劣和侵权行政处罚案件信息公开工作。</w:t>
      </w:r>
      <w:r w:rsidRPr="003E1899">
        <w:rPr>
          <w:rFonts w:hint="eastAsia"/>
          <w:color w:val="252525"/>
          <w:sz w:val="30"/>
          <w:szCs w:val="30"/>
        </w:rPr>
        <w:br/>
        <w:t xml:space="preserve">　　</w:t>
      </w:r>
      <w:r w:rsidRPr="003E1899">
        <w:rPr>
          <w:rStyle w:val="a7"/>
          <w:rFonts w:hint="eastAsia"/>
          <w:color w:val="252525"/>
          <w:sz w:val="30"/>
          <w:szCs w:val="30"/>
        </w:rPr>
        <w:t>六、监督和保障</w:t>
      </w:r>
      <w:r w:rsidRPr="003E1899">
        <w:rPr>
          <w:rFonts w:hint="eastAsia"/>
          <w:color w:val="252525"/>
          <w:sz w:val="30"/>
          <w:szCs w:val="30"/>
        </w:rPr>
        <w:br/>
        <w:t xml:space="preserve">　　（十九）各级人民政府要将假冒伪劣和侵权行政处罚案件信息公开工作纳入政府信息公开工作的监督检查内容，建立健全考核制度和责任追究制度，定期进行考核。要加强政策解读和舆论引导，做好相关宣传教育工作。</w:t>
      </w:r>
      <w:r w:rsidRPr="003E1899">
        <w:rPr>
          <w:rFonts w:hint="eastAsia"/>
          <w:color w:val="252525"/>
          <w:sz w:val="30"/>
          <w:szCs w:val="30"/>
        </w:rPr>
        <w:br/>
        <w:t xml:space="preserve">　　（二十）行政执法机关要严格履行假冒伪劣和侵权行政处罚案件信息公开的责任与义务。上级机关和监察机关要加强监督指导，对不履行信息公开义务、不及时公开或更新信息内容、违规收取费用等行为，责令改正并追究责任。</w:t>
      </w:r>
      <w:r w:rsidRPr="003E1899">
        <w:rPr>
          <w:rFonts w:hint="eastAsia"/>
          <w:color w:val="252525"/>
          <w:sz w:val="30"/>
          <w:szCs w:val="30"/>
        </w:rPr>
        <w:br/>
        <w:t xml:space="preserve">　　（二十一）承担假冒伪劣和侵权行政处罚案件信息公开工作的行政执法机关，要根据本意见要求和相关规定制定具体实施办法并抓好落实。</w:t>
      </w:r>
    </w:p>
    <w:p w:rsidR="003E1899" w:rsidRPr="003E1899" w:rsidRDefault="003E1899">
      <w:pPr>
        <w:rPr>
          <w:sz w:val="30"/>
          <w:szCs w:val="30"/>
        </w:rPr>
      </w:pPr>
    </w:p>
    <w:sectPr w:rsidR="003E1899" w:rsidRPr="003E189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986" w:rsidRDefault="00B60986" w:rsidP="003E1899">
      <w:r>
        <w:separator/>
      </w:r>
    </w:p>
  </w:endnote>
  <w:endnote w:type="continuationSeparator" w:id="0">
    <w:p w:rsidR="00B60986" w:rsidRDefault="00B60986" w:rsidP="003E1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986" w:rsidRDefault="00B60986" w:rsidP="003E1899">
      <w:r>
        <w:separator/>
      </w:r>
    </w:p>
  </w:footnote>
  <w:footnote w:type="continuationSeparator" w:id="0">
    <w:p w:rsidR="00B60986" w:rsidRDefault="00B60986" w:rsidP="003E18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E1899"/>
    <w:rsid w:val="003E1899"/>
    <w:rsid w:val="00A34B14"/>
    <w:rsid w:val="00B60986"/>
    <w:rsid w:val="00CA0261"/>
    <w:rsid w:val="00DC2D44"/>
    <w:rsid w:val="00EA29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DC9437-5863-4541-BD9C-B2C611FA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E18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E1899"/>
    <w:rPr>
      <w:sz w:val="18"/>
      <w:szCs w:val="18"/>
    </w:rPr>
  </w:style>
  <w:style w:type="paragraph" w:styleId="a4">
    <w:name w:val="footer"/>
    <w:basedOn w:val="a"/>
    <w:link w:val="Char0"/>
    <w:uiPriority w:val="99"/>
    <w:unhideWhenUsed/>
    <w:rsid w:val="003E1899"/>
    <w:pPr>
      <w:tabs>
        <w:tab w:val="center" w:pos="4153"/>
        <w:tab w:val="right" w:pos="8306"/>
      </w:tabs>
      <w:snapToGrid w:val="0"/>
      <w:jc w:val="left"/>
    </w:pPr>
    <w:rPr>
      <w:sz w:val="18"/>
      <w:szCs w:val="18"/>
    </w:rPr>
  </w:style>
  <w:style w:type="character" w:customStyle="1" w:styleId="Char0">
    <w:name w:val="页脚 Char"/>
    <w:basedOn w:val="a0"/>
    <w:link w:val="a4"/>
    <w:uiPriority w:val="99"/>
    <w:rsid w:val="003E1899"/>
    <w:rPr>
      <w:sz w:val="18"/>
      <w:szCs w:val="18"/>
    </w:rPr>
  </w:style>
  <w:style w:type="character" w:styleId="a5">
    <w:name w:val="Hyperlink"/>
    <w:basedOn w:val="a0"/>
    <w:uiPriority w:val="99"/>
    <w:semiHidden/>
    <w:unhideWhenUsed/>
    <w:rsid w:val="003E1899"/>
    <w:rPr>
      <w:color w:val="0000FF"/>
      <w:u w:val="single"/>
    </w:rPr>
  </w:style>
  <w:style w:type="paragraph" w:styleId="a6">
    <w:name w:val="Normal (Web)"/>
    <w:basedOn w:val="a"/>
    <w:uiPriority w:val="99"/>
    <w:semiHidden/>
    <w:unhideWhenUsed/>
    <w:rsid w:val="003E1899"/>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3E1899"/>
    <w:rPr>
      <w:b/>
      <w:bCs/>
    </w:rPr>
  </w:style>
  <w:style w:type="character" w:styleId="a8">
    <w:name w:val="FollowedHyperlink"/>
    <w:basedOn w:val="a0"/>
    <w:uiPriority w:val="99"/>
    <w:semiHidden/>
    <w:unhideWhenUsed/>
    <w:rsid w:val="003E18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44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ney.163.com/baike/taxin/" TargetMode="External"/><Relationship Id="rId3" Type="http://schemas.openxmlformats.org/officeDocument/2006/relationships/webSettings" Target="webSettings.xml"/><Relationship Id="rId7" Type="http://schemas.openxmlformats.org/officeDocument/2006/relationships/hyperlink" Target="http://money.163.com/keywords/6/4/68484ef64fe1606f/1.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oney.163.com/keywords/8/4/884c653f59047f5a/1.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360</Words>
  <Characters>2052</Characters>
  <Application>Microsoft Office Word</Application>
  <DocSecurity>0</DocSecurity>
  <Lines>17</Lines>
  <Paragraphs>4</Paragraphs>
  <ScaleCrop>false</ScaleCrop>
  <Company>a</Company>
  <LinksUpToDate>false</LinksUpToDate>
  <CharactersWithSpaces>2408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MY</cp:lastModifiedBy>
  <cp:revision>4</cp:revision>
  <dcterms:created xsi:type="dcterms:W3CDTF">2014-05-30T02:29:00Z</dcterms:created>
  <dcterms:modified xsi:type="dcterms:W3CDTF">2014-06-03T02:13:00Z</dcterms:modified>
</cp:coreProperties>
</file>