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bookmarkStart w:id="1" w:name="_GoBack"/>
      <w:bookmarkStart w:id="0" w:name="_Toc17054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附件19</w:t>
      </w:r>
    </w:p>
    <w:bookmarkEnd w:id="1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line="560" w:lineRule="exact"/>
        <w:jc w:val="center"/>
        <w:textAlignment w:val="auto"/>
        <w:outlineLvl w:val="0"/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  <w:t>十九、加大知识产权政策支持的实施细则</w:t>
      </w:r>
      <w:bookmarkEnd w:id="0"/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支持内容1：对企业通过质押知识产权（专利、商标等）获得商业银行贷款进行贴息的财政补助。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（一）支持对象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宝山区内各类企业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（二）支持标准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按实际支出贷款利息的50%给予财政补助，同一申请人当年度申请以上贴息贴补总额，不超过30万元。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（三）申报材料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企业营业执照复印件。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与商业银行签订的贷款合同。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贷款利息支出证明。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（四）申报流程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申报企业按贴息补贴申报材料目录要求，准备有关材料，可先将申报材料盖章扫描后通过电子邮件提交，并通过快递向宝山区知识产权局（知识产权科）提交纸质原件。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（五）受理单位及联系方式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受理单位：宝山区知识产权局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联系人：张洁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联系电话：56677880转80110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支持内容2：对企业实施核心专利或商标购买知识产权保险进行贴费的财政补助。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（一）支持对象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宝山区内各类企业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（二）支持标准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按照知识产权保险实际支出保费额给予50%的保费支出，同一企业年度资助资金总额不超过10万元。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（三）申报材料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1.企业营业执照复印件。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2.与保险公司签订的保险合同。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3.保费支出证明。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（四）申报流程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申报企业按贴费补贴申报材料目录要求，准备有关材料，可先将申报材料盖章扫描后通过电子邮件提交，并通过快递向宝山区知识产权局（知识产权科）提交纸质原件。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（五）受理单位及联系方式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受理单位：宝山区知识产权局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联系人：张洁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联系电话：56677880转80110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ZjU2MGFlNzJmY2Q4OWQ0ZjIwOGI2N2JmZTMxZWQifQ=="/>
  </w:docVars>
  <w:rsids>
    <w:rsidRoot w:val="02681139"/>
    <w:rsid w:val="0268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ind w:firstLine="1840"/>
    </w:pPr>
    <w:rPr>
      <w:rFonts w:ascii="Times New Roman" w:hAnsi="Times New Roman" w:eastAsia="宋体" w:cs="Times New Roman"/>
    </w:rPr>
  </w:style>
  <w:style w:type="paragraph" w:styleId="5">
    <w:name w:val="List Paragraph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2022-11-25T15:48:00Z</dcterms:created>
  <dc:creator>丁丁</dc:creator>
  <cp:lastModifiedBy>丁丁</cp:lastModifiedBy>
  <dcterms:modified xsi:type="dcterms:W3CDTF">2022-11-25T15:49:04Z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94609E7BD8144D358D7F2B8B27E67C16</vt:lpwstr>
  </property>
</Properties>
</file>