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/>
          <w:sz w:val="30"/>
          <w:szCs w:val="30"/>
        </w:rPr>
        <w:t>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**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专利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eastAsia="zh-CN"/>
        </w:rPr>
        <w:t>产业化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工作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eastAsia="zh-CN"/>
        </w:rPr>
        <w:t>情况</w:t>
      </w:r>
    </w:p>
    <w:p>
      <w:pPr>
        <w:jc w:val="center"/>
        <w:rPr>
          <w:rFonts w:hint="eastAsia" w:ascii="方正小标宋_GBK" w:hAnsi="方正小标宋_GBK" w:eastAsia="仿宋_GB2312" w:cs="方正小标宋_GBK"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（参考提纲）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一、单位基本情况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单位简介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，根据《中小企业划型标准规定》进行企业划分情况，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主要的业务领域、业绩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获得知识产权工作有关资质、荣誉、称号等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人才储备、经营业绩等）</w:t>
      </w:r>
    </w:p>
    <w:p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研发团队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是否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有稳定的科研带头人和研发团队，研发人员占企业职工总数比重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情况，或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与高校、科研机构建立稳定的产学研合作机制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情况。</w:t>
      </w:r>
    </w:p>
    <w:p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知识产权管理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知识产权制度、机构、人员、保障等情况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专利产业化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用于生产出产品并投放于市场的专利数量和情况，包括自实施和许可他人实施的。</w:t>
      </w:r>
    </w:p>
    <w:p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、其他情况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1A8021-A046-4FCD-95FE-6A468F3725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8A936A-836F-4CD1-8507-09B6F5F639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63D3DA8-ED6C-4F9C-8FE8-E426A65EE10E}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56C08B5-9786-4392-8F0E-82620CD65C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F1AC323-62B1-4046-BA26-9626D2C8B1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FB4219"/>
    <w:rsid w:val="0F2E35A7"/>
    <w:rsid w:val="B6FB42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ascii="宋体" w:hAnsi="宋体" w:eastAsia="黑体"/>
      <w:b/>
      <w:kern w:val="44"/>
      <w:sz w:val="32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2024-05-07T10:50:00Z</dcterms:created>
  <dc:creator>user</dc:creator>
  <cp:lastModifiedBy>A solitary traveler</cp:lastModifiedBy>
  <dcterms:modified xsi:type="dcterms:W3CDTF">2024-05-07T09:49:27Z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F249301A121C4AF48A4FDCDA299BD148_13</vt:lpwstr>
  </property>
</Properties>
</file>