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color w:val="000000"/>
          <w:sz w:val="44"/>
          <w:szCs w:val="44"/>
        </w:rPr>
      </w:pPr>
      <w:bookmarkStart w:id="0" w:name="_Toc291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楷体"/>
          <w:color w:val="000000"/>
          <w:sz w:val="32"/>
          <w:szCs w:val="32"/>
        </w:rPr>
      </w:pPr>
      <w:r>
        <w:rPr>
          <w:rFonts w:hint="eastAsia"/>
          <w:b w:val="0"/>
          <w:bCs/>
          <w:color w:val="000000"/>
          <w:sz w:val="44"/>
          <w:szCs w:val="44"/>
        </w:rPr>
        <w:t>上海市汽车和摩托车报废更新实施办法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525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楷体_GB2312" w:hAnsi="宋体"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</w:t>
      </w:r>
      <w:r>
        <w:rPr>
          <w:rFonts w:hint="eastAsia" w:ascii="楷体_GB2312" w:hAnsi="宋体" w:eastAsia="楷体"/>
          <w:color w:val="000000"/>
          <w:sz w:val="32"/>
          <w:szCs w:val="32"/>
        </w:rPr>
        <w:t>1987年10月20日上海市人民政府批准）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楷体_GB2312" w:hAnsi="宋体" w:eastAsia="楷体"/>
          <w:b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根据国家经委、国</w:t>
      </w:r>
      <w:bookmarkStart w:id="1" w:name="_GoBack"/>
      <w:bookmarkEnd w:id="1"/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家计委等十个部委联合发的《关于加速老旧汽车报废更新的暂行规定》（经机〔1986〕560号）的精神，为促进汽车更新换代，节约能源，保障交通安全，提高运输效益，改善车容车况，现结合本市实际情况，制定以下实施办法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一、符合下列条件之一的车辆，到期必须办理报废更新手续：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1、载重货车已使用十二年或行驶五十万公里的；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2、矿山特种车已使用十年或行驶四十万公里的；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3、客车或摩托车已使用十四年或行驶七十万公里的；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4、其它车辆已使用十三年或行驶五十五万公里的；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5、公安车辆管理部门已公布报废使用的车种、车型。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二、符合下列条件之一的车辆，可办理报废更新手续：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1、车辆使用已超过八年的；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2、因各种原因造成车辆严重损坏，无法修复的；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3、一次大修理费用为新车价格百分之五十以上的；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4、车型陈旧的进口或国产非定型杂牌车，无配件来源，技术状况低劣，又不宜修复的；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5、排污量、噪音都已超过国家标准，无法修复的；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6、油耗超过国家定型车出厂标准，经修理仍达不到标准的。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三、同时符合下列条件的，可办理旧车转籍更新手续：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1、客车使用不满九年，或其它车辆使用不满八年；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2、车辆设备状况较好的。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四、根据国家规定和本市车辆具体使用情况，由上海市公安局车辆管理所定期公布必须报废更新的车辆厂牌型号。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五、除机关、事业单位的车辆和矿山特种车辆按国家经委、国家物资局、公安部《关于老旧汽车报废更新补充规定的通知》（经机〔1987〕328号）办理外，已达最高使用年限的车辆，应按年度检验规定的期限，到市公安局车辆管理所办理报废更新手续。逾期不办理的，一律交回牌证，注销档案，不予办理更新手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六、办理车辆报废（转籍）更新手续，应填写《上海市机动车报废（转籍）申请表》，单位申请的，需经上级主管部门批准，个人申请的，需经工作所在单位或街道办事处、乡镇政府审核盖章后，到市公安局车辆管理所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七、报废的汽车或摩托车，一律送拆车站（厂）解体处理。更新单位交售的报废汽车，其发动机等主要总成应基本齐全、不得自行拆解、转卖。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已办理转籍更新的车辆，原则上不准在本市复驶；已领过外省市车辆牌证的车辆，不准转入本市。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八、对收购的报废汽车，拆车站（厂）要及时进行解体加工。发动机、前后桥、变速器、车架、方向机等几大总成的主要件必须作废钢铁处理。禁止出售报废旧车和总成，对尚有使用价值的零部件，可以作价出售，但严禁拼装整车倒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九、严禁任何单位和个人出卖报废或拼装车辆，违者由市公安局和市工商管理局予以处理。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十、旧车报废或转籍后，除购买生活用车需经控办批准，购买400CC以上摩托车需经市公安局车辆管理所批准外，其它车辆可直接向汽车销售部门购买。购车后，车主可凭旧车报废（转籍）单、购车发票或部级调拨单、车辆合格证等证明到市公安局车辆管理所办理新车申领牌证手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十一、市公安局车辆管理所在次月五日前向市陆上运输管理处、市机电设备供应公司提供上月汽车更新情况资料（具体办法由市陆上运输管理处、市机电设备供应公司和市公安局交通处商定），以便开展正常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十二、旧车更新的车型，一般应为同类型车，即：客车换客车；货车换货车；摩托车换摩托车；汽油车换汽油车；柴油车换柴油车。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规定与本办法有抵触的，一律按本办法执行。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889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  <w:szCs w:val="32"/>
      </w:rPr>
    </w:pPr>
    <w:r>
      <w:rPr>
        <w:rFonts w:hint="eastAsia" w:ascii="宋体" w:hAnsi="宋体" w:eastAsia="仿宋_GB2312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5715" b="5715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仿宋_GB2312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5A5C"/>
    <w:rsid w:val="00501B2B"/>
    <w:rsid w:val="0BB55F74"/>
    <w:rsid w:val="16BE15FA"/>
    <w:rsid w:val="1B2050F6"/>
    <w:rsid w:val="1B4A79DA"/>
    <w:rsid w:val="2E4B3FCD"/>
    <w:rsid w:val="33043011"/>
    <w:rsid w:val="39FF2A65"/>
    <w:rsid w:val="41384DF8"/>
    <w:rsid w:val="4F9C7454"/>
    <w:rsid w:val="51394A0A"/>
    <w:rsid w:val="53F9408C"/>
    <w:rsid w:val="54F05A5C"/>
    <w:rsid w:val="62CB283C"/>
    <w:rsid w:val="642161BD"/>
    <w:rsid w:val="64990446"/>
    <w:rsid w:val="6F173E90"/>
    <w:rsid w:val="6FC11BAB"/>
    <w:rsid w:val="72CC0604"/>
    <w:rsid w:val="76044CAD"/>
    <w:rsid w:val="7DE4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/>
      <w:ind w:left="0" w:right="0"/>
      <w:jc w:val="center"/>
      <w:outlineLvl w:val="3"/>
    </w:pPr>
    <w:rPr>
      <w:rFonts w:hint="eastAsia" w:ascii="黑体" w:hAnsi="宋体" w:eastAsia="宋体" w:cs="仿宋_GB2312"/>
      <w:b/>
      <w:color w:val="000000"/>
      <w:kern w:val="2"/>
      <w:sz w:val="24"/>
      <w:szCs w:val="2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1364</Characters>
  <Lines>0</Lines>
  <Paragraphs>0</Paragraphs>
  <TotalTime>3</TotalTime>
  <ScaleCrop>false</ScaleCrop>
  <LinksUpToDate>false</LinksUpToDate>
  <CharactersWithSpaces>1468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2021-12-29T06:14:00Z</dcterms:created>
  <dc:creator>choiaa</dc:creator>
  <cp:lastModifiedBy>choiaa</cp:lastModifiedBy>
  <dcterms:modified xsi:type="dcterms:W3CDTF">2021-12-29T07:51:49Z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86D4EC15FB064001AA6A773742BFE44D</vt:lpwstr>
  </property>
</Properties>
</file>