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2075"/>
        <w:gridCol w:w="1686"/>
      </w:tblGrid>
      <w:tr w:rsidR="00827504" w:rsidRPr="00827504" w:rsidTr="00827504">
        <w:trPr>
          <w:trHeight w:val="840"/>
          <w:jc w:val="center"/>
        </w:trPr>
        <w:tc>
          <w:tcPr>
            <w:tcW w:w="8014" w:type="dxa"/>
            <w:gridSpan w:val="3"/>
            <w:tcBorders>
              <w:top w:val="nil"/>
              <w:left w:val="nil"/>
              <w:bottom w:val="nil"/>
              <w:right w:val="nil"/>
            </w:tcBorders>
            <w:shd w:val="clear" w:color="000000" w:fill="FFFFFF"/>
            <w:noWrap/>
            <w:vAlign w:val="center"/>
          </w:tcPr>
          <w:p w:rsidR="00827504" w:rsidRPr="00827504" w:rsidRDefault="00827504" w:rsidP="00591296">
            <w:pPr>
              <w:widowControl/>
              <w:adjustRightInd w:val="0"/>
              <w:snapToGrid w:val="0"/>
              <w:jc w:val="center"/>
              <w:rPr>
                <w:rFonts w:ascii="等线" w:eastAsia="等线" w:hAnsi="等线" w:cs="宋体"/>
                <w:kern w:val="0"/>
                <w:szCs w:val="21"/>
              </w:rPr>
            </w:pPr>
            <w:r w:rsidRPr="00827504">
              <w:rPr>
                <w:rFonts w:ascii="黑体" w:eastAsia="黑体" w:hAnsi="黑体" w:cs="宋体" w:hint="eastAsia"/>
                <w:kern w:val="0"/>
                <w:sz w:val="32"/>
                <w:szCs w:val="32"/>
              </w:rPr>
              <w:t>上海市生产总值</w:t>
            </w:r>
          </w:p>
        </w:tc>
      </w:tr>
      <w:tr w:rsidR="00827504" w:rsidRPr="00827504" w:rsidTr="00827504">
        <w:trPr>
          <w:trHeight w:val="697"/>
          <w:jc w:val="center"/>
        </w:trPr>
        <w:tc>
          <w:tcPr>
            <w:tcW w:w="8014" w:type="dxa"/>
            <w:gridSpan w:val="3"/>
            <w:tcBorders>
              <w:top w:val="nil"/>
              <w:left w:val="nil"/>
              <w:right w:val="nil"/>
            </w:tcBorders>
            <w:shd w:val="clear" w:color="000000" w:fill="FFFFFF"/>
            <w:noWrap/>
            <w:vAlign w:val="center"/>
          </w:tcPr>
          <w:p w:rsidR="00827504" w:rsidRPr="00827504" w:rsidRDefault="00827504" w:rsidP="002C643D">
            <w:pPr>
              <w:widowControl/>
              <w:adjustRightInd w:val="0"/>
              <w:snapToGrid w:val="0"/>
              <w:jc w:val="center"/>
              <w:rPr>
                <w:rFonts w:ascii="等线" w:eastAsia="等线" w:hAnsi="等线" w:cs="宋体"/>
                <w:kern w:val="0"/>
                <w:szCs w:val="21"/>
              </w:rPr>
            </w:pPr>
            <w:r w:rsidRPr="00827504">
              <w:rPr>
                <w:rFonts w:ascii="黑体" w:eastAsia="黑体" w:hAnsi="黑体" w:cs="宋体" w:hint="eastAsia"/>
                <w:kern w:val="0"/>
                <w:sz w:val="24"/>
                <w:szCs w:val="24"/>
              </w:rPr>
              <w:t>202</w:t>
            </w:r>
            <w:r w:rsidRPr="00827504">
              <w:rPr>
                <w:rFonts w:ascii="黑体" w:eastAsia="黑体" w:hAnsi="黑体" w:cs="宋体"/>
                <w:kern w:val="0"/>
                <w:sz w:val="24"/>
                <w:szCs w:val="24"/>
              </w:rPr>
              <w:t>1</w:t>
            </w:r>
            <w:r w:rsidRPr="00827504">
              <w:rPr>
                <w:rFonts w:ascii="黑体" w:eastAsia="黑体" w:hAnsi="黑体" w:cs="宋体" w:hint="eastAsia"/>
                <w:kern w:val="0"/>
                <w:sz w:val="24"/>
                <w:szCs w:val="24"/>
              </w:rPr>
              <w:t>年</w:t>
            </w:r>
            <w:r w:rsidR="002C643D">
              <w:rPr>
                <w:rFonts w:ascii="黑体" w:eastAsia="黑体" w:hAnsi="黑体" w:cs="宋体" w:hint="eastAsia"/>
                <w:kern w:val="0"/>
                <w:sz w:val="24"/>
                <w:szCs w:val="24"/>
              </w:rPr>
              <w:t>前三季度</w:t>
            </w:r>
          </w:p>
        </w:tc>
      </w:tr>
      <w:tr w:rsidR="00827504" w:rsidRPr="00827504" w:rsidTr="00827504">
        <w:trPr>
          <w:cantSplit/>
          <w:trHeight w:val="732"/>
          <w:jc w:val="center"/>
        </w:trPr>
        <w:tc>
          <w:tcPr>
            <w:tcW w:w="4253" w:type="dxa"/>
            <w:tcBorders>
              <w:left w:val="nil"/>
            </w:tcBorders>
            <w:shd w:val="clear" w:color="000000" w:fill="FFFFFF"/>
            <w:noWrap/>
            <w:vAlign w:val="center"/>
            <w:hideMark/>
          </w:tcPr>
          <w:p w:rsidR="00827504" w:rsidRPr="00827504" w:rsidRDefault="00827504" w:rsidP="00827504">
            <w:pPr>
              <w:widowControl/>
              <w:adjustRightInd w:val="0"/>
              <w:snapToGrid w:val="0"/>
              <w:jc w:val="center"/>
              <w:rPr>
                <w:rFonts w:ascii="等线" w:eastAsia="等线" w:hAnsi="等线" w:cs="宋体"/>
                <w:kern w:val="0"/>
                <w:szCs w:val="21"/>
              </w:rPr>
            </w:pPr>
          </w:p>
        </w:tc>
        <w:tc>
          <w:tcPr>
            <w:tcW w:w="2075" w:type="dxa"/>
            <w:shd w:val="clear" w:color="000000" w:fill="FFFFFF"/>
            <w:noWrap/>
            <w:vAlign w:val="center"/>
            <w:hideMark/>
          </w:tcPr>
          <w:p w:rsidR="00827504" w:rsidRPr="00827504" w:rsidRDefault="00827504" w:rsidP="008870EA">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总量</w:t>
            </w:r>
          </w:p>
          <w:p w:rsidR="00827504" w:rsidRPr="00827504" w:rsidRDefault="00827504" w:rsidP="008870EA">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（亿元）</w:t>
            </w:r>
          </w:p>
        </w:tc>
        <w:tc>
          <w:tcPr>
            <w:tcW w:w="1686" w:type="dxa"/>
            <w:tcBorders>
              <w:right w:val="nil"/>
            </w:tcBorders>
            <w:shd w:val="clear" w:color="000000" w:fill="FFFFFF"/>
            <w:noWrap/>
            <w:vAlign w:val="center"/>
            <w:hideMark/>
          </w:tcPr>
          <w:p w:rsidR="00827504" w:rsidRPr="00827504" w:rsidRDefault="00827504" w:rsidP="008870EA">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比上年同期增长</w:t>
            </w:r>
          </w:p>
          <w:p w:rsidR="00827504" w:rsidRPr="00827504" w:rsidRDefault="00827504" w:rsidP="008870EA">
            <w:pPr>
              <w:widowControl/>
              <w:adjustRightInd w:val="0"/>
              <w:snapToGrid w:val="0"/>
              <w:jc w:val="center"/>
              <w:rPr>
                <w:rFonts w:ascii="等线" w:eastAsia="等线" w:hAnsi="等线" w:cs="宋体"/>
                <w:kern w:val="0"/>
                <w:szCs w:val="21"/>
              </w:rPr>
            </w:pPr>
            <w:r w:rsidRPr="00827504">
              <w:rPr>
                <w:rFonts w:ascii="等线" w:eastAsia="等线" w:hAnsi="等线" w:cs="宋体" w:hint="eastAsia"/>
                <w:kern w:val="0"/>
                <w:szCs w:val="21"/>
              </w:rPr>
              <w:t>（%）</w:t>
            </w:r>
          </w:p>
        </w:tc>
      </w:tr>
      <w:tr w:rsidR="008870EA" w:rsidRPr="00827504" w:rsidTr="00C74FCA">
        <w:trPr>
          <w:cantSplit/>
          <w:trHeight w:val="732"/>
          <w:jc w:val="center"/>
        </w:trPr>
        <w:tc>
          <w:tcPr>
            <w:tcW w:w="4253" w:type="dxa"/>
            <w:tcBorders>
              <w:left w:val="nil"/>
            </w:tcBorders>
            <w:shd w:val="clear" w:color="000000" w:fill="FFFFFF"/>
            <w:noWrap/>
            <w:vAlign w:val="center"/>
            <w:hideMark/>
          </w:tcPr>
          <w:p w:rsidR="008870EA" w:rsidRPr="00827504" w:rsidRDefault="008870EA" w:rsidP="008870EA">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地区生产总值</w:t>
            </w:r>
          </w:p>
        </w:tc>
        <w:tc>
          <w:tcPr>
            <w:tcW w:w="2075" w:type="dxa"/>
            <w:shd w:val="clear" w:color="000000" w:fill="FFFFFF"/>
            <w:noWrap/>
          </w:tcPr>
          <w:p w:rsidR="008870EA" w:rsidRPr="00446FA3" w:rsidRDefault="008870EA" w:rsidP="008870EA">
            <w:pPr>
              <w:jc w:val="center"/>
            </w:pPr>
            <w:r w:rsidRPr="00446FA3">
              <w:t>30866.73</w:t>
            </w:r>
          </w:p>
        </w:tc>
        <w:tc>
          <w:tcPr>
            <w:tcW w:w="1686" w:type="dxa"/>
            <w:tcBorders>
              <w:right w:val="nil"/>
            </w:tcBorders>
            <w:shd w:val="clear" w:color="000000" w:fill="FFFFFF"/>
            <w:noWrap/>
          </w:tcPr>
          <w:p w:rsidR="008870EA" w:rsidRPr="00446FA3" w:rsidRDefault="008870EA" w:rsidP="008870EA">
            <w:pPr>
              <w:jc w:val="center"/>
            </w:pPr>
            <w:r w:rsidRPr="00446FA3">
              <w:t>9.8</w:t>
            </w:r>
          </w:p>
        </w:tc>
      </w:tr>
      <w:tr w:rsidR="008870EA" w:rsidRPr="00827504" w:rsidTr="00C74FCA">
        <w:trPr>
          <w:cantSplit/>
          <w:trHeight w:val="732"/>
          <w:jc w:val="center"/>
        </w:trPr>
        <w:tc>
          <w:tcPr>
            <w:tcW w:w="4253" w:type="dxa"/>
            <w:tcBorders>
              <w:left w:val="nil"/>
            </w:tcBorders>
            <w:shd w:val="clear" w:color="000000" w:fill="FFFFFF"/>
            <w:noWrap/>
            <w:vAlign w:val="center"/>
            <w:hideMark/>
          </w:tcPr>
          <w:p w:rsidR="008870EA" w:rsidRPr="00827504" w:rsidRDefault="008870EA" w:rsidP="008870EA">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按产业分</w:t>
            </w:r>
          </w:p>
        </w:tc>
        <w:tc>
          <w:tcPr>
            <w:tcW w:w="2075" w:type="dxa"/>
            <w:shd w:val="clear" w:color="auto" w:fill="auto"/>
            <w:noWrap/>
          </w:tcPr>
          <w:p w:rsidR="008870EA" w:rsidRPr="00446FA3" w:rsidRDefault="008870EA" w:rsidP="008870EA">
            <w:pPr>
              <w:jc w:val="center"/>
            </w:pPr>
          </w:p>
        </w:tc>
        <w:tc>
          <w:tcPr>
            <w:tcW w:w="1686" w:type="dxa"/>
            <w:tcBorders>
              <w:right w:val="nil"/>
            </w:tcBorders>
            <w:shd w:val="clear" w:color="auto" w:fill="auto"/>
            <w:noWrap/>
          </w:tcPr>
          <w:p w:rsidR="008870EA" w:rsidRPr="00446FA3" w:rsidRDefault="008870EA" w:rsidP="008870EA">
            <w:pPr>
              <w:jc w:val="center"/>
            </w:pPr>
          </w:p>
        </w:tc>
      </w:tr>
      <w:tr w:rsidR="00C514F3" w:rsidRPr="00827504" w:rsidTr="00C74FCA">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第一产业</w:t>
            </w:r>
          </w:p>
        </w:tc>
        <w:tc>
          <w:tcPr>
            <w:tcW w:w="2075" w:type="dxa"/>
            <w:shd w:val="clear" w:color="auto" w:fill="auto"/>
            <w:noWrap/>
          </w:tcPr>
          <w:p w:rsidR="00C514F3" w:rsidRPr="00446FA3" w:rsidRDefault="00C514F3" w:rsidP="00C514F3">
            <w:pPr>
              <w:jc w:val="center"/>
            </w:pPr>
            <w:r w:rsidRPr="00446FA3">
              <w:t>53.06</w:t>
            </w:r>
          </w:p>
        </w:tc>
        <w:tc>
          <w:tcPr>
            <w:tcW w:w="1686" w:type="dxa"/>
            <w:tcBorders>
              <w:right w:val="nil"/>
            </w:tcBorders>
            <w:shd w:val="clear" w:color="auto" w:fill="auto"/>
            <w:noWrap/>
          </w:tcPr>
          <w:p w:rsidR="00C514F3" w:rsidRPr="00446FA3" w:rsidRDefault="00C514F3" w:rsidP="00C514F3">
            <w:pPr>
              <w:jc w:val="center"/>
            </w:pPr>
            <w:r w:rsidRPr="00446FA3">
              <w:t>-4.7</w:t>
            </w:r>
          </w:p>
        </w:tc>
      </w:tr>
      <w:tr w:rsidR="00C514F3" w:rsidRPr="00827504" w:rsidTr="00C74FCA">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第二产业</w:t>
            </w:r>
          </w:p>
        </w:tc>
        <w:tc>
          <w:tcPr>
            <w:tcW w:w="2075" w:type="dxa"/>
            <w:shd w:val="clear" w:color="auto" w:fill="auto"/>
            <w:noWrap/>
          </w:tcPr>
          <w:p w:rsidR="00C514F3" w:rsidRPr="00446FA3" w:rsidRDefault="00C514F3" w:rsidP="00C514F3">
            <w:pPr>
              <w:jc w:val="center"/>
            </w:pPr>
            <w:r w:rsidRPr="00446FA3">
              <w:t>7947.64</w:t>
            </w:r>
          </w:p>
        </w:tc>
        <w:tc>
          <w:tcPr>
            <w:tcW w:w="1686" w:type="dxa"/>
            <w:tcBorders>
              <w:right w:val="nil"/>
            </w:tcBorders>
            <w:shd w:val="clear" w:color="auto" w:fill="auto"/>
            <w:noWrap/>
          </w:tcPr>
          <w:p w:rsidR="00C514F3" w:rsidRPr="00446FA3" w:rsidRDefault="00C514F3" w:rsidP="00C514F3">
            <w:pPr>
              <w:jc w:val="center"/>
            </w:pPr>
            <w:r w:rsidRPr="00446FA3">
              <w:t>13.1</w:t>
            </w:r>
          </w:p>
        </w:tc>
      </w:tr>
      <w:tr w:rsidR="00C514F3" w:rsidRPr="00827504" w:rsidTr="00C74FCA">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第三产业</w:t>
            </w:r>
          </w:p>
        </w:tc>
        <w:tc>
          <w:tcPr>
            <w:tcW w:w="2075" w:type="dxa"/>
            <w:shd w:val="clear" w:color="auto" w:fill="auto"/>
            <w:noWrap/>
          </w:tcPr>
          <w:p w:rsidR="00C514F3" w:rsidRPr="00446FA3" w:rsidRDefault="00C514F3" w:rsidP="00C514F3">
            <w:pPr>
              <w:jc w:val="center"/>
            </w:pPr>
            <w:r w:rsidRPr="00446FA3">
              <w:t>22866.03</w:t>
            </w:r>
          </w:p>
        </w:tc>
        <w:tc>
          <w:tcPr>
            <w:tcW w:w="1686" w:type="dxa"/>
            <w:tcBorders>
              <w:right w:val="nil"/>
            </w:tcBorders>
            <w:shd w:val="clear" w:color="auto" w:fill="auto"/>
            <w:noWrap/>
          </w:tcPr>
          <w:p w:rsidR="00C514F3" w:rsidRPr="00446FA3" w:rsidRDefault="00C514F3" w:rsidP="00C514F3">
            <w:pPr>
              <w:jc w:val="center"/>
            </w:pPr>
            <w:r w:rsidRPr="00446FA3">
              <w:t>8.7</w:t>
            </w:r>
          </w:p>
        </w:tc>
      </w:tr>
      <w:tr w:rsidR="00C514F3" w:rsidRPr="00827504" w:rsidTr="00C74FCA">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按行业分</w:t>
            </w:r>
          </w:p>
        </w:tc>
        <w:tc>
          <w:tcPr>
            <w:tcW w:w="2075" w:type="dxa"/>
            <w:shd w:val="clear" w:color="auto" w:fill="auto"/>
            <w:noWrap/>
          </w:tcPr>
          <w:p w:rsidR="00C514F3" w:rsidRPr="00446FA3" w:rsidRDefault="00C514F3" w:rsidP="00C514F3">
            <w:pPr>
              <w:jc w:val="center"/>
            </w:pPr>
          </w:p>
        </w:tc>
        <w:tc>
          <w:tcPr>
            <w:tcW w:w="1686" w:type="dxa"/>
            <w:tcBorders>
              <w:right w:val="nil"/>
            </w:tcBorders>
            <w:shd w:val="clear" w:color="auto" w:fill="auto"/>
            <w:noWrap/>
          </w:tcPr>
          <w:p w:rsidR="00C514F3" w:rsidRPr="00446FA3" w:rsidRDefault="00C514F3" w:rsidP="00C514F3">
            <w:pPr>
              <w:jc w:val="center"/>
            </w:pPr>
          </w:p>
        </w:tc>
      </w:tr>
      <w:tr w:rsidR="00C514F3" w:rsidRPr="00827504" w:rsidTr="0098749F">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 工业</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14F3" w:rsidRDefault="00C514F3" w:rsidP="00C514F3">
            <w:pPr>
              <w:widowControl/>
              <w:jc w:val="center"/>
              <w:rPr>
                <w:color w:val="000000"/>
                <w:sz w:val="20"/>
                <w:szCs w:val="20"/>
              </w:rPr>
            </w:pPr>
            <w:r>
              <w:rPr>
                <w:rFonts w:hint="eastAsia"/>
                <w:color w:val="000000"/>
                <w:sz w:val="20"/>
                <w:szCs w:val="20"/>
              </w:rPr>
              <w:t>7474.03</w:t>
            </w:r>
          </w:p>
        </w:tc>
        <w:tc>
          <w:tcPr>
            <w:tcW w:w="1686" w:type="dxa"/>
            <w:tcBorders>
              <w:top w:val="single" w:sz="4" w:space="0" w:color="auto"/>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13.5</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建筑业</w:t>
            </w:r>
          </w:p>
        </w:tc>
        <w:tc>
          <w:tcPr>
            <w:tcW w:w="20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14F3" w:rsidRDefault="00C514F3" w:rsidP="00C514F3">
            <w:pPr>
              <w:widowControl/>
              <w:jc w:val="center"/>
              <w:rPr>
                <w:color w:val="000000"/>
                <w:sz w:val="20"/>
                <w:szCs w:val="20"/>
              </w:rPr>
            </w:pPr>
            <w:r>
              <w:rPr>
                <w:rFonts w:hint="eastAsia"/>
                <w:color w:val="000000"/>
                <w:sz w:val="20"/>
                <w:szCs w:val="20"/>
              </w:rPr>
              <w:t>540.56</w:t>
            </w:r>
          </w:p>
        </w:tc>
        <w:tc>
          <w:tcPr>
            <w:tcW w:w="1686" w:type="dxa"/>
            <w:tcBorders>
              <w:top w:val="single" w:sz="4" w:space="0" w:color="auto"/>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8.2</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批发和零售业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3837.38</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10.7</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交通运输、仓储和邮政业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1259.04</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15.4</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住宿和餐饮业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294.70</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20.3</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信息传输、软件和信息技术服务业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2491.21</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12.5</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金融业</w:t>
            </w:r>
            <w:bookmarkStart w:id="0" w:name="_GoBack"/>
            <w:bookmarkEnd w:id="0"/>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5905.10</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7.3</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房地产业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2643.67</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7.9</w:t>
            </w:r>
          </w:p>
        </w:tc>
      </w:tr>
      <w:tr w:rsidR="00C514F3" w:rsidRPr="00827504" w:rsidTr="004825B2">
        <w:trPr>
          <w:cantSplit/>
          <w:trHeight w:val="732"/>
          <w:jc w:val="center"/>
        </w:trPr>
        <w:tc>
          <w:tcPr>
            <w:tcW w:w="4253" w:type="dxa"/>
            <w:tcBorders>
              <w:left w:val="nil"/>
            </w:tcBorders>
            <w:shd w:val="clear" w:color="000000" w:fill="FFFFFF"/>
            <w:noWrap/>
            <w:vAlign w:val="center"/>
            <w:hideMark/>
          </w:tcPr>
          <w:p w:rsidR="00C514F3" w:rsidRPr="00827504" w:rsidRDefault="00C514F3" w:rsidP="00C514F3">
            <w:pPr>
              <w:widowControl/>
              <w:adjustRightInd w:val="0"/>
              <w:snapToGrid w:val="0"/>
              <w:jc w:val="left"/>
              <w:rPr>
                <w:rFonts w:ascii="等线" w:eastAsia="等线" w:hAnsi="等线" w:cs="宋体"/>
                <w:kern w:val="0"/>
                <w:szCs w:val="21"/>
              </w:rPr>
            </w:pPr>
            <w:r w:rsidRPr="00827504">
              <w:rPr>
                <w:rFonts w:ascii="等线" w:eastAsia="等线" w:hAnsi="等线" w:cs="宋体" w:hint="eastAsia"/>
                <w:kern w:val="0"/>
                <w:szCs w:val="21"/>
              </w:rPr>
              <w:t xml:space="preserve">      租赁和商务服务业</w:t>
            </w:r>
          </w:p>
        </w:tc>
        <w:tc>
          <w:tcPr>
            <w:tcW w:w="2075" w:type="dxa"/>
            <w:tcBorders>
              <w:top w:val="nil"/>
              <w:left w:val="single" w:sz="4" w:space="0" w:color="auto"/>
              <w:bottom w:val="single" w:sz="4" w:space="0" w:color="auto"/>
              <w:right w:val="single" w:sz="4" w:space="0" w:color="auto"/>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1873.41</w:t>
            </w:r>
          </w:p>
        </w:tc>
        <w:tc>
          <w:tcPr>
            <w:tcW w:w="1686" w:type="dxa"/>
            <w:tcBorders>
              <w:top w:val="nil"/>
              <w:left w:val="nil"/>
              <w:bottom w:val="single" w:sz="4" w:space="0" w:color="auto"/>
              <w:right w:val="nil"/>
            </w:tcBorders>
            <w:shd w:val="clear" w:color="auto" w:fill="auto"/>
            <w:noWrap/>
            <w:vAlign w:val="center"/>
          </w:tcPr>
          <w:p w:rsidR="00C514F3" w:rsidRDefault="00C514F3" w:rsidP="00C514F3">
            <w:pPr>
              <w:jc w:val="center"/>
              <w:rPr>
                <w:rFonts w:hint="eastAsia"/>
                <w:color w:val="000000"/>
                <w:sz w:val="20"/>
                <w:szCs w:val="20"/>
              </w:rPr>
            </w:pPr>
            <w:r>
              <w:rPr>
                <w:rFonts w:hint="eastAsia"/>
                <w:color w:val="000000"/>
                <w:sz w:val="20"/>
                <w:szCs w:val="20"/>
              </w:rPr>
              <w:t>5.2</w:t>
            </w:r>
          </w:p>
        </w:tc>
      </w:tr>
    </w:tbl>
    <w:p w:rsidR="00827504" w:rsidRPr="00827504" w:rsidRDefault="00827504" w:rsidP="00827504">
      <w:r w:rsidRPr="00827504">
        <w:br w:type="page"/>
      </w:r>
    </w:p>
    <w:tbl>
      <w:tblPr>
        <w:tblW w:w="8789" w:type="dxa"/>
        <w:jc w:val="center"/>
        <w:tblLook w:val="04A0" w:firstRow="1" w:lastRow="0" w:firstColumn="1" w:lastColumn="0" w:noHBand="0" w:noVBand="1"/>
      </w:tblPr>
      <w:tblGrid>
        <w:gridCol w:w="8789"/>
      </w:tblGrid>
      <w:tr w:rsidR="00827504" w:rsidRPr="00827504" w:rsidTr="00591296">
        <w:trPr>
          <w:trHeight w:val="40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321"/>
              <w:jc w:val="center"/>
              <w:rPr>
                <w:rFonts w:ascii="仿宋_GB2312" w:eastAsia="仿宋_GB2312" w:hAnsi="宋体" w:cs="宋体"/>
                <w:b/>
                <w:bCs/>
                <w:kern w:val="0"/>
                <w:sz w:val="32"/>
                <w:szCs w:val="32"/>
              </w:rPr>
            </w:pPr>
            <w:r w:rsidRPr="00827504">
              <w:rPr>
                <w:rFonts w:ascii="仿宋_GB2312" w:eastAsia="仿宋_GB2312" w:hAnsi="宋体" w:cs="宋体" w:hint="eastAsia"/>
                <w:b/>
                <w:bCs/>
                <w:kern w:val="0"/>
                <w:sz w:val="32"/>
                <w:szCs w:val="32"/>
              </w:rPr>
              <w:lastRenderedPageBreak/>
              <w:t>地区生产总值统计范围、采集渠道及主要指标解释</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200" w:firstLine="562"/>
              <w:rPr>
                <w:rFonts w:ascii="仿宋_GB2312" w:eastAsia="仿宋_GB2312" w:hAnsi="宋体" w:cs="宋体"/>
                <w:kern w:val="0"/>
                <w:sz w:val="28"/>
                <w:szCs w:val="28"/>
              </w:rPr>
            </w:pPr>
            <w:r w:rsidRPr="00827504">
              <w:rPr>
                <w:rFonts w:ascii="仿宋_GB2312" w:eastAsia="仿宋_GB2312" w:hAnsi="宋体" w:cs="宋体" w:hint="eastAsia"/>
                <w:b/>
                <w:bCs/>
                <w:kern w:val="0"/>
                <w:sz w:val="28"/>
                <w:szCs w:val="28"/>
              </w:rPr>
              <w:t>一、统计范围</w:t>
            </w:r>
          </w:p>
        </w:tc>
      </w:tr>
      <w:tr w:rsidR="00827504" w:rsidRPr="00827504" w:rsidTr="00591296">
        <w:trPr>
          <w:trHeight w:val="205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所有在本地区经济领土内具有经济利益中心的经济单位都应该纳入地区生产总值（GDP）统计范围，即在本地区经济领土内拥有一定的活动场所，从事一定规模的经济活动，并超过一定时期的经济单位创造的最终产品和服务的价值。  </w:t>
            </w:r>
            <w:r w:rsidRPr="00827504">
              <w:rPr>
                <w:rFonts w:ascii="仿宋_GB2312" w:eastAsia="仿宋_GB2312" w:hAnsi="宋体" w:cs="宋体"/>
                <w:kern w:val="0"/>
                <w:sz w:val="28"/>
                <w:szCs w:val="28"/>
              </w:rPr>
              <w:t xml:space="preserve"> </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二、采集渠道</w:t>
            </w:r>
          </w:p>
        </w:tc>
      </w:tr>
      <w:tr w:rsidR="00827504" w:rsidRPr="00827504" w:rsidTr="00591296">
        <w:trPr>
          <w:trHeight w:val="2254"/>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地区生产总值（GDP）由</w:t>
            </w:r>
            <w:r w:rsidRPr="00827504">
              <w:rPr>
                <w:rFonts w:ascii="仿宋_GB2312" w:eastAsia="仿宋_GB2312" w:hAnsi="宋体" w:cs="宋体"/>
                <w:kern w:val="0"/>
                <w:sz w:val="28"/>
                <w:szCs w:val="28"/>
              </w:rPr>
              <w:t>国家统计局统一核算</w:t>
            </w:r>
            <w:r w:rsidRPr="00827504">
              <w:rPr>
                <w:rFonts w:ascii="仿宋_GB2312" w:eastAsia="仿宋_GB2312" w:hAnsi="宋体" w:cs="宋体" w:hint="eastAsia"/>
                <w:kern w:val="0"/>
                <w:sz w:val="28"/>
                <w:szCs w:val="28"/>
              </w:rPr>
              <w:t>。</w:t>
            </w:r>
            <w:r w:rsidRPr="00827504">
              <w:rPr>
                <w:rFonts w:ascii="仿宋_GB2312" w:eastAsia="仿宋_GB2312" w:hAnsi="宋体" w:cs="宋体"/>
                <w:kern w:val="0"/>
                <w:sz w:val="28"/>
                <w:szCs w:val="28"/>
              </w:rPr>
              <w:t>核算</w:t>
            </w:r>
            <w:r w:rsidRPr="00827504">
              <w:rPr>
                <w:rFonts w:ascii="仿宋_GB2312" w:eastAsia="仿宋_GB2312" w:hAnsi="宋体" w:cs="宋体" w:hint="eastAsia"/>
                <w:kern w:val="0"/>
                <w:sz w:val="28"/>
                <w:szCs w:val="28"/>
              </w:rPr>
              <w:t>的资料来源主要包括：一是国家统计调查资料。主要是指由政府综合统计机构组织实施国家统计调查项目所获得的各种统计资料，如农业、工业、人口与就业统计、价格统计资料等。二是行政管理部门的行政记录资料，如邮政管理局</w:t>
            </w:r>
            <w:r w:rsidRPr="00827504">
              <w:rPr>
                <w:rFonts w:ascii="仿宋_GB2312" w:eastAsia="仿宋_GB2312" w:hAnsi="宋体" w:cs="宋体"/>
                <w:kern w:val="0"/>
                <w:sz w:val="28"/>
                <w:szCs w:val="28"/>
              </w:rPr>
              <w:t>、</w:t>
            </w:r>
            <w:r w:rsidRPr="00827504">
              <w:rPr>
                <w:rFonts w:ascii="仿宋_GB2312" w:eastAsia="仿宋_GB2312" w:hAnsi="宋体" w:cs="宋体" w:hint="eastAsia"/>
                <w:kern w:val="0"/>
                <w:sz w:val="28"/>
                <w:szCs w:val="28"/>
              </w:rPr>
              <w:t>通信</w:t>
            </w:r>
            <w:r w:rsidRPr="00827504">
              <w:rPr>
                <w:rFonts w:ascii="仿宋_GB2312" w:eastAsia="仿宋_GB2312" w:hAnsi="宋体" w:cs="宋体"/>
                <w:kern w:val="0"/>
                <w:sz w:val="28"/>
                <w:szCs w:val="28"/>
              </w:rPr>
              <w:t>管理局及</w:t>
            </w:r>
            <w:r w:rsidRPr="00827504">
              <w:rPr>
                <w:rFonts w:ascii="仿宋_GB2312" w:eastAsia="仿宋_GB2312" w:hAnsi="宋体" w:cs="宋体" w:hint="eastAsia"/>
                <w:kern w:val="0"/>
                <w:sz w:val="28"/>
                <w:szCs w:val="28"/>
              </w:rPr>
              <w:t>各金融</w:t>
            </w:r>
            <w:r w:rsidRPr="00827504">
              <w:rPr>
                <w:rFonts w:ascii="仿宋_GB2312" w:eastAsia="仿宋_GB2312" w:hAnsi="宋体" w:cs="宋体"/>
                <w:kern w:val="0"/>
                <w:sz w:val="28"/>
                <w:szCs w:val="28"/>
              </w:rPr>
              <w:t>监管部门等</w:t>
            </w:r>
            <w:r w:rsidRPr="00827504">
              <w:rPr>
                <w:rFonts w:ascii="仿宋_GB2312" w:eastAsia="仿宋_GB2312" w:hAnsi="宋体" w:cs="宋体" w:hint="eastAsia"/>
                <w:kern w:val="0"/>
                <w:sz w:val="28"/>
                <w:szCs w:val="28"/>
              </w:rPr>
              <w:t>提供的资料等。</w:t>
            </w:r>
          </w:p>
        </w:tc>
      </w:tr>
      <w:tr w:rsidR="00827504" w:rsidRPr="00827504" w:rsidTr="00591296">
        <w:trPr>
          <w:trHeight w:val="37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三、主要统计指标解释</w:t>
            </w:r>
          </w:p>
        </w:tc>
      </w:tr>
      <w:tr w:rsidR="00827504" w:rsidRPr="00827504" w:rsidTr="00591296">
        <w:trPr>
          <w:trHeight w:val="1125"/>
          <w:jc w:val="center"/>
        </w:trPr>
        <w:tc>
          <w:tcPr>
            <w:tcW w:w="8789" w:type="dxa"/>
            <w:tcBorders>
              <w:top w:val="nil"/>
              <w:left w:val="nil"/>
              <w:bottom w:val="nil"/>
              <w:right w:val="nil"/>
            </w:tcBorders>
            <w:shd w:val="clear" w:color="000000" w:fill="FFFFFF"/>
            <w:hideMark/>
          </w:tcPr>
          <w:p w:rsidR="00827504" w:rsidRPr="00827504" w:rsidRDefault="00827504" w:rsidP="00591296">
            <w:pPr>
              <w:widowControl/>
              <w:adjustRightInd w:val="0"/>
              <w:snapToGrid w:val="0"/>
              <w:spacing w:line="360" w:lineRule="auto"/>
              <w:ind w:firstLineChars="100" w:firstLine="280"/>
              <w:rPr>
                <w:rFonts w:ascii="仿宋_GB2312" w:eastAsia="仿宋_GB2312" w:hAnsi="宋体" w:cs="宋体"/>
                <w:kern w:val="0"/>
                <w:sz w:val="28"/>
                <w:szCs w:val="28"/>
              </w:rPr>
            </w:pPr>
            <w:r w:rsidRPr="00827504">
              <w:rPr>
                <w:rFonts w:ascii="仿宋_GB2312" w:eastAsia="仿宋_GB2312" w:hAnsi="宋体" w:cs="宋体" w:hint="eastAsia"/>
                <w:kern w:val="0"/>
                <w:sz w:val="28"/>
                <w:szCs w:val="28"/>
              </w:rPr>
              <w:t xml:space="preserve">　</w:t>
            </w:r>
            <w:r w:rsidRPr="00827504">
              <w:rPr>
                <w:rFonts w:ascii="仿宋_GB2312" w:eastAsia="仿宋_GB2312" w:hAnsi="宋体" w:cs="宋体" w:hint="eastAsia"/>
                <w:b/>
                <w:bCs/>
                <w:kern w:val="0"/>
                <w:sz w:val="28"/>
                <w:szCs w:val="28"/>
              </w:rPr>
              <w:t>地区生产总值</w:t>
            </w:r>
            <w:r w:rsidRPr="00827504">
              <w:rPr>
                <w:rFonts w:ascii="仿宋_GB2312" w:eastAsia="仿宋_GB2312" w:hAnsi="宋体" w:cs="宋体" w:hint="eastAsia"/>
                <w:kern w:val="0"/>
                <w:sz w:val="28"/>
                <w:szCs w:val="28"/>
              </w:rPr>
              <w:t>（Gross Domestic Product，简称GDP）：是一个地区的所有常住单位在一定时期内所生产的全部最终产品和服务的价值总和，是反映经济总体状况最重要的指标。</w:t>
            </w:r>
          </w:p>
        </w:tc>
      </w:tr>
    </w:tbl>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827504" w:rsidRPr="00827504" w:rsidRDefault="00827504" w:rsidP="00827504"/>
    <w:p w:rsidR="005615CD" w:rsidRPr="00827504" w:rsidRDefault="005615CD"/>
    <w:sectPr w:rsidR="005615CD" w:rsidRPr="008275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6837" w:rsidRDefault="00736837" w:rsidP="009A44B6">
      <w:r>
        <w:separator/>
      </w:r>
    </w:p>
  </w:endnote>
  <w:endnote w:type="continuationSeparator" w:id="0">
    <w:p w:rsidR="00736837" w:rsidRDefault="00736837" w:rsidP="009A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6837" w:rsidRDefault="00736837" w:rsidP="009A44B6">
      <w:r>
        <w:separator/>
      </w:r>
    </w:p>
  </w:footnote>
  <w:footnote w:type="continuationSeparator" w:id="0">
    <w:p w:rsidR="00736837" w:rsidRDefault="00736837" w:rsidP="009A4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504"/>
    <w:rsid w:val="002C643D"/>
    <w:rsid w:val="005200D2"/>
    <w:rsid w:val="005615CD"/>
    <w:rsid w:val="00695006"/>
    <w:rsid w:val="00736837"/>
    <w:rsid w:val="00827504"/>
    <w:rsid w:val="008870EA"/>
    <w:rsid w:val="008B4640"/>
    <w:rsid w:val="009A44B6"/>
    <w:rsid w:val="00C51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B47DE8-3896-4130-8459-60116379E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5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44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A44B6"/>
    <w:rPr>
      <w:sz w:val="18"/>
      <w:szCs w:val="18"/>
    </w:rPr>
  </w:style>
  <w:style w:type="paragraph" w:styleId="a4">
    <w:name w:val="footer"/>
    <w:basedOn w:val="a"/>
    <w:link w:val="Char0"/>
    <w:uiPriority w:val="99"/>
    <w:unhideWhenUsed/>
    <w:rsid w:val="009A44B6"/>
    <w:pPr>
      <w:tabs>
        <w:tab w:val="center" w:pos="4153"/>
        <w:tab w:val="right" w:pos="8306"/>
      </w:tabs>
      <w:snapToGrid w:val="0"/>
      <w:jc w:val="left"/>
    </w:pPr>
    <w:rPr>
      <w:sz w:val="18"/>
      <w:szCs w:val="18"/>
    </w:rPr>
  </w:style>
  <w:style w:type="character" w:customStyle="1" w:styleId="Char0">
    <w:name w:val="页脚 Char"/>
    <w:basedOn w:val="a0"/>
    <w:link w:val="a4"/>
    <w:uiPriority w:val="99"/>
    <w:rsid w:val="009A44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120</Words>
  <Characters>686</Characters>
  <Application>Microsoft Office Word</Application>
  <DocSecurity>0</DocSecurity>
  <Lines>5</Lines>
  <Paragraphs>1</Paragraphs>
  <ScaleCrop>false</ScaleCrop>
  <Company>国家统计局</Company>
  <LinksUpToDate>false</LinksUpToDate>
  <CharactersWithSpaces>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2021-04-22T05:43:00Z</dcterms:created>
  <dcterms:modified xsi:type="dcterms:W3CDTF">2021-10-21T08:54:00Z</dcterms:modified>
</cp:coreProperties>
</file>