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pacing w:line="480" w:lineRule="exact"/>
        <w:jc w:val="center"/>
        <w:textAlignment w:val="auto"/>
        <w:rPr>
          <w:rFonts w:hint="eastAsia" w:ascii="宋体" w:hAnsi="宋体" w:cs="Times New Roman"/>
          <w:b/>
          <w:bCs/>
          <w:sz w:val="36"/>
          <w:szCs w:val="36"/>
        </w:rPr>
      </w:pPr>
      <w:r>
        <w:rPr>
          <w:rFonts w:hint="eastAsia" w:ascii="宋体" w:hAnsi="宋体" w:cs="Times New Roman"/>
          <w:b/>
          <w:bCs/>
          <w:sz w:val="36"/>
          <w:szCs w:val="36"/>
          <w:lang w:eastAsia="zh-CN"/>
        </w:rPr>
        <w:t>徐汇区</w:t>
      </w:r>
      <w:r>
        <w:rPr>
          <w:rFonts w:hint="eastAsia" w:ascii="宋体" w:hAnsi="宋体" w:cs="Times New Roman"/>
          <w:b/>
          <w:bCs/>
          <w:sz w:val="36"/>
          <w:szCs w:val="36"/>
        </w:rPr>
        <w:t>襄阳南路383弄20、28号</w:t>
      </w:r>
    </w:p>
    <w:p>
      <w:pPr>
        <w:keepNext w:val="0"/>
        <w:keepLines w:val="0"/>
        <w:pageBreakBefore w:val="0"/>
        <w:widowControl w:val="0"/>
        <w:kinsoku/>
        <w:overflowPunct/>
        <w:topLinePunct w:val="0"/>
        <w:autoSpaceDE/>
        <w:autoSpaceDN/>
        <w:bidi w:val="0"/>
        <w:adjustRightInd/>
        <w:spacing w:line="480" w:lineRule="exact"/>
        <w:jc w:val="center"/>
        <w:textAlignment w:val="auto"/>
        <w:rPr>
          <w:rFonts w:hint="eastAsia" w:ascii="宋体" w:hAnsi="宋体" w:cs="Times New Roman"/>
          <w:b/>
          <w:bCs/>
          <w:sz w:val="36"/>
          <w:szCs w:val="36"/>
        </w:rPr>
      </w:pPr>
      <w:r>
        <w:rPr>
          <w:rFonts w:hint="eastAsia" w:ascii="宋体" w:hAnsi="宋体" w:cs="Times New Roman"/>
          <w:b/>
          <w:bCs/>
          <w:sz w:val="36"/>
          <w:szCs w:val="36"/>
          <w:lang w:val="en-US" w:eastAsia="zh-CN"/>
        </w:rPr>
        <w:t>项目</w:t>
      </w:r>
      <w:r>
        <w:rPr>
          <w:rFonts w:hint="eastAsia" w:ascii="宋体" w:hAnsi="宋体" w:cs="Times New Roman"/>
          <w:b/>
          <w:bCs/>
          <w:sz w:val="36"/>
          <w:szCs w:val="36"/>
        </w:rPr>
        <w:t>房屋征收居住困难户认定和保障补贴办法</w:t>
      </w:r>
    </w:p>
    <w:p>
      <w:pPr>
        <w:keepNext w:val="0"/>
        <w:keepLines w:val="0"/>
        <w:pageBreakBefore w:val="0"/>
        <w:widowControl w:val="0"/>
        <w:tabs>
          <w:tab w:val="left" w:pos="855"/>
        </w:tabs>
        <w:kinsoku/>
        <w:overflowPunct/>
        <w:topLinePunct w:val="0"/>
        <w:autoSpaceDE/>
        <w:autoSpaceDN/>
        <w:bidi w:val="0"/>
        <w:adjustRightInd/>
        <w:snapToGrid w:val="0"/>
        <w:spacing w:line="480" w:lineRule="exact"/>
        <w:ind w:firstLine="600"/>
        <w:jc w:val="left"/>
        <w:textAlignment w:val="auto"/>
        <w:rPr>
          <w:rFonts w:ascii="黑体" w:eastAsia="黑体"/>
          <w:color w:val="000000"/>
          <w:sz w:val="30"/>
        </w:rPr>
      </w:pPr>
    </w:p>
    <w:p>
      <w:pPr>
        <w:keepNext w:val="0"/>
        <w:keepLines w:val="0"/>
        <w:pageBreakBefore w:val="0"/>
        <w:widowControl w:val="0"/>
        <w:kinsoku/>
        <w:overflowPunct/>
        <w:topLinePunct w:val="0"/>
        <w:autoSpaceDE/>
        <w:autoSpaceDN/>
        <w:bidi w:val="0"/>
        <w:adjustRightInd/>
        <w:spacing w:line="480" w:lineRule="exact"/>
        <w:ind w:firstLine="600" w:firstLineChars="200"/>
        <w:jc w:val="left"/>
        <w:textAlignment w:val="auto"/>
        <w:rPr>
          <w:rFonts w:hint="eastAsia" w:ascii="黑体" w:hAnsi="黑体" w:eastAsia="黑体" w:cs="Times New Roman"/>
          <w:bCs/>
          <w:sz w:val="30"/>
          <w:szCs w:val="30"/>
        </w:rPr>
      </w:pPr>
      <w:r>
        <w:rPr>
          <w:rFonts w:hint="eastAsia" w:ascii="黑体" w:hAnsi="黑体" w:eastAsia="黑体" w:cs="Times New Roman"/>
          <w:bCs/>
          <w:sz w:val="30"/>
          <w:szCs w:val="30"/>
        </w:rPr>
        <w:t>一、目的和依据</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为规范房屋征收与补偿中优先住房保障的居住困难户审核认定工作，根据《国有土地上房屋征收与补偿条例》(国务院令第590号)、《上海市国有土地上房屋征收与补偿实施细则》(上海市人民政府令第71号) (以下简称《实施细则》)、《上海市共有产权保障住房申请对象住房面积核查办法》(沪房规范 〔2019〕17号)等相关规定，特制定本办法。</w:t>
      </w:r>
    </w:p>
    <w:p>
      <w:pPr>
        <w:keepNext w:val="0"/>
        <w:keepLines w:val="0"/>
        <w:pageBreakBefore w:val="0"/>
        <w:widowControl w:val="0"/>
        <w:kinsoku/>
        <w:overflowPunct/>
        <w:topLinePunct w:val="0"/>
        <w:autoSpaceDE/>
        <w:autoSpaceDN/>
        <w:bidi w:val="0"/>
        <w:adjustRightInd/>
        <w:spacing w:line="480" w:lineRule="exact"/>
        <w:ind w:firstLine="600" w:firstLineChars="200"/>
        <w:jc w:val="left"/>
        <w:textAlignment w:val="auto"/>
        <w:rPr>
          <w:rFonts w:hint="eastAsia" w:ascii="黑体" w:hAnsi="黑体" w:eastAsia="黑体" w:cs="Times New Roman"/>
          <w:bCs/>
          <w:sz w:val="30"/>
          <w:szCs w:val="30"/>
        </w:rPr>
      </w:pPr>
      <w:r>
        <w:rPr>
          <w:rFonts w:hint="eastAsia" w:ascii="黑体" w:hAnsi="黑体" w:eastAsia="黑体" w:cs="Times New Roman"/>
          <w:bCs/>
          <w:sz w:val="30"/>
          <w:szCs w:val="30"/>
        </w:rPr>
        <w:t>二、居住困难户人数核定</w:t>
      </w:r>
    </w:p>
    <w:p>
      <w:pPr>
        <w:keepNext w:val="0"/>
        <w:keepLines w:val="0"/>
        <w:pageBreakBefore w:val="0"/>
        <w:widowControl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(一)可以核定为居住困难户人数的情况</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1、截止该地块征收决定公布之日，在被征收房屋处有本市常住户口且实际居住,在本市无他处住房，或虽有他处住房但人均建筑面积低于15平方米(含)的人员。</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2、截止该地块征收决定公布之日,不具有被征收房屋处常住户口，在本市无他处住房，或虽有他处住房但人均建筑面积低于15平方米(含)的人员，且符合下列情形之一的人员:</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（1）原户口从被征收房屋内迁出的军人、海员、船员、野外筑路、勘探、就学等人员，现户口在部队、单位或学校的人员;</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（2）原户口在被征收房屋内，因正在服刑、劳动教养而户口被注销的人员；</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（3）户口在被征收房屋内，在境外学校学习未满5年，未婚且未定居，或者在境外工作未定居且每年在本市居住满90日的人员。</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（4）有本市户籍的未满18周岁的未成年人，其父母一方被核定为本地块居住困难户保障补贴人员的(离婚家庭按照法院民事调解书或判决书、离婚协议书明确的未成年人抚养权归属认定)。</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（5）非本市常住户口(不含外籍、港澳台人士)，有下列情形的人员：</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①其配偶被核定为本地块居住困难户，结婚证开具的日期至本地块房屋征收决定公布之日满三年且截止至本地块征收决定公布之日具有本市居住证连续满三年的;</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②其父母一方被核定为本地块居住困难户保障补贴人员(离婚家庭按照法院民事调解书或判决书、离婚协议书明确的未成年人抚养权归属认定)且截止至本地块征收决定公布之日具有本市居住证连续满三年或出生即办理本市居住证的三周岁以下未成年人;</w:t>
      </w:r>
    </w:p>
    <w:p>
      <w:pPr>
        <w:keepNext w:val="0"/>
        <w:keepLines w:val="0"/>
        <w:pageBreakBefore w:val="0"/>
        <w:widowControl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(二)不予核定为居住困难户人数的情况</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1、父母户口不在被征收房屋内，因入托、求学等原因将户口迁入被征收房屋内的未成年子女。</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2、父母户口不在被征收房屋内，和父母共同核算他处住房建筑面积大于人均15平方米(含)的不能单独申请的成年单身子女（未满28周岁未婚男性及未满25周岁未婚女性）。</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3、已享受过居住困难户保障补贴或经济适用住房的人员。</w:t>
      </w:r>
    </w:p>
    <w:p>
      <w:pPr>
        <w:keepNext w:val="0"/>
        <w:keepLines w:val="0"/>
        <w:pageBreakBefore w:val="0"/>
        <w:widowControl w:val="0"/>
        <w:kinsoku/>
        <w:overflowPunct/>
        <w:topLinePunct w:val="0"/>
        <w:autoSpaceDE/>
        <w:autoSpaceDN/>
        <w:bidi w:val="0"/>
        <w:adjustRightInd/>
        <w:spacing w:line="480" w:lineRule="exact"/>
        <w:ind w:firstLine="600" w:firstLineChars="200"/>
        <w:jc w:val="left"/>
        <w:textAlignment w:val="auto"/>
        <w:rPr>
          <w:rFonts w:hint="eastAsia" w:ascii="黑体" w:hAnsi="黑体" w:eastAsia="黑体" w:cs="Times New Roman"/>
          <w:bCs/>
          <w:sz w:val="30"/>
          <w:szCs w:val="30"/>
        </w:rPr>
      </w:pPr>
      <w:r>
        <w:rPr>
          <w:rFonts w:hint="eastAsia" w:ascii="黑体" w:hAnsi="黑体" w:eastAsia="黑体" w:cs="Times New Roman"/>
          <w:bCs/>
          <w:sz w:val="30"/>
          <w:szCs w:val="30"/>
        </w:rPr>
        <w:t>三、住房面积的核查与认定</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住房面积核查的范围包括申请对象户口所在地住房面积和他处住房面积。</w:t>
      </w:r>
    </w:p>
    <w:p>
      <w:pPr>
        <w:keepNext w:val="0"/>
        <w:keepLines w:val="0"/>
        <w:pageBreakBefore w:val="0"/>
        <w:widowControl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(一)他处住房面积核查的范围</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下列房屋面积应当计入他处住房面积：</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 xml:space="preserve">1、本市他处的承租公有房屋(包含公有房屋使用权转让合同); </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2、本市他处的产权住房(包含网签购房合同、网签预售合同、预告登记);</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3、因本市他处住房(含宅基地)动迁(征收)获得的补偿安置房或产权调换的房屋;</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4、本市他处的宅基地住房;</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5、本市他处落实私房政策发回产权由业主自管的住房;</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6、本市他处的共有产权保障房(经济适用住房)。</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highlight w:val="none"/>
        </w:rPr>
      </w:pPr>
      <w:r>
        <w:rPr>
          <w:rFonts w:hint="eastAsia" w:ascii="仿宋" w:hAnsi="仿宋" w:eastAsia="仿宋" w:cs="Times New Roman"/>
          <w:spacing w:val="-6"/>
          <w:sz w:val="30"/>
          <w:szCs w:val="30"/>
        </w:rPr>
        <w:t>7、截止房屋征收决定公布之</w:t>
      </w:r>
      <w:r>
        <w:rPr>
          <w:rFonts w:hint="eastAsia" w:ascii="仿宋" w:hAnsi="仿宋" w:eastAsia="仿宋" w:cs="Times New Roman"/>
          <w:spacing w:val="-6"/>
          <w:sz w:val="30"/>
          <w:szCs w:val="30"/>
          <w:highlight w:val="none"/>
        </w:rPr>
        <w:t>日</w:t>
      </w:r>
      <w:r>
        <w:rPr>
          <w:rFonts w:hint="eastAsia" w:ascii="仿宋" w:hAnsi="仿宋" w:eastAsia="仿宋" w:cs="Times New Roman"/>
          <w:spacing w:val="-6"/>
          <w:sz w:val="30"/>
          <w:szCs w:val="30"/>
          <w:highlight w:val="none"/>
          <w:lang w:val="en-US" w:eastAsia="zh-CN"/>
        </w:rPr>
        <w:t>前</w:t>
      </w:r>
      <w:r>
        <w:rPr>
          <w:rFonts w:hint="eastAsia" w:ascii="仿宋" w:hAnsi="仿宋" w:eastAsia="仿宋" w:cs="Times New Roman"/>
          <w:spacing w:val="-6"/>
          <w:sz w:val="30"/>
          <w:szCs w:val="30"/>
          <w:highlight w:val="none"/>
        </w:rPr>
        <w:t>5年</w:t>
      </w:r>
      <w:r>
        <w:rPr>
          <w:rFonts w:hint="eastAsia" w:ascii="仿宋" w:hAnsi="仿宋" w:eastAsia="仿宋" w:cs="Times New Roman"/>
          <w:spacing w:val="-6"/>
          <w:sz w:val="30"/>
          <w:szCs w:val="30"/>
          <w:highlight w:val="none"/>
          <w:lang w:val="en-US" w:eastAsia="zh-CN"/>
        </w:rPr>
        <w:t>内</w:t>
      </w:r>
      <w:r>
        <w:rPr>
          <w:rFonts w:hint="eastAsia" w:ascii="仿宋" w:hAnsi="仿宋" w:eastAsia="仿宋" w:cs="Times New Roman"/>
          <w:spacing w:val="-6"/>
          <w:sz w:val="30"/>
          <w:szCs w:val="30"/>
          <w:highlight w:val="none"/>
        </w:rPr>
        <w:t>，有下列情形的住房面积计算:</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highlight w:val="none"/>
        </w:rPr>
      </w:pPr>
      <w:r>
        <w:rPr>
          <w:rFonts w:hint="eastAsia" w:ascii="仿宋" w:hAnsi="仿宋" w:eastAsia="仿宋" w:cs="Times New Roman"/>
          <w:spacing w:val="-6"/>
          <w:sz w:val="30"/>
          <w:szCs w:val="30"/>
          <w:highlight w:val="none"/>
        </w:rPr>
        <w:t>（1）出售或者赠与原有住房但未购入住房的，按照原有住房计算住房建筑面积；</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highlight w:val="none"/>
        </w:rPr>
      </w:pPr>
      <w:r>
        <w:rPr>
          <w:rFonts w:hint="eastAsia" w:ascii="仿宋" w:hAnsi="仿宋" w:eastAsia="仿宋" w:cs="Times New Roman"/>
          <w:spacing w:val="-6"/>
          <w:sz w:val="30"/>
          <w:szCs w:val="30"/>
          <w:highlight w:val="none"/>
        </w:rPr>
        <w:t>（2）出售或赠与或其他方式转移并购入住房的，按照原有住房与购入住房之中面积较大的住房计算建筑面积；</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highlight w:val="none"/>
          <w:lang w:eastAsia="zh-CN"/>
        </w:rPr>
      </w:pPr>
      <w:r>
        <w:rPr>
          <w:rFonts w:hint="eastAsia" w:ascii="仿宋" w:hAnsi="仿宋" w:eastAsia="仿宋" w:cs="Times New Roman"/>
          <w:spacing w:val="-6"/>
          <w:sz w:val="30"/>
          <w:szCs w:val="30"/>
          <w:highlight w:val="none"/>
        </w:rPr>
        <w:t>（3）按照离婚判决书或者协议书，获得住房安置补贴款的，按照获得住房安置补贴款时的全市二手房每平方米成交均价折算住房建筑面积(离婚家庭按照法院民事调解书或判决书、离婚协议书明确的房屋产权归属认定)</w:t>
      </w:r>
      <w:r>
        <w:rPr>
          <w:rFonts w:hint="eastAsia" w:ascii="仿宋" w:hAnsi="仿宋" w:eastAsia="仿宋" w:cs="Times New Roman"/>
          <w:spacing w:val="-6"/>
          <w:sz w:val="30"/>
          <w:szCs w:val="30"/>
          <w:highlight w:val="none"/>
          <w:lang w:eastAsia="zh-CN"/>
        </w:rPr>
        <w:t>。</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default" w:ascii="仿宋" w:hAnsi="仿宋" w:eastAsia="仿宋" w:cs="Times New Roman"/>
          <w:spacing w:val="-6"/>
          <w:sz w:val="30"/>
          <w:szCs w:val="30"/>
          <w:lang w:val="en-US" w:eastAsia="zh-CN"/>
        </w:rPr>
      </w:pPr>
      <w:r>
        <w:rPr>
          <w:rFonts w:hint="eastAsia" w:ascii="仿宋" w:hAnsi="仿宋" w:eastAsia="仿宋" w:cs="Times New Roman"/>
          <w:spacing w:val="-6"/>
          <w:sz w:val="30"/>
          <w:szCs w:val="30"/>
          <w:highlight w:val="none"/>
          <w:lang w:val="en-US" w:eastAsia="zh-CN"/>
        </w:rPr>
        <w:t>注：2011年10月19日以前，</w:t>
      </w:r>
      <w:r>
        <w:rPr>
          <w:rFonts w:hint="eastAsia" w:ascii="仿宋" w:hAnsi="仿宋" w:eastAsia="仿宋" w:cs="Times New Roman"/>
          <w:spacing w:val="-6"/>
          <w:sz w:val="30"/>
          <w:szCs w:val="30"/>
          <w:highlight w:val="none"/>
        </w:rPr>
        <w:t>因本市他处房</w:t>
      </w:r>
      <w:r>
        <w:rPr>
          <w:rFonts w:hint="eastAsia" w:ascii="仿宋" w:hAnsi="仿宋" w:eastAsia="仿宋" w:cs="Times New Roman"/>
          <w:spacing w:val="-6"/>
          <w:sz w:val="30"/>
          <w:szCs w:val="30"/>
        </w:rPr>
        <w:t>屋拆迁获得过货币补</w:t>
      </w:r>
      <w:r>
        <w:rPr>
          <w:rFonts w:hint="eastAsia" w:ascii="仿宋" w:hAnsi="仿宋" w:eastAsia="仿宋" w:cs="Times New Roman"/>
          <w:spacing w:val="-6"/>
          <w:sz w:val="30"/>
          <w:szCs w:val="30"/>
          <w:highlight w:val="none"/>
        </w:rPr>
        <w:t>偿，由于自身原</w:t>
      </w:r>
      <w:r>
        <w:rPr>
          <w:rFonts w:hint="eastAsia" w:ascii="仿宋" w:hAnsi="仿宋" w:eastAsia="仿宋" w:cs="Times New Roman"/>
          <w:spacing w:val="-6"/>
          <w:sz w:val="30"/>
          <w:szCs w:val="30"/>
        </w:rPr>
        <w:t>因未购买住房的，</w:t>
      </w:r>
      <w:r>
        <w:rPr>
          <w:rFonts w:hint="eastAsia" w:ascii="仿宋" w:hAnsi="仿宋" w:eastAsia="仿宋" w:cs="Times New Roman"/>
          <w:spacing w:val="-6"/>
          <w:sz w:val="30"/>
          <w:szCs w:val="30"/>
          <w:highlight w:val="none"/>
          <w:lang w:val="en-US" w:eastAsia="zh-CN"/>
        </w:rPr>
        <w:t>且在本市无他处住房，</w:t>
      </w:r>
      <w:r>
        <w:rPr>
          <w:rFonts w:hint="eastAsia" w:ascii="仿宋" w:hAnsi="仿宋" w:eastAsia="仿宋" w:cs="Times New Roman"/>
          <w:spacing w:val="-6"/>
          <w:sz w:val="30"/>
          <w:szCs w:val="30"/>
          <w:lang w:val="en-US" w:eastAsia="zh-CN"/>
        </w:rPr>
        <w:t>可以认定为无他处住房面积</w:t>
      </w:r>
      <w:r>
        <w:rPr>
          <w:rFonts w:hint="eastAsia" w:ascii="仿宋" w:hAnsi="仿宋" w:eastAsia="仿宋" w:cs="Times New Roman"/>
          <w:spacing w:val="-6"/>
          <w:sz w:val="30"/>
          <w:szCs w:val="30"/>
        </w:rPr>
        <w:t>。</w:t>
      </w:r>
    </w:p>
    <w:p>
      <w:pPr>
        <w:keepNext w:val="0"/>
        <w:keepLines w:val="0"/>
        <w:pageBreakBefore w:val="0"/>
        <w:widowControl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(二)核定面积家庭人数</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核定面积家庭人数原则上按照申请对象户口所在地住房和他处住房计算。</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1、《上海市房屋征收居住困难补贴申请表》中载明的全部申请人；</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2、《上海市房屋征收居住困难补贴申请表》中载明的全部申请人的配偶、未满28周岁未婚儿子及未满25周岁未婚女儿；</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3、本市他处住房内户籍人员；</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4、离婚未满三年的原配偶。</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5、下列人员，应该按照以下规定共同核算住房建筑面积：</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（1）配偶（结婚需满1年）；</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2）未成年子女及不能单独申请的成年单身子女（未满28周岁未婚男性及未满25周岁未婚女性）应当和父母共同核算住房建筑面积，父母双亡的应当与具有法定赡养、抚养或者抚养关系的家庭成员共同核算住房建筑面积；</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（3）截止该地块征收决定公布之日，离婚不满三年的人员应当与原配偶、未成年子女及不能单独申请的成年单身子女（未满28周岁未婚男性及未满25周岁未婚女性）共同核算住房建筑面积。</w:t>
      </w:r>
    </w:p>
    <w:p>
      <w:pPr>
        <w:keepNext w:val="0"/>
        <w:keepLines w:val="0"/>
        <w:pageBreakBefore w:val="0"/>
        <w:widowControl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(三)他处住房建筑面积确定</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1、产权住房按照《不动产权属证书》(含《房地产权证》、《房屋所有权证》，下同)记载的建筑面积确定。尚未领取《不动产权属证书》的，根据网签合同载明的建筑面积确定。</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2、公有承租房按照《租用居住公房凭证》等记载的居住面积，居住面积根据房屋类型结合对应的换算系数计算建筑面积。换算系数按《关于贯彻执行&lt;上海市国有土地上房屋征收与补偿实施细则&gt;若干具体问题的意见》(沪房管规范征(2012)9号)执行。</w:t>
      </w:r>
    </w:p>
    <w:p>
      <w:pPr>
        <w:keepNext w:val="0"/>
        <w:keepLines w:val="0"/>
        <w:pageBreakBefore w:val="0"/>
        <w:widowControl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(四)他处住房人均建筑面积低于15平方米(含)核定</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申请对象他处住房应当按照该住房的全部建筑面积计算。如申请对象他处住房内无户籍人员，或者虽有户籍人员但按照规定不计入核定面积家庭人数的，可以按照申请对象在该住房拥有的建筑面积计算，计算方式如下：</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1、该住房为产权住房，《房地产权证》记载房屋产权为按份共有的，按照其拥有的产权份额计算住房建筑面积；《房地产权证》记载房屋产权为共同共有的，按照住房建筑面积除以房地产权利人人数计算住房建筑面积。</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2、该住房为承租公房的，按照该住房的全部建筑面积计算。</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3、该住房为宅基地住房的，按照住房建筑面积除以批准建房人数计算。</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申请对象户口所在地住房内，申请对象以外的其他核定面积家庭成员（简称“其他核定面积家庭成员”）他处住房人均住房建筑面积计算公式为：人均住房建筑面积=其他核定面积家庭成员他处住房建筑面积÷该住房核定面积家庭人数。</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按照上述方式计算，其他核定面积家庭成员他处住房人均住房建筑面积低于15平方米（含15平方米）的，可以计入申请对象户口所在地住房的核定面积家庭人数；人均住房建筑面积超过15平方米的不得计入申请对象户口所在地住房的核定面积家庭人数。</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父母户口不在申请对象户口所在地住房或者他处住房的，因入托、求学等原因将户口迁至申请对象户口所在地住房或者他处住房的未成年子女不得计入申请对象的核定面积家庭人数。</w:t>
      </w:r>
    </w:p>
    <w:p>
      <w:pPr>
        <w:keepNext w:val="0"/>
        <w:keepLines w:val="0"/>
        <w:pageBreakBefore w:val="0"/>
        <w:widowControl w:val="0"/>
        <w:kinsoku/>
        <w:overflowPunct/>
        <w:topLinePunct w:val="0"/>
        <w:autoSpaceDE/>
        <w:autoSpaceDN/>
        <w:bidi w:val="0"/>
        <w:adjustRightInd/>
        <w:spacing w:line="480" w:lineRule="exact"/>
        <w:ind w:firstLine="600" w:firstLineChars="200"/>
        <w:jc w:val="left"/>
        <w:textAlignment w:val="auto"/>
        <w:rPr>
          <w:rFonts w:hint="eastAsia" w:ascii="黑体" w:hAnsi="黑体" w:eastAsia="黑体" w:cs="Times New Roman"/>
          <w:bCs/>
          <w:sz w:val="30"/>
          <w:szCs w:val="30"/>
        </w:rPr>
      </w:pPr>
      <w:r>
        <w:rPr>
          <w:rFonts w:hint="eastAsia" w:ascii="黑体" w:hAnsi="黑体" w:eastAsia="黑体" w:cs="Times New Roman"/>
          <w:bCs/>
          <w:sz w:val="30"/>
          <w:szCs w:val="30"/>
        </w:rPr>
        <w:t>四、居住困难户保障补贴计算</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 xml:space="preserve">按照本办法和《上海市国有土地上房屋征收与补偿实施细则》第三十一条第二款规定的折算公式计算后，人均安置建筑面积不足22平方米的居住困难户，增加居住困难补贴，但已享受过经济适用房政策的除外。                                                                                                                                                                 </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折算公式为：被征收房屋补偿金额÷折算单价÷居住困难户人数。</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保障补贴=折算单价×居住困难户人数×22平方米-被征收房屋补偿金额</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征收居住和非居住兼用的房屋，在折算居住困难户的保障补贴时，应将被征收房屋居住部分的补偿金额和非居住部分的补偿金额合并计算。</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非居住房屋(全非居)不享受居住困难户保障补贴。</w:t>
      </w:r>
    </w:p>
    <w:p>
      <w:pPr>
        <w:keepNext w:val="0"/>
        <w:keepLines w:val="0"/>
        <w:pageBreakBefore w:val="0"/>
        <w:widowControl w:val="0"/>
        <w:kinsoku/>
        <w:overflowPunct/>
        <w:topLinePunct w:val="0"/>
        <w:autoSpaceDE/>
        <w:autoSpaceDN/>
        <w:bidi w:val="0"/>
        <w:adjustRightInd/>
        <w:spacing w:line="480" w:lineRule="exact"/>
        <w:ind w:firstLine="600" w:firstLineChars="200"/>
        <w:jc w:val="left"/>
        <w:textAlignment w:val="auto"/>
        <w:rPr>
          <w:rFonts w:hint="eastAsia" w:ascii="黑体" w:hAnsi="黑体" w:eastAsia="黑体" w:cs="Times New Roman"/>
          <w:bCs/>
          <w:sz w:val="30"/>
          <w:szCs w:val="30"/>
        </w:rPr>
      </w:pPr>
      <w:r>
        <w:rPr>
          <w:rFonts w:hint="eastAsia" w:ascii="黑体" w:hAnsi="黑体" w:eastAsia="黑体" w:cs="Times New Roman"/>
          <w:bCs/>
          <w:sz w:val="30"/>
          <w:szCs w:val="30"/>
        </w:rPr>
        <w:t>五、居住困难户的申请和审核</w:t>
      </w:r>
    </w:p>
    <w:p>
      <w:pPr>
        <w:keepNext w:val="0"/>
        <w:keepLines w:val="0"/>
        <w:pageBreakBefore w:val="0"/>
        <w:widowControl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(一)居住困难户申请</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居住困难的被征收人、公有房屋承租人提出居住困难审核申请并提供以下材料：</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1、《上海市房屋征收居住困难补贴申请表》。</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2、共同申请人的身份证明材料。</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3、被征收房屋和需核查的他处住房户口簿等户籍证明；无本市常住户口的需提供所在地户口簿等户籍证明。</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4、共同申请人的婚姻状况证明、外地配偶上海市居住证和户籍证明、未成年人的出生证明;达到法定结婚年龄的未婚者需提供本人单身承诺书;离婚者，应当提交离婚协议书或法院判决(调解)书及离婚后未婚证明。</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5、共同申请人户口所在地住房和他处住房的《不动产权属证书(房地产权证)》等有效权属凭证或租赁公房凭证、户口簿等有关凭证。</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6、如该户人员放弃申请居住困难户保障补贴的，应当提交全体申请人共同签署的《放弃申请居住困难户保障补贴承诺书》，及征收事务所的审查材料。</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7、核定需要的其他证明材料。</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被征收人、公有房屋承租人不提出居住困难审核申请的，房屋使用人、共同居住人可以提出居住困难核查申请。</w:t>
      </w:r>
    </w:p>
    <w:p>
      <w:pPr>
        <w:keepNext w:val="0"/>
        <w:keepLines w:val="0"/>
        <w:pageBreakBefore w:val="0"/>
        <w:widowControl w:val="0"/>
        <w:kinsoku/>
        <w:overflowPunct/>
        <w:topLinePunct w:val="0"/>
        <w:autoSpaceDE/>
        <w:autoSpaceDN/>
        <w:bidi w:val="0"/>
        <w:adjustRightInd/>
        <w:snapToGrid w:val="0"/>
        <w:spacing w:line="480" w:lineRule="exact"/>
        <w:ind w:firstLine="578" w:firstLineChars="200"/>
        <w:jc w:val="left"/>
        <w:textAlignment w:val="auto"/>
        <w:rPr>
          <w:rFonts w:hint="eastAsia" w:ascii="仿宋" w:hAnsi="仿宋" w:eastAsia="仿宋" w:cs="Times New Roman"/>
          <w:b/>
          <w:bCs/>
          <w:spacing w:val="-6"/>
          <w:sz w:val="30"/>
          <w:szCs w:val="30"/>
          <w:lang w:val="en-US" w:eastAsia="zh-CN"/>
        </w:rPr>
      </w:pPr>
      <w:r>
        <w:rPr>
          <w:rFonts w:hint="eastAsia" w:ascii="仿宋" w:hAnsi="仿宋" w:eastAsia="仿宋" w:cs="Times New Roman"/>
          <w:b/>
          <w:bCs/>
          <w:spacing w:val="-6"/>
          <w:sz w:val="30"/>
          <w:szCs w:val="30"/>
          <w:lang w:val="en-US" w:eastAsia="zh-CN"/>
        </w:rPr>
        <w:t>征收地块的房屋征收补偿协议已开始履行(被征收户、公有房屋承租户开始受领补偿奖励等款项或开始办理产权调换房屋办理进房手续)时，不再受理居住困难申请。可另行通过本市经济适用住房等住房保障政策申请。</w:t>
      </w:r>
    </w:p>
    <w:p>
      <w:pPr>
        <w:keepNext w:val="0"/>
        <w:keepLines w:val="0"/>
        <w:pageBreakBefore w:val="0"/>
        <w:widowControl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(二)审核</w:t>
      </w:r>
    </w:p>
    <w:p>
      <w:pPr>
        <w:keepNext w:val="0"/>
        <w:keepLines w:val="0"/>
        <w:pageBreakBefore w:val="0"/>
        <w:widowControl w:val="0"/>
        <w:kinsoku/>
        <w:overflowPunct/>
        <w:topLinePunct w:val="0"/>
        <w:autoSpaceDE/>
        <w:autoSpaceDN/>
        <w:bidi w:val="0"/>
        <w:adjustRightInd/>
        <w:snapToGrid w:val="0"/>
        <w:spacing w:line="480" w:lineRule="exact"/>
        <w:ind w:firstLine="578" w:firstLineChars="200"/>
        <w:jc w:val="left"/>
        <w:textAlignment w:val="auto"/>
        <w:rPr>
          <w:rFonts w:hint="eastAsia" w:ascii="仿宋" w:hAnsi="仿宋" w:eastAsia="仿宋" w:cs="Times New Roman"/>
          <w:b/>
          <w:bCs/>
          <w:spacing w:val="-6"/>
          <w:sz w:val="30"/>
          <w:szCs w:val="30"/>
          <w:lang w:val="en-US" w:eastAsia="zh-CN"/>
        </w:rPr>
      </w:pPr>
      <w:r>
        <w:rPr>
          <w:rFonts w:hint="eastAsia" w:ascii="仿宋" w:hAnsi="仿宋" w:eastAsia="仿宋" w:cs="Times New Roman"/>
          <w:b/>
          <w:bCs/>
          <w:spacing w:val="-6"/>
          <w:sz w:val="30"/>
          <w:szCs w:val="30"/>
          <w:lang w:val="en-US" w:eastAsia="zh-CN"/>
        </w:rPr>
        <w:t>1、受理</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b/>
          <w:bCs/>
          <w:spacing w:val="-6"/>
          <w:sz w:val="30"/>
          <w:szCs w:val="30"/>
          <w:lang w:val="en-US" w:eastAsia="zh-CN"/>
        </w:rPr>
      </w:pPr>
      <w:r>
        <w:rPr>
          <w:rFonts w:hint="eastAsia" w:ascii="仿宋" w:hAnsi="仿宋" w:eastAsia="仿宋" w:cs="Times New Roman"/>
          <w:spacing w:val="-6"/>
          <w:sz w:val="30"/>
          <w:szCs w:val="30"/>
          <w:lang w:val="en-US" w:eastAsia="zh-CN"/>
        </w:rPr>
        <w:t>(1)提交申请时，</w:t>
      </w:r>
      <w:r>
        <w:rPr>
          <w:rFonts w:hint="eastAsia" w:ascii="仿宋" w:hAnsi="仿宋" w:eastAsia="仿宋" w:cs="Times New Roman"/>
          <w:b/>
          <w:bCs/>
          <w:spacing w:val="-6"/>
          <w:sz w:val="30"/>
          <w:szCs w:val="30"/>
          <w:lang w:val="en-US" w:eastAsia="zh-CN"/>
        </w:rPr>
        <w:t>申请人应将原件及相关证件的复印件交征收事务所经办人核对无误后，由申请人提交及经办人在提交的材料上签字确认。</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(2)征收事务所对申请户提供的书面材料进行核查，资料齐全的，予以受理并将申请户信息输入信息系统；资料不全的，应书面告知申请人(户)需要补充的材料，申请人(户)在收到书面告知之日起5日内提交补充材料,未在5日内提交补充材料的，由征收事务所作好注记，并按相关规定进行核定。</w:t>
      </w:r>
    </w:p>
    <w:p>
      <w:pPr>
        <w:keepNext w:val="0"/>
        <w:keepLines w:val="0"/>
        <w:pageBreakBefore w:val="0"/>
        <w:widowControl w:val="0"/>
        <w:kinsoku/>
        <w:overflowPunct/>
        <w:topLinePunct w:val="0"/>
        <w:autoSpaceDE/>
        <w:autoSpaceDN/>
        <w:bidi w:val="0"/>
        <w:adjustRightInd/>
        <w:snapToGrid w:val="0"/>
        <w:spacing w:line="480" w:lineRule="exact"/>
        <w:ind w:firstLine="578" w:firstLineChars="200"/>
        <w:jc w:val="left"/>
        <w:textAlignment w:val="auto"/>
        <w:rPr>
          <w:rFonts w:hint="eastAsia" w:ascii="仿宋" w:hAnsi="仿宋" w:eastAsia="仿宋" w:cs="Times New Roman"/>
          <w:b/>
          <w:bCs/>
          <w:spacing w:val="-6"/>
          <w:sz w:val="30"/>
          <w:szCs w:val="30"/>
          <w:lang w:val="en-US" w:eastAsia="zh-CN"/>
        </w:rPr>
      </w:pPr>
      <w:r>
        <w:rPr>
          <w:rFonts w:hint="eastAsia" w:ascii="仿宋" w:hAnsi="仿宋" w:eastAsia="仿宋" w:cs="Times New Roman"/>
          <w:b/>
          <w:bCs/>
          <w:spacing w:val="-6"/>
          <w:sz w:val="30"/>
          <w:szCs w:val="30"/>
          <w:lang w:val="en-US" w:eastAsia="zh-CN"/>
        </w:rPr>
        <w:t>2、住房核查</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受理后，由市、区相关部门对申请户的他处住房等进行核查。</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核查过程中，如需要申请人（户）提供相应材料的，由征收事务所书面告知，申请人（户）应当在收到书面告知之日起10日内提供补充材料，逾期不提供的，由征收事务所作好注记，并按相关规定进行核定。</w:t>
      </w:r>
    </w:p>
    <w:p>
      <w:pPr>
        <w:keepNext w:val="0"/>
        <w:keepLines w:val="0"/>
        <w:pageBreakBefore w:val="0"/>
        <w:widowControl w:val="0"/>
        <w:kinsoku/>
        <w:overflowPunct/>
        <w:topLinePunct w:val="0"/>
        <w:autoSpaceDE/>
        <w:autoSpaceDN/>
        <w:bidi w:val="0"/>
        <w:adjustRightInd/>
        <w:snapToGrid w:val="0"/>
        <w:spacing w:line="480" w:lineRule="exact"/>
        <w:ind w:firstLine="578"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b/>
          <w:bCs/>
          <w:spacing w:val="-6"/>
          <w:sz w:val="30"/>
          <w:szCs w:val="30"/>
          <w:lang w:val="en-US" w:eastAsia="zh-CN"/>
        </w:rPr>
        <w:t>3、认定公示</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住房核查后，符合居住困难户人员的信息，在征收范围内进行为期15日的公示。公示期内如有人举报或提出异议的，受理部门应当在15日内完成核查并进行公布；公示期内提出异议的，公示期满后按规定调整居住困难户保障补贴。</w:t>
      </w:r>
    </w:p>
    <w:p>
      <w:pPr>
        <w:keepNext w:val="0"/>
        <w:keepLines w:val="0"/>
        <w:pageBreakBefore w:val="0"/>
        <w:widowControl w:val="0"/>
        <w:kinsoku/>
        <w:overflowPunct/>
        <w:topLinePunct w:val="0"/>
        <w:autoSpaceDE/>
        <w:autoSpaceDN/>
        <w:bidi w:val="0"/>
        <w:adjustRightInd/>
        <w:snapToGrid w:val="0"/>
        <w:spacing w:line="480" w:lineRule="exact"/>
        <w:ind w:firstLine="578" w:firstLineChars="200"/>
        <w:jc w:val="left"/>
        <w:textAlignment w:val="auto"/>
        <w:rPr>
          <w:rFonts w:hint="eastAsia" w:ascii="仿宋" w:hAnsi="仿宋" w:eastAsia="仿宋" w:cs="Times New Roman"/>
          <w:b/>
          <w:bCs/>
          <w:spacing w:val="-6"/>
          <w:sz w:val="30"/>
          <w:szCs w:val="30"/>
          <w:lang w:val="en-US" w:eastAsia="zh-CN"/>
        </w:rPr>
      </w:pPr>
      <w:r>
        <w:rPr>
          <w:rFonts w:hint="eastAsia" w:ascii="仿宋" w:hAnsi="仿宋" w:eastAsia="仿宋" w:cs="Times New Roman"/>
          <w:b/>
          <w:bCs/>
          <w:spacing w:val="-6"/>
          <w:sz w:val="30"/>
          <w:szCs w:val="30"/>
          <w:lang w:val="en-US" w:eastAsia="zh-CN"/>
        </w:rPr>
        <w:t>4、放弃申请</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被征收人、公有房屋承租人提出放弃居住困难户保障补贴的，应在签约前由原全体申请人共同签署放弃房屋征收居住困难户保障补贴的书面文件。</w:t>
      </w:r>
    </w:p>
    <w:p>
      <w:pPr>
        <w:keepNext w:val="0"/>
        <w:keepLines w:val="0"/>
        <w:pageBreakBefore w:val="0"/>
        <w:widowControl w:val="0"/>
        <w:kinsoku/>
        <w:overflowPunct/>
        <w:topLinePunct w:val="0"/>
        <w:autoSpaceDE/>
        <w:autoSpaceDN/>
        <w:bidi w:val="0"/>
        <w:adjustRightInd/>
        <w:spacing w:line="480" w:lineRule="exact"/>
        <w:ind w:firstLine="600" w:firstLineChars="200"/>
        <w:jc w:val="left"/>
        <w:textAlignment w:val="auto"/>
        <w:rPr>
          <w:rFonts w:hint="eastAsia" w:ascii="黑体" w:hAnsi="黑体" w:eastAsia="黑体" w:cs="Times New Roman"/>
          <w:bCs/>
          <w:sz w:val="30"/>
          <w:szCs w:val="30"/>
        </w:rPr>
      </w:pPr>
      <w:r>
        <w:rPr>
          <w:rFonts w:hint="eastAsia" w:ascii="黑体" w:hAnsi="黑体" w:eastAsia="黑体" w:cs="Times New Roman"/>
          <w:bCs/>
          <w:sz w:val="30"/>
          <w:szCs w:val="30"/>
        </w:rPr>
        <w:t>六、法律责任</w:t>
      </w:r>
    </w:p>
    <w:p>
      <w:pPr>
        <w:keepNext w:val="0"/>
        <w:keepLines w:val="0"/>
        <w:pageBreakBefore w:val="0"/>
        <w:widowControl w:val="0"/>
        <w:kinsoku/>
        <w:overflowPunct/>
        <w:topLinePunct w:val="0"/>
        <w:autoSpaceDE/>
        <w:autoSpaceDN/>
        <w:bidi w:val="0"/>
        <w:adjustRightInd/>
        <w:snapToGrid w:val="0"/>
        <w:spacing w:line="480" w:lineRule="exact"/>
        <w:ind w:firstLine="578" w:firstLineChars="200"/>
        <w:jc w:val="left"/>
        <w:textAlignment w:val="auto"/>
        <w:rPr>
          <w:rFonts w:hint="eastAsia" w:ascii="仿宋" w:hAnsi="仿宋" w:eastAsia="仿宋" w:cs="Times New Roman"/>
          <w:b/>
          <w:bCs/>
          <w:spacing w:val="-6"/>
          <w:sz w:val="30"/>
          <w:szCs w:val="30"/>
          <w:lang w:val="en-US" w:eastAsia="zh-CN"/>
        </w:rPr>
      </w:pPr>
      <w:r>
        <w:rPr>
          <w:rFonts w:hint="eastAsia" w:ascii="仿宋" w:hAnsi="仿宋" w:eastAsia="仿宋" w:cs="Times New Roman"/>
          <w:b/>
          <w:bCs/>
          <w:spacing w:val="-6"/>
          <w:sz w:val="30"/>
          <w:szCs w:val="30"/>
          <w:lang w:val="en-US" w:eastAsia="zh-CN"/>
        </w:rPr>
        <w:t>在审核认定过程中，发现申请人存在伪造、变造或使用伪造、变造国家机关公文、证件、印章情形的，视情节轻重，依法追究相应法律责任。</w:t>
      </w:r>
    </w:p>
    <w:p>
      <w:pPr>
        <w:keepNext w:val="0"/>
        <w:keepLines w:val="0"/>
        <w:pageBreakBefore w:val="0"/>
        <w:widowControl w:val="0"/>
        <w:kinsoku/>
        <w:overflowPunct/>
        <w:topLinePunct w:val="0"/>
        <w:autoSpaceDE/>
        <w:autoSpaceDN/>
        <w:bidi w:val="0"/>
        <w:adjustRightInd/>
        <w:snapToGrid w:val="0"/>
        <w:spacing w:line="480" w:lineRule="exact"/>
        <w:ind w:firstLine="578" w:firstLineChars="200"/>
        <w:jc w:val="left"/>
        <w:textAlignment w:val="auto"/>
        <w:rPr>
          <w:rFonts w:hint="eastAsia" w:ascii="仿宋" w:hAnsi="仿宋" w:eastAsia="仿宋" w:cs="Times New Roman"/>
          <w:b/>
          <w:bCs/>
          <w:spacing w:val="-6"/>
          <w:sz w:val="30"/>
          <w:szCs w:val="30"/>
          <w:lang w:val="en-US" w:eastAsia="zh-CN"/>
        </w:rPr>
      </w:pPr>
      <w:r>
        <w:rPr>
          <w:rFonts w:hint="eastAsia" w:ascii="仿宋" w:hAnsi="仿宋" w:eastAsia="仿宋" w:cs="Times New Roman"/>
          <w:b/>
          <w:bCs/>
          <w:spacing w:val="-6"/>
          <w:sz w:val="30"/>
          <w:szCs w:val="30"/>
          <w:lang w:val="en-US" w:eastAsia="zh-CN"/>
        </w:rPr>
        <w:t>补偿协议生效后，发现因申请人提供虚假材料造成认定有误的，房屋征收部门应当停止发放该户居住困难户保障补贴。</w:t>
      </w:r>
    </w:p>
    <w:p>
      <w:pPr>
        <w:keepNext w:val="0"/>
        <w:keepLines w:val="0"/>
        <w:pageBreakBefore w:val="0"/>
        <w:widowControl w:val="0"/>
        <w:kinsoku/>
        <w:overflowPunct/>
        <w:topLinePunct w:val="0"/>
        <w:autoSpaceDE/>
        <w:autoSpaceDN/>
        <w:bidi w:val="0"/>
        <w:adjustRightInd/>
        <w:spacing w:line="480" w:lineRule="exact"/>
        <w:ind w:firstLine="600" w:firstLineChars="200"/>
        <w:jc w:val="left"/>
        <w:textAlignment w:val="auto"/>
        <w:rPr>
          <w:rFonts w:hint="eastAsia" w:ascii="黑体" w:hAnsi="黑体" w:eastAsia="黑体" w:cs="Times New Roman"/>
          <w:bCs/>
          <w:sz w:val="30"/>
          <w:szCs w:val="30"/>
        </w:rPr>
      </w:pPr>
      <w:r>
        <w:rPr>
          <w:rFonts w:hint="eastAsia" w:ascii="黑体" w:hAnsi="黑体" w:eastAsia="黑体" w:cs="Times New Roman"/>
          <w:bCs/>
          <w:sz w:val="30"/>
          <w:szCs w:val="30"/>
        </w:rPr>
        <w:t>七、监督保障</w:t>
      </w: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居住困难户保障补贴工作接受群众和社会的监督,并自觉接受监察部门、审计部门对认定各环节合法性的监察、审查。</w:t>
      </w:r>
    </w:p>
    <w:p>
      <w:pPr>
        <w:keepNext w:val="0"/>
        <w:keepLines w:val="0"/>
        <w:pageBreakBefore w:val="0"/>
        <w:widowControl w:val="0"/>
        <w:kinsoku/>
        <w:overflowPunct/>
        <w:topLinePunct w:val="0"/>
        <w:autoSpaceDE/>
        <w:autoSpaceDN/>
        <w:bidi w:val="0"/>
        <w:adjustRightInd/>
        <w:spacing w:line="480" w:lineRule="exact"/>
        <w:ind w:firstLine="560" w:firstLineChars="200"/>
        <w:textAlignment w:val="auto"/>
        <w:rPr>
          <w:rFonts w:ascii="仿宋_GB2312" w:eastAsia="仿宋_GB2312"/>
          <w:color w:val="000000"/>
          <w:sz w:val="28"/>
          <w:szCs w:val="28"/>
        </w:rPr>
      </w:pPr>
    </w:p>
    <w:p>
      <w:pPr>
        <w:keepNext w:val="0"/>
        <w:keepLines w:val="0"/>
        <w:pageBreakBefore w:val="0"/>
        <w:widowControl w:val="0"/>
        <w:kinsoku/>
        <w:overflowPunct/>
        <w:topLinePunct w:val="0"/>
        <w:autoSpaceDE/>
        <w:autoSpaceDN/>
        <w:bidi w:val="0"/>
        <w:adjustRightInd/>
        <w:spacing w:line="480" w:lineRule="exact"/>
        <w:ind w:firstLine="560" w:firstLineChars="200"/>
        <w:textAlignment w:val="auto"/>
        <w:rPr>
          <w:rFonts w:ascii="仿宋_GB2312" w:eastAsia="仿宋_GB2312"/>
          <w:color w:val="000000"/>
          <w:sz w:val="28"/>
          <w:szCs w:val="28"/>
        </w:rPr>
      </w:pP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right"/>
        <w:textAlignment w:val="auto"/>
        <w:rPr>
          <w:rFonts w:hint="default"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上海市徐汇区人民政府</w:t>
      </w:r>
    </w:p>
    <w:p>
      <w:pPr>
        <w:keepNext w:val="0"/>
        <w:keepLines w:val="0"/>
        <w:pageBreakBefore w:val="0"/>
        <w:widowControl w:val="0"/>
        <w:kinsoku/>
        <w:wordWrap w:val="0"/>
        <w:overflowPunct/>
        <w:topLinePunct w:val="0"/>
        <w:autoSpaceDE/>
        <w:autoSpaceDN/>
        <w:bidi w:val="0"/>
        <w:adjustRightInd/>
        <w:snapToGrid w:val="0"/>
        <w:spacing w:line="480" w:lineRule="exact"/>
        <w:ind w:firstLine="576" w:firstLineChars="200"/>
        <w:jc w:val="right"/>
        <w:textAlignment w:val="auto"/>
        <w:rPr>
          <w:rFonts w:hint="default" w:ascii="仿宋" w:hAnsi="仿宋" w:eastAsia="仿宋" w:cs="Times New Roman"/>
          <w:spacing w:val="-6"/>
          <w:sz w:val="30"/>
          <w:szCs w:val="30"/>
          <w:lang w:val="en-US" w:eastAsia="zh-CN"/>
        </w:rPr>
      </w:pPr>
      <w:r>
        <w:rPr>
          <w:rFonts w:hint="eastAsia" w:ascii="仿宋" w:hAnsi="仿宋" w:eastAsia="仿宋" w:cs="Times New Roman"/>
          <w:spacing w:val="-6"/>
          <w:sz w:val="30"/>
          <w:szCs w:val="30"/>
          <w:highlight w:val="none"/>
          <w:lang w:val="en-US" w:eastAsia="zh-CN"/>
        </w:rPr>
        <w:t>2023年1月17</w:t>
      </w:r>
      <w:bookmarkStart w:id="0" w:name="_GoBack"/>
      <w:bookmarkEnd w:id="0"/>
      <w:r>
        <w:rPr>
          <w:rFonts w:hint="eastAsia" w:ascii="仿宋" w:hAnsi="仿宋" w:eastAsia="仿宋" w:cs="Times New Roman"/>
          <w:spacing w:val="-6"/>
          <w:sz w:val="30"/>
          <w:szCs w:val="30"/>
          <w:highlight w:val="none"/>
          <w:lang w:val="en-US" w:eastAsia="zh-CN"/>
        </w:rPr>
        <w:t xml:space="preserve">日 </w:t>
      </w:r>
      <w:r>
        <w:rPr>
          <w:rFonts w:hint="eastAsia" w:ascii="仿宋" w:hAnsi="仿宋" w:eastAsia="仿宋" w:cs="Times New Roman"/>
          <w:spacing w:val="-6"/>
          <w:sz w:val="30"/>
          <w:szCs w:val="30"/>
          <w:lang w:val="en-US" w:eastAsia="zh-CN"/>
        </w:rPr>
        <w:t xml:space="preserve"> </w:t>
      </w:r>
    </w:p>
    <w:p>
      <w:pPr>
        <w:keepNext w:val="0"/>
        <w:keepLines w:val="0"/>
        <w:pageBreakBefore w:val="0"/>
        <w:kinsoku/>
        <w:overflowPunct/>
        <w:topLinePunct w:val="0"/>
        <w:autoSpaceDE/>
        <w:autoSpaceDN/>
        <w:bidi w:val="0"/>
        <w:adjustRightInd/>
        <w:snapToGrid w:val="0"/>
        <w:spacing w:line="480" w:lineRule="exact"/>
        <w:ind w:firstLine="576" w:firstLineChars="200"/>
        <w:jc w:val="right"/>
        <w:textAlignment w:val="auto"/>
        <w:rPr>
          <w:rFonts w:hint="eastAsia" w:ascii="仿宋" w:hAnsi="仿宋" w:eastAsia="仿宋" w:cs="Times New Roman"/>
          <w:spacing w:val="-6"/>
          <w:sz w:val="30"/>
          <w:szCs w:val="3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YTdjODhmMGNjOTk1Yjc0NjRjMTgxOWRiNzcwNTcifQ=="/>
  </w:docVars>
  <w:rsids>
    <w:rsidRoot w:val="427B37BD"/>
    <w:rsid w:val="075A2554"/>
    <w:rsid w:val="08841460"/>
    <w:rsid w:val="0B9D718C"/>
    <w:rsid w:val="131E3052"/>
    <w:rsid w:val="1752296A"/>
    <w:rsid w:val="1B166D02"/>
    <w:rsid w:val="2A140090"/>
    <w:rsid w:val="2E8A5E3A"/>
    <w:rsid w:val="307D0D5C"/>
    <w:rsid w:val="329C2449"/>
    <w:rsid w:val="38A5089C"/>
    <w:rsid w:val="3B872C3F"/>
    <w:rsid w:val="422E011B"/>
    <w:rsid w:val="427B37BD"/>
    <w:rsid w:val="42E01004"/>
    <w:rsid w:val="62062032"/>
    <w:rsid w:val="686724AC"/>
    <w:rsid w:val="7BC160B7"/>
    <w:rsid w:val="7CC66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4113</Words>
  <Characters>4166</Characters>
  <Lines>0</Lines>
  <Paragraphs>0</Paragraphs>
  <TotalTime>2</TotalTime>
  <ScaleCrop>false</ScaleCrop>
  <LinksUpToDate>false</LinksUpToDate>
  <CharactersWithSpaces>4336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2022-10-13T03:01:00Z</dcterms:created>
  <dc:creator>Lenovo</dc:creator>
  <cp:lastModifiedBy>admin</cp:lastModifiedBy>
  <cp:lastPrinted>2022-11-16T08:36:00Z</cp:lastPrinted>
  <dcterms:modified xsi:type="dcterms:W3CDTF">2023-01-17T06:58:23Z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72DA61E846314D5584E6AD2289FD27F5</vt:lpwstr>
  </property>
</Properties>
</file>