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251C56">
      <w:pPr>
        <w:widowControl/>
        <w:spacing w:line="520" w:lineRule="exact"/>
        <w:jc w:val="left"/>
        <w:rPr>
          <w:rFonts w:hint="eastAsia" w:ascii="黑体" w:hAnsi="仿宋_GB2312" w:eastAsia="黑体" w:cs="仿宋_GB2312"/>
          <w:kern w:val="0"/>
          <w:sz w:val="32"/>
          <w:szCs w:val="32"/>
        </w:rPr>
      </w:pPr>
      <w:r>
        <w:rPr>
          <w:rFonts w:hint="eastAsia" w:ascii="黑体" w:hAnsi="仿宋_GB2312" w:eastAsia="黑体" w:cs="仿宋_GB2312"/>
          <w:kern w:val="0"/>
          <w:sz w:val="32"/>
          <w:szCs w:val="32"/>
        </w:rPr>
        <w:t>附件</w:t>
      </w:r>
    </w:p>
    <w:p w14:paraId="7ECC4507">
      <w:pPr>
        <w:widowControl/>
        <w:spacing w:line="520" w:lineRule="exact"/>
        <w:jc w:val="center"/>
        <w:rPr>
          <w:rFonts w:hint="eastAsia" w:ascii="方正小标宋简体" w:hAnsi="仿宋_GB2312" w:eastAsia="方正小标宋简体" w:cs="仿宋_GB2312"/>
          <w:kern w:val="0"/>
          <w:sz w:val="36"/>
          <w:szCs w:val="36"/>
        </w:rPr>
      </w:pPr>
      <w:bookmarkStart w:id="0" w:name="_GoBack"/>
      <w:r>
        <w:rPr>
          <w:rFonts w:hint="eastAsia" w:ascii="方正小标宋简体" w:hAnsi="仿宋_GB2312" w:eastAsia="方正小标宋简体" w:cs="仿宋_GB2312"/>
          <w:kern w:val="0"/>
          <w:sz w:val="36"/>
          <w:szCs w:val="36"/>
        </w:rPr>
        <w:t>综合保税区维修业务企业信息表</w:t>
      </w:r>
    </w:p>
    <w:bookmarkEnd w:id="0"/>
    <w:tbl>
      <w:tblPr>
        <w:tblStyle w:val="3"/>
        <w:tblW w:w="144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0"/>
        <w:gridCol w:w="3313"/>
        <w:gridCol w:w="4111"/>
        <w:gridCol w:w="2731"/>
      </w:tblGrid>
      <w:tr w14:paraId="1A517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4270" w:type="dxa"/>
            <w:noWrap w:val="0"/>
            <w:vAlign w:val="center"/>
          </w:tcPr>
          <w:p w14:paraId="5BC90C94">
            <w:pPr>
              <w:widowControl/>
              <w:spacing w:line="0" w:lineRule="atLeas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ascii="黑体" w:hAnsi="黑体" w:eastAsia="黑体" w:cs="仿宋_GB2312"/>
                <w:sz w:val="24"/>
                <w:szCs w:val="24"/>
              </w:rPr>
              <w:t>企业名称</w:t>
            </w:r>
          </w:p>
        </w:tc>
        <w:tc>
          <w:tcPr>
            <w:tcW w:w="10155" w:type="dxa"/>
            <w:gridSpan w:val="3"/>
            <w:noWrap w:val="0"/>
            <w:vAlign w:val="center"/>
          </w:tcPr>
          <w:p w14:paraId="7D6CD4E2">
            <w:pPr>
              <w:widowControl/>
              <w:spacing w:line="0" w:lineRule="atLeas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081B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4270" w:type="dxa"/>
            <w:noWrap w:val="0"/>
            <w:vAlign w:val="center"/>
          </w:tcPr>
          <w:p w14:paraId="4A9297F0">
            <w:pPr>
              <w:widowControl/>
              <w:spacing w:line="0" w:lineRule="atLeas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ascii="黑体" w:hAnsi="黑体" w:eastAsia="黑体" w:cs="仿宋_GB2312"/>
                <w:sz w:val="24"/>
                <w:szCs w:val="24"/>
              </w:rPr>
              <w:t>企业社会信用代码</w:t>
            </w:r>
          </w:p>
        </w:tc>
        <w:tc>
          <w:tcPr>
            <w:tcW w:w="3313" w:type="dxa"/>
            <w:noWrap w:val="0"/>
            <w:vAlign w:val="center"/>
          </w:tcPr>
          <w:p w14:paraId="3B1D65C5">
            <w:pPr>
              <w:widowControl/>
              <w:spacing w:line="0" w:lineRule="atLeas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111" w:type="dxa"/>
            <w:noWrap w:val="0"/>
            <w:vAlign w:val="center"/>
          </w:tcPr>
          <w:p w14:paraId="4ECF22DF">
            <w:pPr>
              <w:widowControl/>
              <w:spacing w:line="0" w:lineRule="atLeas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ascii="黑体" w:hAnsi="黑体" w:eastAsia="黑体" w:cs="仿宋_GB2312"/>
                <w:sz w:val="24"/>
                <w:szCs w:val="24"/>
              </w:rPr>
              <w:t>企业海关代码</w:t>
            </w:r>
          </w:p>
        </w:tc>
        <w:tc>
          <w:tcPr>
            <w:tcW w:w="2731" w:type="dxa"/>
            <w:noWrap w:val="0"/>
            <w:vAlign w:val="center"/>
          </w:tcPr>
          <w:p w14:paraId="38F852AB">
            <w:pPr>
              <w:widowControl/>
              <w:spacing w:line="0" w:lineRule="atLeas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3994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270" w:type="dxa"/>
            <w:noWrap w:val="0"/>
            <w:vAlign w:val="center"/>
          </w:tcPr>
          <w:p w14:paraId="7F8F0982">
            <w:pPr>
              <w:widowControl/>
              <w:spacing w:line="0" w:lineRule="atLeas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ascii="黑体" w:hAnsi="黑体" w:eastAsia="黑体" w:cs="仿宋_GB2312"/>
                <w:sz w:val="24"/>
                <w:szCs w:val="24"/>
              </w:rPr>
              <w:t>企业注册地址</w:t>
            </w:r>
          </w:p>
        </w:tc>
        <w:tc>
          <w:tcPr>
            <w:tcW w:w="3313" w:type="dxa"/>
            <w:noWrap w:val="0"/>
            <w:vAlign w:val="center"/>
          </w:tcPr>
          <w:p w14:paraId="17C5372B">
            <w:pPr>
              <w:widowControl/>
              <w:spacing w:line="0" w:lineRule="atLeas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111" w:type="dxa"/>
            <w:noWrap w:val="0"/>
            <w:vAlign w:val="center"/>
          </w:tcPr>
          <w:p w14:paraId="74076FC1">
            <w:pPr>
              <w:widowControl/>
              <w:spacing w:line="0" w:lineRule="atLeas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ascii="黑体" w:hAnsi="黑体" w:eastAsia="黑体" w:cs="仿宋_GB2312"/>
                <w:sz w:val="24"/>
                <w:szCs w:val="24"/>
              </w:rPr>
              <w:t>维修场所在具体地址</w:t>
            </w:r>
          </w:p>
        </w:tc>
        <w:tc>
          <w:tcPr>
            <w:tcW w:w="2731" w:type="dxa"/>
            <w:noWrap w:val="0"/>
            <w:vAlign w:val="center"/>
          </w:tcPr>
          <w:p w14:paraId="5444CC93">
            <w:pPr>
              <w:widowControl/>
              <w:spacing w:line="0" w:lineRule="atLeas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EC5C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270" w:type="dxa"/>
            <w:noWrap w:val="0"/>
            <w:vAlign w:val="center"/>
          </w:tcPr>
          <w:p w14:paraId="555D400D">
            <w:pPr>
              <w:widowControl/>
              <w:spacing w:line="0" w:lineRule="atLeas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ascii="黑体" w:hAnsi="黑体" w:eastAsia="黑体" w:cs="仿宋_GB2312"/>
                <w:sz w:val="24"/>
                <w:szCs w:val="24"/>
              </w:rPr>
              <w:t>所属行业</w:t>
            </w:r>
          </w:p>
          <w:p w14:paraId="206A439C">
            <w:pPr>
              <w:widowControl/>
              <w:spacing w:line="0" w:lineRule="atLeas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ascii="黑体" w:hAnsi="黑体" w:eastAsia="黑体" w:cs="仿宋_GB2312"/>
                <w:sz w:val="24"/>
                <w:szCs w:val="24"/>
              </w:rPr>
              <w:t>（按国民经济行业分类填写）</w:t>
            </w:r>
          </w:p>
        </w:tc>
        <w:tc>
          <w:tcPr>
            <w:tcW w:w="3313" w:type="dxa"/>
            <w:noWrap w:val="0"/>
            <w:vAlign w:val="center"/>
          </w:tcPr>
          <w:p w14:paraId="4F168897">
            <w:pPr>
              <w:widowControl/>
              <w:spacing w:line="0" w:lineRule="atLeas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111" w:type="dxa"/>
            <w:noWrap w:val="0"/>
            <w:vAlign w:val="center"/>
          </w:tcPr>
          <w:p w14:paraId="710E116A">
            <w:pPr>
              <w:widowControl/>
              <w:spacing w:line="0" w:lineRule="atLeas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ascii="黑体" w:hAnsi="黑体" w:eastAsia="黑体" w:cs="仿宋_GB2312"/>
                <w:sz w:val="24"/>
                <w:szCs w:val="24"/>
              </w:rPr>
              <w:t>维修产品名称和HS编码（10位）</w:t>
            </w:r>
          </w:p>
        </w:tc>
        <w:tc>
          <w:tcPr>
            <w:tcW w:w="2731" w:type="dxa"/>
            <w:noWrap w:val="0"/>
            <w:vAlign w:val="center"/>
          </w:tcPr>
          <w:p w14:paraId="4484C327">
            <w:pPr>
              <w:widowControl/>
              <w:spacing w:line="0" w:lineRule="atLeas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BF87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0" w:type="dxa"/>
            <w:noWrap w:val="0"/>
            <w:vAlign w:val="center"/>
          </w:tcPr>
          <w:p w14:paraId="55523BB4">
            <w:pPr>
              <w:widowControl/>
              <w:spacing w:line="0" w:lineRule="atLeas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ascii="黑体" w:hAnsi="黑体" w:eastAsia="黑体" w:cs="仿宋_GB2312"/>
                <w:sz w:val="24"/>
                <w:szCs w:val="24"/>
              </w:rPr>
              <w:t>维修业务类别</w:t>
            </w:r>
          </w:p>
          <w:p w14:paraId="0DFDCD53">
            <w:pPr>
              <w:widowControl/>
              <w:spacing w:line="0" w:lineRule="atLeas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ascii="黑体" w:hAnsi="黑体" w:eastAsia="黑体" w:cs="仿宋_GB2312"/>
                <w:sz w:val="24"/>
                <w:szCs w:val="24"/>
              </w:rPr>
              <w:t>（自产产品维修/全球维修）</w:t>
            </w:r>
          </w:p>
        </w:tc>
        <w:tc>
          <w:tcPr>
            <w:tcW w:w="3313" w:type="dxa"/>
            <w:noWrap w:val="0"/>
            <w:vAlign w:val="center"/>
          </w:tcPr>
          <w:p w14:paraId="28BAC0C6">
            <w:pPr>
              <w:widowControl/>
              <w:spacing w:line="0" w:lineRule="atLeas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111" w:type="dxa"/>
            <w:noWrap w:val="0"/>
            <w:vAlign w:val="center"/>
          </w:tcPr>
          <w:p w14:paraId="1E6D9A58">
            <w:pPr>
              <w:widowControl/>
              <w:spacing w:line="0" w:lineRule="atLeas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ascii="黑体" w:hAnsi="黑体" w:eastAsia="黑体" w:cs="仿宋_GB2312"/>
                <w:sz w:val="24"/>
                <w:szCs w:val="24"/>
              </w:rPr>
              <w:t>维修业务带动就业（人）</w:t>
            </w:r>
          </w:p>
        </w:tc>
        <w:tc>
          <w:tcPr>
            <w:tcW w:w="2731" w:type="dxa"/>
            <w:noWrap w:val="0"/>
            <w:vAlign w:val="center"/>
          </w:tcPr>
          <w:p w14:paraId="4FB21CAD">
            <w:pPr>
              <w:widowControl/>
              <w:spacing w:line="0" w:lineRule="atLeas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F96F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4270" w:type="dxa"/>
            <w:noWrap w:val="0"/>
            <w:vAlign w:val="center"/>
          </w:tcPr>
          <w:p w14:paraId="0B4B8450">
            <w:pPr>
              <w:widowControl/>
              <w:spacing w:line="0" w:lineRule="atLeas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ascii="黑体" w:hAnsi="黑体" w:eastAsia="黑体" w:cs="仿宋_GB2312"/>
                <w:sz w:val="24"/>
                <w:szCs w:val="24"/>
              </w:rPr>
              <w:t>维修产品来源国家或地区（前三位）</w:t>
            </w:r>
          </w:p>
        </w:tc>
        <w:tc>
          <w:tcPr>
            <w:tcW w:w="3313" w:type="dxa"/>
            <w:noWrap w:val="0"/>
            <w:vAlign w:val="center"/>
          </w:tcPr>
          <w:p w14:paraId="20C3EB87">
            <w:pPr>
              <w:widowControl/>
              <w:spacing w:line="0" w:lineRule="atLeas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111" w:type="dxa"/>
            <w:noWrap w:val="0"/>
            <w:vAlign w:val="center"/>
          </w:tcPr>
          <w:p w14:paraId="700214BB">
            <w:pPr>
              <w:widowControl/>
              <w:spacing w:line="0" w:lineRule="atLeast"/>
              <w:jc w:val="left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ascii="黑体" w:hAnsi="黑体" w:eastAsia="黑体" w:cs="仿宋_GB2312"/>
                <w:sz w:val="24"/>
                <w:szCs w:val="24"/>
              </w:rPr>
              <w:t>维修后产品流向国家或地区（前三位）</w:t>
            </w:r>
          </w:p>
        </w:tc>
        <w:tc>
          <w:tcPr>
            <w:tcW w:w="2731" w:type="dxa"/>
            <w:noWrap w:val="0"/>
            <w:vAlign w:val="center"/>
          </w:tcPr>
          <w:p w14:paraId="3A5F8562">
            <w:pPr>
              <w:widowControl/>
              <w:spacing w:line="0" w:lineRule="atLeas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9FBE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0" w:type="dxa"/>
            <w:noWrap w:val="0"/>
            <w:vAlign w:val="center"/>
          </w:tcPr>
          <w:p w14:paraId="3D412794">
            <w:pPr>
              <w:widowControl/>
              <w:spacing w:line="0" w:lineRule="atLeas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ascii="黑体" w:hAnsi="黑体" w:eastAsia="黑体" w:cs="仿宋_GB2312"/>
                <w:sz w:val="24"/>
                <w:szCs w:val="24"/>
              </w:rPr>
              <w:t>维修用料主要来源及比例</w:t>
            </w:r>
          </w:p>
          <w:p w14:paraId="075C4C0F">
            <w:pPr>
              <w:widowControl/>
              <w:spacing w:line="0" w:lineRule="atLeas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ascii="黑体" w:hAnsi="黑体" w:eastAsia="黑体" w:cs="仿宋_GB2312"/>
                <w:sz w:val="24"/>
                <w:szCs w:val="24"/>
              </w:rPr>
              <w:t>（国内采购X%/境外采购X%）</w:t>
            </w:r>
          </w:p>
        </w:tc>
        <w:tc>
          <w:tcPr>
            <w:tcW w:w="3313" w:type="dxa"/>
            <w:noWrap w:val="0"/>
            <w:vAlign w:val="center"/>
          </w:tcPr>
          <w:p w14:paraId="1D1D0CA7">
            <w:pPr>
              <w:widowControl/>
              <w:spacing w:line="0" w:lineRule="atLeas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111" w:type="dxa"/>
            <w:noWrap w:val="0"/>
            <w:vAlign w:val="center"/>
          </w:tcPr>
          <w:p w14:paraId="42E4EC1E">
            <w:pPr>
              <w:widowControl/>
              <w:spacing w:line="0" w:lineRule="atLeas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ascii="黑体" w:hAnsi="黑体" w:eastAsia="黑体" w:cs="仿宋_GB2312"/>
                <w:sz w:val="24"/>
                <w:szCs w:val="24"/>
              </w:rPr>
              <w:t>预估维修项目产值</w:t>
            </w:r>
          </w:p>
          <w:p w14:paraId="21E28653">
            <w:pPr>
              <w:widowControl/>
              <w:spacing w:line="0" w:lineRule="atLeas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ascii="黑体" w:hAnsi="黑体" w:eastAsia="黑体" w:cs="仿宋_GB2312"/>
                <w:sz w:val="24"/>
                <w:szCs w:val="24"/>
              </w:rPr>
              <w:t>（万元/人民币）</w:t>
            </w:r>
          </w:p>
        </w:tc>
        <w:tc>
          <w:tcPr>
            <w:tcW w:w="2731" w:type="dxa"/>
            <w:noWrap w:val="0"/>
            <w:vAlign w:val="center"/>
          </w:tcPr>
          <w:p w14:paraId="6A5C1B1C">
            <w:pPr>
              <w:widowControl/>
              <w:spacing w:line="0" w:lineRule="atLeas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2C3C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0" w:type="dxa"/>
            <w:noWrap w:val="0"/>
            <w:vAlign w:val="center"/>
          </w:tcPr>
          <w:p w14:paraId="3B9ADD05">
            <w:pPr>
              <w:widowControl/>
              <w:spacing w:line="0" w:lineRule="atLeas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ascii="黑体" w:hAnsi="黑体" w:eastAsia="黑体" w:cs="仿宋_GB2312"/>
                <w:sz w:val="24"/>
                <w:szCs w:val="24"/>
              </w:rPr>
              <w:t>预估维修项目工业增加值</w:t>
            </w:r>
          </w:p>
          <w:p w14:paraId="1E36AED3">
            <w:pPr>
              <w:widowControl/>
              <w:spacing w:line="0" w:lineRule="atLeas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ascii="黑体" w:hAnsi="黑体" w:eastAsia="黑体" w:cs="仿宋_GB2312"/>
                <w:sz w:val="24"/>
                <w:szCs w:val="24"/>
              </w:rPr>
              <w:t>（万元/人民币）</w:t>
            </w:r>
          </w:p>
        </w:tc>
        <w:tc>
          <w:tcPr>
            <w:tcW w:w="3313" w:type="dxa"/>
            <w:noWrap w:val="0"/>
            <w:vAlign w:val="center"/>
          </w:tcPr>
          <w:p w14:paraId="79BFCB7D">
            <w:pPr>
              <w:widowControl/>
              <w:spacing w:line="0" w:lineRule="atLeas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111" w:type="dxa"/>
            <w:noWrap w:val="0"/>
            <w:vAlign w:val="center"/>
          </w:tcPr>
          <w:p w14:paraId="17F9A3A1">
            <w:pPr>
              <w:widowControl/>
              <w:spacing w:line="0" w:lineRule="atLeas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ascii="黑体" w:hAnsi="黑体" w:eastAsia="黑体" w:cs="仿宋_GB2312"/>
                <w:sz w:val="24"/>
                <w:szCs w:val="24"/>
              </w:rPr>
              <w:t>预估维修项目纳入统计的货物贸易进出口总额（万/美元）</w:t>
            </w:r>
          </w:p>
        </w:tc>
        <w:tc>
          <w:tcPr>
            <w:tcW w:w="2731" w:type="dxa"/>
            <w:noWrap w:val="0"/>
            <w:vAlign w:val="center"/>
          </w:tcPr>
          <w:p w14:paraId="76B468A9">
            <w:pPr>
              <w:widowControl/>
              <w:spacing w:line="0" w:lineRule="atLeas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86E8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0" w:type="dxa"/>
            <w:noWrap w:val="0"/>
            <w:vAlign w:val="center"/>
          </w:tcPr>
          <w:p w14:paraId="6D493FE9">
            <w:pPr>
              <w:widowControl/>
              <w:spacing w:line="0" w:lineRule="atLeas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ascii="黑体" w:hAnsi="黑体" w:eastAsia="黑体" w:cs="仿宋_GB2312"/>
                <w:sz w:val="24"/>
                <w:szCs w:val="24"/>
              </w:rPr>
              <w:t>预估维修费用收入</w:t>
            </w:r>
          </w:p>
          <w:p w14:paraId="2C5EEB1F">
            <w:pPr>
              <w:widowControl/>
              <w:spacing w:line="0" w:lineRule="atLeas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ascii="黑体" w:hAnsi="黑体" w:eastAsia="黑体" w:cs="仿宋_GB2312"/>
                <w:sz w:val="24"/>
                <w:szCs w:val="24"/>
              </w:rPr>
              <w:t>（万/美元）</w:t>
            </w:r>
          </w:p>
        </w:tc>
        <w:tc>
          <w:tcPr>
            <w:tcW w:w="3313" w:type="dxa"/>
            <w:noWrap w:val="0"/>
            <w:vAlign w:val="center"/>
          </w:tcPr>
          <w:p w14:paraId="2DF86EC9">
            <w:pPr>
              <w:widowControl/>
              <w:spacing w:line="0" w:lineRule="atLeas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111" w:type="dxa"/>
            <w:noWrap w:val="0"/>
            <w:vAlign w:val="center"/>
          </w:tcPr>
          <w:p w14:paraId="51788F31">
            <w:pPr>
              <w:widowControl/>
              <w:spacing w:line="0" w:lineRule="atLeas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ascii="黑体" w:hAnsi="黑体" w:eastAsia="黑体" w:cs="仿宋_GB2312"/>
                <w:sz w:val="24"/>
                <w:szCs w:val="24"/>
              </w:rPr>
              <w:t>预估维修项下（海关监管代码1371）进口货值（万/美元）</w:t>
            </w:r>
          </w:p>
        </w:tc>
        <w:tc>
          <w:tcPr>
            <w:tcW w:w="2731" w:type="dxa"/>
            <w:noWrap w:val="0"/>
            <w:vAlign w:val="center"/>
          </w:tcPr>
          <w:p w14:paraId="3A0D70BA">
            <w:pPr>
              <w:widowControl/>
              <w:spacing w:line="0" w:lineRule="atLeas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A3F4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0" w:type="dxa"/>
            <w:noWrap w:val="0"/>
            <w:vAlign w:val="center"/>
          </w:tcPr>
          <w:p w14:paraId="67F7534A">
            <w:pPr>
              <w:widowControl/>
              <w:spacing w:line="0" w:lineRule="atLeas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ascii="黑体" w:hAnsi="黑体" w:eastAsia="黑体" w:cs="仿宋_GB2312"/>
                <w:sz w:val="24"/>
                <w:szCs w:val="24"/>
              </w:rPr>
              <w:t>预估维修项下（海关监管代码1371）</w:t>
            </w:r>
          </w:p>
          <w:p w14:paraId="09B67981">
            <w:pPr>
              <w:widowControl/>
              <w:spacing w:line="0" w:lineRule="atLeas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ascii="黑体" w:hAnsi="黑体" w:eastAsia="黑体" w:cs="仿宋_GB2312"/>
                <w:sz w:val="24"/>
                <w:szCs w:val="24"/>
              </w:rPr>
              <w:t>出口货值（万/美元）</w:t>
            </w:r>
          </w:p>
        </w:tc>
        <w:tc>
          <w:tcPr>
            <w:tcW w:w="3313" w:type="dxa"/>
            <w:noWrap w:val="0"/>
            <w:vAlign w:val="center"/>
          </w:tcPr>
          <w:p w14:paraId="4AA7D11D">
            <w:pPr>
              <w:widowControl/>
              <w:spacing w:line="0" w:lineRule="atLeas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111" w:type="dxa"/>
            <w:noWrap w:val="0"/>
            <w:vAlign w:val="center"/>
          </w:tcPr>
          <w:p w14:paraId="72A8E457">
            <w:pPr>
              <w:widowControl/>
              <w:spacing w:line="0" w:lineRule="atLeas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ascii="黑体" w:hAnsi="黑体" w:eastAsia="黑体" w:cs="仿宋_GB2312"/>
                <w:sz w:val="24"/>
                <w:szCs w:val="24"/>
              </w:rPr>
              <w:t>联系人姓名</w:t>
            </w:r>
          </w:p>
          <w:p w14:paraId="52299511">
            <w:pPr>
              <w:widowControl/>
              <w:spacing w:line="0" w:lineRule="atLeas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ascii="黑体" w:hAnsi="黑体" w:eastAsia="黑体" w:cs="仿宋_GB2312"/>
                <w:sz w:val="24"/>
                <w:szCs w:val="24"/>
              </w:rPr>
              <w:t>手机号码</w:t>
            </w:r>
          </w:p>
        </w:tc>
        <w:tc>
          <w:tcPr>
            <w:tcW w:w="2731" w:type="dxa"/>
            <w:noWrap w:val="0"/>
            <w:vAlign w:val="center"/>
          </w:tcPr>
          <w:p w14:paraId="5D41B1A7">
            <w:pPr>
              <w:widowControl/>
              <w:spacing w:line="0" w:lineRule="atLeas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6CF0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4270" w:type="dxa"/>
            <w:noWrap w:val="0"/>
            <w:vAlign w:val="center"/>
          </w:tcPr>
          <w:p w14:paraId="694E9E4A">
            <w:pPr>
              <w:widowControl/>
              <w:spacing w:line="0" w:lineRule="atLeas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ascii="黑体" w:hAnsi="黑体" w:eastAsia="黑体" w:cs="仿宋_GB2312"/>
                <w:sz w:val="24"/>
                <w:szCs w:val="24"/>
              </w:rPr>
              <w:t>边角料、旧件、坏件的处理方式</w:t>
            </w:r>
          </w:p>
        </w:tc>
        <w:tc>
          <w:tcPr>
            <w:tcW w:w="3313" w:type="dxa"/>
            <w:noWrap w:val="0"/>
            <w:vAlign w:val="center"/>
          </w:tcPr>
          <w:p w14:paraId="676B6BE9">
            <w:pPr>
              <w:widowControl/>
              <w:spacing w:line="0" w:lineRule="atLeas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111" w:type="dxa"/>
            <w:noWrap w:val="0"/>
            <w:vAlign w:val="center"/>
          </w:tcPr>
          <w:p w14:paraId="6D23A728">
            <w:pPr>
              <w:widowControl/>
              <w:spacing w:line="0" w:lineRule="atLeast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ascii="黑体" w:hAnsi="黑体" w:eastAsia="黑体" w:cs="仿宋_GB2312"/>
                <w:sz w:val="24"/>
                <w:szCs w:val="24"/>
              </w:rPr>
              <w:t>备注</w:t>
            </w:r>
          </w:p>
        </w:tc>
        <w:tc>
          <w:tcPr>
            <w:tcW w:w="2731" w:type="dxa"/>
            <w:noWrap w:val="0"/>
            <w:vAlign w:val="center"/>
          </w:tcPr>
          <w:p w14:paraId="29C7EBBE">
            <w:pPr>
              <w:widowControl/>
              <w:spacing w:line="0" w:lineRule="atLeas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2105E946">
      <w:pPr>
        <w:widowControl/>
        <w:spacing w:line="520" w:lineRule="exact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报送单位联系人及电话：</w:t>
      </w:r>
    </w:p>
    <w:p w14:paraId="0223146C">
      <w:pPr>
        <w:widowControl/>
        <w:wordWrap w:val="0"/>
        <w:spacing w:line="520" w:lineRule="exact"/>
        <w:jc w:val="righ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报送单位（盖章）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</w:t>
      </w:r>
    </w:p>
    <w:p w14:paraId="1D5F6E03">
      <w:pPr>
        <w:jc w:val="center"/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                                                  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年   月   日 </w:t>
      </w:r>
    </w:p>
    <w:sectPr>
      <w:pgSz w:w="16838" w:h="11906" w:orient="landscape"/>
      <w:pgMar w:top="1236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7011FA"/>
    <w:rsid w:val="5070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2026-07-21T06:23:00Z</dcterms:created>
  <dc:creator>Anne</dc:creator>
  <cp:lastModifiedBy>Anne</cp:lastModifiedBy>
  <dcterms:modified xsi:type="dcterms:W3CDTF">2026-07-21T06:24:29Z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562F3DAA9EE449E58AE1FBDE30E229B9_11</vt:lpwstr>
  </property>
  <property fmtid="{D5CDD505-2E9C-101B-9397-08002B2CF9AE}" pid="4" name="KSOTemplateDocerSaveRecord">
    <vt:lpwstr>eyJoZGlkIjoiMzVmZjM3NDcwNjZlYWM0MWYxZGRiZDAzMjg1NjNlZDIiLCJ1c2VySWQiOiI1NjA2NDQ1NTEifQ==</vt:lpwstr>
  </property>
</Properties>
</file>