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5</w:t>
            </w:r>
            <w:r>
              <w:rPr>
                <w:rFonts w:hint="eastAsia" w:ascii="黑体" w:hAnsi="黑体" w:eastAsia="黑体" w:cs="宋体"/>
                <w:kern w:val="0"/>
                <w:sz w:val="24"/>
                <w:szCs w:val="24"/>
              </w:rPr>
              <w:t>年</w:t>
            </w:r>
            <w:r>
              <w:rPr>
                <w:rFonts w:hint="eastAsia" w:ascii="黑体" w:hAnsi="黑体" w:eastAsia="黑体" w:cs="宋体"/>
                <w:kern w:val="0"/>
                <w:sz w:val="24"/>
                <w:szCs w:val="24"/>
                <w:lang w:eastAsia="zh-CN"/>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default" w:ascii="仿宋_GB2312" w:hAnsi="仿宋_GB2312" w:eastAsia="仿宋_GB2312" w:cs="仿宋_GB2312"/>
                <w:b/>
                <w:bCs/>
                <w:sz w:val="28"/>
                <w:szCs w:val="28"/>
                <w:lang w:val="en-US" w:eastAsia="zh-CN"/>
              </w:rPr>
            </w:pPr>
            <w:r>
              <w:rPr>
                <w:rFonts w:hint="default" w:ascii="仿宋_GB2312" w:hAnsi="宋体" w:eastAsia="仿宋_GB2312" w:cs="仿宋_GB2312"/>
                <w:b/>
                <w:bCs/>
                <w:i w:val="0"/>
                <w:iCs w:val="0"/>
                <w:color w:val="000000"/>
                <w:kern w:val="0"/>
                <w:sz w:val="28"/>
                <w:szCs w:val="28"/>
                <w:u w:val="none"/>
                <w:lang w:val="en-US" w:eastAsia="zh-CN" w:bidi="ar"/>
              </w:rPr>
              <w:t xml:space="preserve">56708.71 </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default" w:ascii="仿宋_GB2312" w:hAnsi="仿宋_GB2312" w:eastAsia="仿宋_GB2312" w:cs="仿宋_GB2312"/>
                <w:b/>
                <w:bCs/>
                <w:sz w:val="28"/>
                <w:szCs w:val="28"/>
                <w:lang w:val="en-US"/>
              </w:rPr>
            </w:pPr>
            <w:r>
              <w:rPr>
                <w:rFonts w:hint="default" w:ascii="仿宋_GB2312" w:hAnsi="宋体" w:eastAsia="仿宋_GB2312" w:cs="仿宋_GB2312"/>
                <w:b/>
                <w:bCs/>
                <w:i w:val="0"/>
                <w:iCs w:val="0"/>
                <w:color w:val="000000"/>
                <w:kern w:val="0"/>
                <w:sz w:val="28"/>
                <w:szCs w:val="28"/>
                <w:u w:val="none"/>
                <w:lang w:val="en-US" w:eastAsia="zh-CN" w:bidi="ar"/>
              </w:rPr>
              <w:t xml:space="preserve">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99.39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11650.62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44958.70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11164.97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732.22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6509.18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2076.66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538.47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7139.93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8979.66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5592.56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4980.03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op w:val="single" w:color="auto" w:sz="8" w:space="0"/>
              <w:tl2br w:val="nil"/>
              <w:tr2bl w:val="nil"/>
            </w:tcBorders>
            <w:shd w:val="clear" w:color="000000" w:fill="FFFFFF"/>
            <w:noWrap/>
            <w:vAlign w:val="center"/>
          </w:tcPr>
          <w:p>
            <w:pPr>
              <w:rPr>
                <w:rFonts w:hint="eastAsia" w:eastAsia="宋体" w:cs="宋体" w:asciiTheme="minorAscii" w:hAnsiTheme="minorAscii"/>
                <w:i w:val="0"/>
                <w:color w:val="000000"/>
                <w:kern w:val="0"/>
                <w:sz w:val="28"/>
                <w:szCs w:val="28"/>
                <w:u w:val="none"/>
                <w:lang w:val="en-US" w:eastAsia="zh-CN" w:bidi="ar"/>
              </w:rPr>
            </w:pPr>
            <w:r>
              <w:rPr>
                <w:rFonts w:hint="eastAsia" w:ascii="仿宋_GB2312" w:eastAsia="仿宋_GB2312"/>
                <w:sz w:val="28"/>
                <w:szCs w:val="28"/>
              </w:rPr>
              <w:t>注：</w:t>
            </w:r>
            <w:r>
              <w:rPr>
                <w:rFonts w:hint="eastAsia" w:ascii="仿宋_GB2312" w:eastAsia="仿宋_GB2312"/>
                <w:sz w:val="28"/>
                <w:szCs w:val="28"/>
                <w:lang w:val="en-US" w:eastAsia="zh-CN"/>
              </w:rPr>
              <w:t>1.地区生产总值数据由国家统计局统一核算反馈；增加值绝对额以现价计算，增速以不变价计算。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keepNext w:val="0"/>
              <w:keepLines w:val="0"/>
              <w:pageBreakBefore w:val="0"/>
              <w:widowControl/>
              <w:numPr>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2.产业划分依据国家统计局2018年修订的《三次产业划分规定》（国统设管函〔2018〕74号）；行业分类采用《国民经济行业分类（GB/T4754-2017）》。</w:t>
            </w:r>
          </w:p>
          <w:p>
            <w:pPr>
              <w:keepNext w:val="0"/>
              <w:keepLines w:val="0"/>
              <w:pageBreakBefore w:val="0"/>
              <w:widowControl/>
              <w:numPr>
                <w:numId w:val="0"/>
              </w:numPr>
              <w:suppressLineNumbers w:val="0"/>
              <w:kinsoku/>
              <w:wordWrap/>
              <w:overflowPunct/>
              <w:topLinePunct w:val="0"/>
              <w:autoSpaceDE/>
              <w:autoSpaceDN/>
              <w:bidi w:val="0"/>
              <w:adjustRightInd/>
              <w:snapToGrid/>
              <w:ind w:leftChars="0" w:firstLine="560" w:firstLineChars="200"/>
              <w:jc w:val="left"/>
              <w:textAlignment w:val="auto"/>
              <w:rPr>
                <w:rFonts w:hint="eastAsia" w:ascii="仿宋_GB2312" w:hAnsi="宋体" w:eastAsia="仿宋_GB2312" w:cs="宋体"/>
                <w:b/>
                <w:bCs/>
                <w:kern w:val="0"/>
                <w:sz w:val="32"/>
                <w:szCs w:val="32"/>
              </w:rPr>
            </w:pPr>
            <w:r>
              <w:rPr>
                <w:rFonts w:hint="eastAsia" w:ascii="仿宋_GB2312" w:eastAsia="仿宋_GB2312"/>
                <w:sz w:val="28"/>
                <w:szCs w:val="28"/>
                <w:lang w:val="en-US" w:eastAsia="zh-CN"/>
              </w:rPr>
              <w:t>3.</w:t>
            </w:r>
            <w:r>
              <w:rPr>
                <w:rFonts w:hint="default" w:ascii="仿宋_GB2312" w:eastAsia="仿宋_GB2312"/>
                <w:sz w:val="28"/>
                <w:szCs w:val="28"/>
                <w:lang w:val="en-US" w:eastAsia="zh-CN"/>
              </w:rPr>
              <w:t>按照我国地区生产总值统一核算和数据发布制度规定，地区生产总值核算包括初步核算和最终核实两个步骤。经最终核实，2024年，上海地区生产总值为53759.53亿元</w:t>
            </w:r>
            <w:r>
              <w:rPr>
                <w:rFonts w:hint="eastAsia" w:ascii="仿宋_GB2312" w:eastAsia="仿宋_GB2312"/>
                <w:sz w:val="28"/>
                <w:szCs w:val="28"/>
                <w:lang w:val="en-US" w:eastAsia="zh-CN"/>
              </w:rPr>
              <w:t>。</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86"/>
    <w:family w:val="auto"/>
    <w:pitch w:val="default"/>
    <w:sig w:usb0="00000000" w:usb1="00000000"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FA14A"/>
    <w:rsid w:val="1AEA3EBE"/>
    <w:rsid w:val="51F682CB"/>
    <w:rsid w:val="7FBF0969"/>
    <w:rsid w:val="FEFE5A54"/>
    <w:rsid w:val="FF7F5A14"/>
    <w:rsid w:val="FFCFA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2024-01-24T10:45:00Z</dcterms:created>
  <dc:creator>hsc</dc:creator>
  <cp:lastModifiedBy>hsc</cp:lastModifiedBy>
  <cp:lastPrinted>2026-01-21T16:26:14Z</cp:lastPrinted>
  <dcterms:modified xsi:type="dcterms:W3CDTF">2026-01-21T16:38:25Z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1FBC6D75C412072FBDC26D695F80685D</vt:lpwstr>
  </property>
</Properties>
</file>