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firstLine="0" w:firstLineChars="0"/>
        <w:rPr>
          <w:rFonts w:ascii="宋体" w:hAnsi="宋体"/>
          <w:sz w:val="32"/>
          <w:szCs w:val="32"/>
        </w:rPr>
      </w:pPr>
      <w:r>
        <w:rPr>
          <w:rFonts w:hint="eastAsia" w:ascii="宋体" w:hAnsi="宋体"/>
          <w:sz w:val="32"/>
          <w:szCs w:val="32"/>
        </w:rPr>
        <w:t>附件</w:t>
      </w:r>
      <w:r>
        <w:rPr>
          <w:rFonts w:ascii="宋体" w:hAnsi="宋体"/>
          <w:sz w:val="32"/>
          <w:szCs w:val="32"/>
        </w:rPr>
        <w:t>2</w:t>
      </w:r>
    </w:p>
    <w:p>
      <w:pPr>
        <w:pStyle w:val="2"/>
        <w:ind w:firstLine="0" w:firstLineChars="0"/>
        <w:jc w:val="center"/>
        <w:rPr>
          <w:rFonts w:ascii="方正小标宋简体" w:hAnsi="Times New Roman" w:eastAsia="方正小标宋简体"/>
          <w:sz w:val="36"/>
          <w:szCs w:val="36"/>
        </w:rPr>
      </w:pPr>
      <w:bookmarkStart w:id="0" w:name="_GoBack"/>
      <w:r>
        <w:rPr>
          <w:rFonts w:hint="eastAsia" w:ascii="方正小标宋简体" w:hAnsi="Times New Roman" w:eastAsia="方正小标宋简体"/>
          <w:sz w:val="36"/>
          <w:szCs w:val="36"/>
        </w:rPr>
        <w:t>本市报废机动车回收企业信用监管措施</w:t>
      </w:r>
    </w:p>
    <w:bookmarkEnd w:id="0"/>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5528"/>
        <w:gridCol w:w="27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60" w:type="dxa"/>
            <w:gridSpan w:val="3"/>
            <w:shd w:val="clear" w:color="auto" w:fill="auto"/>
          </w:tcPr>
          <w:p>
            <w:pPr>
              <w:pStyle w:val="2"/>
              <w:ind w:firstLine="0" w:firstLineChars="0"/>
              <w:rPr>
                <w:rFonts w:ascii="黑体" w:hAnsi="黑体" w:eastAsia="黑体"/>
                <w:sz w:val="24"/>
              </w:rPr>
            </w:pPr>
            <w:r>
              <w:rPr>
                <w:rFonts w:hint="eastAsia" w:ascii="黑体" w:hAnsi="黑体" w:eastAsia="黑体"/>
                <w:sz w:val="24"/>
              </w:rPr>
              <w:t>措施说明</w:t>
            </w:r>
          </w:p>
          <w:p>
            <w:pPr>
              <w:pStyle w:val="2"/>
              <w:ind w:firstLine="0" w:firstLineChars="0"/>
              <w:rPr>
                <w:rFonts w:ascii="黑体" w:hAnsi="黑体" w:eastAsia="黑体"/>
                <w:sz w:val="24"/>
              </w:rPr>
            </w:pPr>
            <w:r>
              <w:rPr>
                <w:rFonts w:hint="eastAsia" w:ascii="黑体" w:hAnsi="黑体" w:eastAsia="黑体"/>
                <w:sz w:val="24"/>
              </w:rPr>
              <w:t xml:space="preserve"> </w:t>
            </w:r>
            <w:r>
              <w:rPr>
                <w:rFonts w:ascii="黑体" w:hAnsi="黑体" w:eastAsia="黑体"/>
                <w:sz w:val="24"/>
              </w:rPr>
              <w:t xml:space="preserve">  </w:t>
            </w:r>
            <w:r>
              <w:rPr>
                <w:rFonts w:ascii="宋体" w:hAnsi="宋体"/>
                <w:sz w:val="24"/>
              </w:rPr>
              <w:t xml:space="preserve"> </w:t>
            </w:r>
            <w:r>
              <w:rPr>
                <w:rFonts w:hint="eastAsia" w:ascii="宋体" w:hAnsi="宋体"/>
                <w:sz w:val="24"/>
              </w:rPr>
              <w:t>对违反法定义务的失信行为，依据相关法律法规，由相关行政监管部门予以行政处罚，同时实施信用监管措施。对违反约定义务的失信行为，实施分类信用监管措施。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shd w:val="clear" w:color="auto" w:fill="auto"/>
            <w:vAlign w:val="center"/>
          </w:tcPr>
          <w:p>
            <w:pPr>
              <w:pStyle w:val="2"/>
              <w:ind w:firstLine="0" w:firstLineChars="0"/>
              <w:jc w:val="center"/>
              <w:rPr>
                <w:rFonts w:ascii="黑体" w:hAnsi="黑体" w:eastAsia="黑体"/>
                <w:sz w:val="24"/>
              </w:rPr>
            </w:pPr>
            <w:r>
              <w:rPr>
                <w:rFonts w:hint="eastAsia" w:ascii="黑体" w:hAnsi="黑体" w:eastAsia="黑体"/>
                <w:sz w:val="24"/>
              </w:rPr>
              <w:t>序号</w:t>
            </w:r>
          </w:p>
        </w:tc>
        <w:tc>
          <w:tcPr>
            <w:tcW w:w="5528" w:type="dxa"/>
            <w:shd w:val="clear" w:color="auto" w:fill="auto"/>
            <w:vAlign w:val="center"/>
          </w:tcPr>
          <w:p>
            <w:pPr>
              <w:pStyle w:val="2"/>
              <w:ind w:firstLine="0" w:firstLineChars="0"/>
              <w:jc w:val="center"/>
              <w:rPr>
                <w:rFonts w:ascii="黑体" w:hAnsi="黑体" w:eastAsia="黑体"/>
                <w:sz w:val="24"/>
              </w:rPr>
            </w:pPr>
            <w:r>
              <w:rPr>
                <w:rFonts w:hint="eastAsia" w:ascii="黑体" w:hAnsi="黑体" w:eastAsia="黑体"/>
                <w:sz w:val="24"/>
              </w:rPr>
              <w:t>失信减分情形</w:t>
            </w:r>
          </w:p>
        </w:tc>
        <w:tc>
          <w:tcPr>
            <w:tcW w:w="2715" w:type="dxa"/>
            <w:shd w:val="clear" w:color="auto" w:fill="auto"/>
            <w:vAlign w:val="center"/>
          </w:tcPr>
          <w:p>
            <w:pPr>
              <w:pStyle w:val="2"/>
              <w:ind w:firstLine="0" w:firstLineChars="0"/>
              <w:jc w:val="center"/>
              <w:rPr>
                <w:rFonts w:ascii="黑体" w:hAnsi="黑体" w:eastAsia="黑体"/>
                <w:sz w:val="24"/>
              </w:rPr>
            </w:pPr>
            <w:r>
              <w:rPr>
                <w:rFonts w:hint="eastAsia" w:ascii="黑体" w:hAnsi="黑体" w:eastAsia="黑体"/>
                <w:sz w:val="24"/>
              </w:rPr>
              <w:t>分类监管措施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60" w:type="dxa"/>
            <w:gridSpan w:val="3"/>
            <w:shd w:val="clear" w:color="auto" w:fill="auto"/>
            <w:vAlign w:val="center"/>
          </w:tcPr>
          <w:p>
            <w:pPr>
              <w:pStyle w:val="2"/>
              <w:ind w:firstLine="0" w:firstLineChars="0"/>
              <w:rPr>
                <w:rFonts w:ascii="黑体" w:hAnsi="黑体" w:eastAsia="黑体"/>
                <w:sz w:val="24"/>
              </w:rPr>
            </w:pPr>
            <w:r>
              <w:rPr>
                <w:rFonts w:hint="eastAsia" w:ascii="黑体" w:hAnsi="黑体" w:eastAsia="黑体"/>
                <w:sz w:val="24"/>
              </w:rPr>
              <w:t>一、法定义务类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shd w:val="clear" w:color="auto" w:fill="auto"/>
            <w:vAlign w:val="center"/>
          </w:tcPr>
          <w:p>
            <w:pPr>
              <w:pStyle w:val="2"/>
              <w:ind w:firstLine="0" w:firstLineChars="0"/>
              <w:jc w:val="center"/>
              <w:rPr>
                <w:rFonts w:ascii="宋体" w:hAnsi="宋体"/>
                <w:sz w:val="24"/>
              </w:rPr>
            </w:pPr>
            <w:r>
              <w:rPr>
                <w:rFonts w:hint="eastAsia" w:ascii="宋体" w:hAnsi="宋体"/>
                <w:sz w:val="24"/>
              </w:rPr>
              <w:t>1</w:t>
            </w:r>
          </w:p>
        </w:tc>
        <w:tc>
          <w:tcPr>
            <w:tcW w:w="5528" w:type="dxa"/>
            <w:shd w:val="clear" w:color="auto" w:fill="auto"/>
            <w:vAlign w:val="center"/>
          </w:tcPr>
          <w:p>
            <w:pPr>
              <w:pStyle w:val="2"/>
              <w:ind w:firstLine="0" w:firstLineChars="0"/>
              <w:rPr>
                <w:rFonts w:ascii="宋体" w:hAnsi="宋体"/>
                <w:sz w:val="24"/>
              </w:rPr>
            </w:pPr>
            <w:r>
              <w:rPr>
                <w:rFonts w:hint="eastAsia" w:ascii="宋体" w:hAnsi="宋体"/>
                <w:sz w:val="24"/>
              </w:rPr>
              <w:t>设立分支机构未及时备案。</w:t>
            </w:r>
          </w:p>
        </w:tc>
        <w:tc>
          <w:tcPr>
            <w:tcW w:w="2715" w:type="dxa"/>
            <w:shd w:val="clear" w:color="auto" w:fill="auto"/>
            <w:vAlign w:val="center"/>
          </w:tcPr>
          <w:p>
            <w:pPr>
              <w:pStyle w:val="2"/>
              <w:ind w:firstLine="0" w:firstLineChars="0"/>
              <w:rPr>
                <w:rFonts w:ascii="宋体" w:hAnsi="宋体"/>
                <w:sz w:val="24"/>
              </w:rPr>
            </w:pPr>
            <w:r>
              <w:rPr>
                <w:rFonts w:hint="eastAsia" w:ascii="宋体" w:hAnsi="宋体"/>
                <w:sz w:val="24"/>
              </w:rPr>
              <w:t>责令改正。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shd w:val="clear" w:color="auto" w:fill="auto"/>
            <w:vAlign w:val="center"/>
          </w:tcPr>
          <w:p>
            <w:pPr>
              <w:pStyle w:val="2"/>
              <w:ind w:firstLine="0" w:firstLineChars="0"/>
              <w:jc w:val="center"/>
              <w:rPr>
                <w:rFonts w:ascii="宋体" w:hAnsi="宋体"/>
                <w:sz w:val="24"/>
              </w:rPr>
            </w:pPr>
            <w:r>
              <w:rPr>
                <w:rFonts w:hint="eastAsia" w:ascii="宋体" w:hAnsi="宋体"/>
                <w:sz w:val="24"/>
              </w:rPr>
              <w:t>2</w:t>
            </w:r>
          </w:p>
        </w:tc>
        <w:tc>
          <w:tcPr>
            <w:tcW w:w="5528" w:type="dxa"/>
            <w:shd w:val="clear" w:color="auto" w:fill="auto"/>
            <w:vAlign w:val="center"/>
          </w:tcPr>
          <w:p>
            <w:pPr>
              <w:pStyle w:val="2"/>
              <w:ind w:firstLine="0" w:firstLineChars="0"/>
              <w:rPr>
                <w:rFonts w:ascii="宋体" w:hAnsi="宋体"/>
                <w:sz w:val="24"/>
              </w:rPr>
            </w:pPr>
            <w:r>
              <w:rPr>
                <w:rFonts w:hint="eastAsia" w:ascii="宋体" w:hAnsi="宋体"/>
                <w:sz w:val="24"/>
              </w:rPr>
              <w:t>回收拆解企业名称、住所或者法定代表人发生变更的，未及时申请变更。</w:t>
            </w:r>
          </w:p>
        </w:tc>
        <w:tc>
          <w:tcPr>
            <w:tcW w:w="2715" w:type="dxa"/>
            <w:shd w:val="clear" w:color="auto" w:fill="auto"/>
            <w:vAlign w:val="center"/>
          </w:tcPr>
          <w:p>
            <w:pPr>
              <w:pStyle w:val="2"/>
              <w:ind w:firstLine="0" w:firstLineChars="0"/>
              <w:rPr>
                <w:rFonts w:ascii="宋体" w:hAnsi="宋体"/>
                <w:sz w:val="24"/>
              </w:rPr>
            </w:pPr>
            <w:r>
              <w:rPr>
                <w:rFonts w:hint="eastAsia" w:ascii="宋体" w:hAnsi="宋体"/>
                <w:sz w:val="24"/>
              </w:rPr>
              <w:t>责令改正。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shd w:val="clear" w:color="auto" w:fill="auto"/>
            <w:vAlign w:val="center"/>
          </w:tcPr>
          <w:p>
            <w:pPr>
              <w:pStyle w:val="2"/>
              <w:ind w:firstLine="0" w:firstLineChars="0"/>
              <w:jc w:val="center"/>
              <w:rPr>
                <w:rFonts w:ascii="宋体" w:hAnsi="宋体"/>
                <w:sz w:val="24"/>
              </w:rPr>
            </w:pPr>
            <w:r>
              <w:rPr>
                <w:rFonts w:hint="eastAsia" w:ascii="宋体" w:hAnsi="宋体"/>
                <w:sz w:val="24"/>
              </w:rPr>
              <w:t>3</w:t>
            </w:r>
          </w:p>
        </w:tc>
        <w:tc>
          <w:tcPr>
            <w:tcW w:w="5528" w:type="dxa"/>
            <w:shd w:val="clear" w:color="auto" w:fill="auto"/>
            <w:vAlign w:val="center"/>
          </w:tcPr>
          <w:p>
            <w:pPr>
              <w:pStyle w:val="2"/>
              <w:ind w:firstLine="0" w:firstLineChars="0"/>
              <w:rPr>
                <w:rFonts w:ascii="宋体" w:hAnsi="宋体"/>
                <w:sz w:val="24"/>
              </w:rPr>
            </w:pPr>
            <w:r>
              <w:rPr>
                <w:rFonts w:hint="eastAsia" w:ascii="宋体" w:hAnsi="宋体"/>
                <w:sz w:val="24"/>
              </w:rPr>
              <w:t>未按照要求建立报废机动车零部件销售台账并如实记录“五大总成”信息并上传信息系统。</w:t>
            </w:r>
          </w:p>
        </w:tc>
        <w:tc>
          <w:tcPr>
            <w:tcW w:w="2715" w:type="dxa"/>
            <w:shd w:val="clear" w:color="auto" w:fill="auto"/>
            <w:vAlign w:val="center"/>
          </w:tcPr>
          <w:p>
            <w:pPr>
              <w:pStyle w:val="2"/>
              <w:ind w:firstLine="0" w:firstLineChars="0"/>
              <w:rPr>
                <w:rFonts w:ascii="宋体" w:hAnsi="宋体"/>
                <w:sz w:val="24"/>
              </w:rPr>
            </w:pPr>
            <w:r>
              <w:rPr>
                <w:rFonts w:hint="eastAsia" w:ascii="宋体" w:hAnsi="宋体"/>
                <w:sz w:val="24"/>
              </w:rPr>
              <w:t>责令改正。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shd w:val="clear" w:color="auto" w:fill="auto"/>
            <w:vAlign w:val="center"/>
          </w:tcPr>
          <w:p>
            <w:pPr>
              <w:pStyle w:val="2"/>
              <w:ind w:firstLine="0" w:firstLineChars="0"/>
              <w:jc w:val="center"/>
              <w:rPr>
                <w:rFonts w:ascii="宋体" w:hAnsi="宋体"/>
                <w:sz w:val="24"/>
              </w:rPr>
            </w:pPr>
            <w:r>
              <w:rPr>
                <w:rFonts w:hint="eastAsia" w:ascii="宋体" w:hAnsi="宋体"/>
                <w:sz w:val="24"/>
              </w:rPr>
              <w:t>4</w:t>
            </w:r>
          </w:p>
        </w:tc>
        <w:tc>
          <w:tcPr>
            <w:tcW w:w="5528" w:type="dxa"/>
            <w:shd w:val="clear" w:color="auto" w:fill="auto"/>
            <w:vAlign w:val="center"/>
          </w:tcPr>
          <w:p>
            <w:pPr>
              <w:pStyle w:val="2"/>
              <w:ind w:firstLine="0" w:firstLineChars="0"/>
              <w:rPr>
                <w:rFonts w:ascii="宋体" w:hAnsi="宋体"/>
                <w:sz w:val="24"/>
              </w:rPr>
            </w:pPr>
            <w:r>
              <w:rPr>
                <w:rFonts w:hint="eastAsia" w:ascii="宋体" w:hAnsi="宋体"/>
                <w:sz w:val="24"/>
              </w:rPr>
              <w:t>未按照国家有关标准和规定要求，对报废新能源汽车的废旧动力蓄电池或者其他类型储能设施进行拆卸、收集、贮存、运输及回收利用的，或者未将报废新能源汽车车辆识别代号及动力蓄电池编码、数量、型号、流向等信息录入有关平台。</w:t>
            </w:r>
          </w:p>
        </w:tc>
        <w:tc>
          <w:tcPr>
            <w:tcW w:w="2715" w:type="dxa"/>
            <w:shd w:val="clear" w:color="auto" w:fill="auto"/>
            <w:vAlign w:val="center"/>
          </w:tcPr>
          <w:p>
            <w:pPr>
              <w:pStyle w:val="2"/>
              <w:ind w:firstLine="0" w:firstLineChars="0"/>
              <w:rPr>
                <w:rFonts w:ascii="宋体" w:hAnsi="宋体"/>
                <w:sz w:val="24"/>
              </w:rPr>
            </w:pPr>
            <w:r>
              <w:rPr>
                <w:rFonts w:hint="eastAsia" w:ascii="宋体" w:hAnsi="宋体"/>
                <w:sz w:val="24"/>
              </w:rPr>
              <w:t>责令改正。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shd w:val="clear" w:color="auto" w:fill="auto"/>
            <w:vAlign w:val="center"/>
          </w:tcPr>
          <w:p>
            <w:pPr>
              <w:pStyle w:val="2"/>
              <w:ind w:firstLine="0" w:firstLineChars="0"/>
              <w:jc w:val="center"/>
              <w:rPr>
                <w:rFonts w:ascii="宋体" w:hAnsi="宋体"/>
                <w:sz w:val="24"/>
              </w:rPr>
            </w:pPr>
            <w:r>
              <w:rPr>
                <w:rFonts w:hint="eastAsia" w:ascii="宋体" w:hAnsi="宋体"/>
                <w:sz w:val="24"/>
              </w:rPr>
              <w:t>5</w:t>
            </w:r>
          </w:p>
        </w:tc>
        <w:tc>
          <w:tcPr>
            <w:tcW w:w="5528" w:type="dxa"/>
            <w:shd w:val="clear" w:color="auto" w:fill="auto"/>
            <w:vAlign w:val="center"/>
          </w:tcPr>
          <w:p>
            <w:pPr>
              <w:pStyle w:val="2"/>
              <w:ind w:firstLine="0" w:firstLineChars="0"/>
              <w:rPr>
                <w:rFonts w:ascii="宋体" w:hAnsi="宋体"/>
                <w:sz w:val="24"/>
              </w:rPr>
            </w:pPr>
            <w:r>
              <w:rPr>
                <w:rFonts w:hint="eastAsia" w:ascii="宋体" w:hAnsi="宋体"/>
                <w:sz w:val="24"/>
              </w:rPr>
              <w:t>出售的报废机动车“五大总成”及其他零部件不符合相关要求的。</w:t>
            </w:r>
          </w:p>
        </w:tc>
        <w:tc>
          <w:tcPr>
            <w:tcW w:w="2715" w:type="dxa"/>
            <w:shd w:val="clear" w:color="auto" w:fill="auto"/>
            <w:vAlign w:val="center"/>
          </w:tcPr>
          <w:p>
            <w:pPr>
              <w:pStyle w:val="2"/>
              <w:ind w:firstLine="0" w:firstLineChars="0"/>
              <w:rPr>
                <w:rFonts w:ascii="宋体" w:hAnsi="宋体"/>
                <w:sz w:val="24"/>
              </w:rPr>
            </w:pPr>
            <w:r>
              <w:rPr>
                <w:rFonts w:hint="eastAsia" w:ascii="宋体" w:hAnsi="宋体"/>
                <w:sz w:val="24"/>
              </w:rPr>
              <w:t>加大日常监管频次。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shd w:val="clear" w:color="auto" w:fill="auto"/>
            <w:vAlign w:val="center"/>
          </w:tcPr>
          <w:p>
            <w:pPr>
              <w:pStyle w:val="2"/>
              <w:ind w:firstLine="0" w:firstLineChars="0"/>
              <w:jc w:val="center"/>
              <w:rPr>
                <w:rFonts w:ascii="宋体" w:hAnsi="宋体"/>
                <w:sz w:val="24"/>
              </w:rPr>
            </w:pPr>
            <w:r>
              <w:rPr>
                <w:rFonts w:hint="eastAsia" w:ascii="宋体" w:hAnsi="宋体"/>
                <w:sz w:val="24"/>
              </w:rPr>
              <w:t>6</w:t>
            </w:r>
          </w:p>
        </w:tc>
        <w:tc>
          <w:tcPr>
            <w:tcW w:w="5528" w:type="dxa"/>
            <w:shd w:val="clear" w:color="auto" w:fill="auto"/>
            <w:vAlign w:val="center"/>
          </w:tcPr>
          <w:p>
            <w:pPr>
              <w:pStyle w:val="2"/>
              <w:ind w:firstLine="0" w:firstLineChars="0"/>
              <w:rPr>
                <w:rFonts w:ascii="宋体" w:hAnsi="宋体"/>
                <w:sz w:val="24"/>
              </w:rPr>
            </w:pPr>
            <w:r>
              <w:rPr>
                <w:rFonts w:hint="eastAsia" w:ascii="宋体" w:hAnsi="宋体"/>
                <w:sz w:val="24"/>
              </w:rPr>
              <w:t>未按照国家有关规定及时向公安机关交通管理部门办理机动车注销登记，并将注销证明转交机动车所有人。</w:t>
            </w:r>
          </w:p>
        </w:tc>
        <w:tc>
          <w:tcPr>
            <w:tcW w:w="2715" w:type="dxa"/>
            <w:shd w:val="clear" w:color="auto" w:fill="auto"/>
            <w:vAlign w:val="center"/>
          </w:tcPr>
          <w:p>
            <w:pPr>
              <w:pStyle w:val="2"/>
              <w:ind w:firstLine="0" w:firstLineChars="0"/>
              <w:rPr>
                <w:rFonts w:ascii="宋体" w:hAnsi="宋体"/>
                <w:sz w:val="24"/>
              </w:rPr>
            </w:pPr>
            <w:r>
              <w:rPr>
                <w:rFonts w:hint="eastAsia" w:ascii="宋体" w:hAnsi="宋体"/>
                <w:sz w:val="24"/>
              </w:rPr>
              <w:t>制发警示文件，加大日常监管频次，约谈法定代表人。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shd w:val="clear" w:color="auto" w:fill="auto"/>
            <w:vAlign w:val="center"/>
          </w:tcPr>
          <w:p>
            <w:pPr>
              <w:pStyle w:val="2"/>
              <w:ind w:firstLine="0" w:firstLineChars="0"/>
              <w:jc w:val="center"/>
              <w:rPr>
                <w:rFonts w:ascii="宋体" w:hAnsi="宋体"/>
                <w:sz w:val="24"/>
              </w:rPr>
            </w:pPr>
            <w:r>
              <w:rPr>
                <w:rFonts w:hint="eastAsia" w:ascii="宋体" w:hAnsi="宋体"/>
                <w:sz w:val="24"/>
              </w:rPr>
              <w:t>7</w:t>
            </w:r>
          </w:p>
        </w:tc>
        <w:tc>
          <w:tcPr>
            <w:tcW w:w="5528" w:type="dxa"/>
            <w:shd w:val="clear" w:color="auto" w:fill="auto"/>
            <w:vAlign w:val="center"/>
          </w:tcPr>
          <w:p>
            <w:pPr>
              <w:pStyle w:val="2"/>
              <w:ind w:firstLine="0" w:firstLineChars="0"/>
              <w:rPr>
                <w:rFonts w:ascii="宋体" w:hAnsi="宋体"/>
                <w:sz w:val="24"/>
              </w:rPr>
            </w:pPr>
            <w:r>
              <w:rPr>
                <w:rFonts w:hint="eastAsia" w:ascii="宋体" w:hAnsi="宋体"/>
                <w:sz w:val="24"/>
              </w:rPr>
              <w:t>回收拆解企业未建立生产经营全覆盖的电子监控系统，或者录像保存不足1年。</w:t>
            </w:r>
          </w:p>
        </w:tc>
        <w:tc>
          <w:tcPr>
            <w:tcW w:w="2715" w:type="dxa"/>
            <w:shd w:val="clear" w:color="auto" w:fill="auto"/>
            <w:vAlign w:val="center"/>
          </w:tcPr>
          <w:p>
            <w:pPr>
              <w:pStyle w:val="2"/>
              <w:ind w:firstLine="0" w:firstLineChars="0"/>
              <w:rPr>
                <w:rFonts w:ascii="宋体" w:hAnsi="宋体"/>
                <w:sz w:val="24"/>
              </w:rPr>
            </w:pPr>
            <w:r>
              <w:rPr>
                <w:rFonts w:hint="eastAsia" w:ascii="宋体" w:hAnsi="宋体"/>
                <w:sz w:val="24"/>
              </w:rPr>
              <w:t>责令改正。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shd w:val="clear" w:color="auto" w:fill="auto"/>
            <w:vAlign w:val="center"/>
          </w:tcPr>
          <w:p>
            <w:pPr>
              <w:pStyle w:val="2"/>
              <w:ind w:firstLine="0" w:firstLineChars="0"/>
              <w:jc w:val="center"/>
              <w:rPr>
                <w:rFonts w:ascii="宋体" w:hAnsi="宋体"/>
                <w:sz w:val="24"/>
              </w:rPr>
            </w:pPr>
            <w:r>
              <w:rPr>
                <w:rFonts w:hint="eastAsia" w:ascii="宋体" w:hAnsi="宋体"/>
                <w:sz w:val="24"/>
              </w:rPr>
              <w:t>8</w:t>
            </w:r>
          </w:p>
        </w:tc>
        <w:tc>
          <w:tcPr>
            <w:tcW w:w="5528" w:type="dxa"/>
            <w:shd w:val="clear" w:color="auto" w:fill="auto"/>
            <w:vAlign w:val="center"/>
          </w:tcPr>
          <w:p>
            <w:pPr>
              <w:pStyle w:val="2"/>
              <w:ind w:firstLine="0" w:firstLineChars="0"/>
              <w:rPr>
                <w:rFonts w:ascii="宋体" w:hAnsi="宋体"/>
                <w:sz w:val="24"/>
              </w:rPr>
            </w:pPr>
            <w:r>
              <w:rPr>
                <w:rFonts w:hint="eastAsia" w:ascii="宋体" w:hAnsi="宋体"/>
                <w:sz w:val="24"/>
              </w:rPr>
              <w:t>在分支机构场地拆解车辆。</w:t>
            </w:r>
          </w:p>
        </w:tc>
        <w:tc>
          <w:tcPr>
            <w:tcW w:w="2715" w:type="dxa"/>
            <w:shd w:val="clear" w:color="auto" w:fill="auto"/>
            <w:vAlign w:val="center"/>
          </w:tcPr>
          <w:p>
            <w:pPr>
              <w:pStyle w:val="2"/>
              <w:ind w:firstLine="0" w:firstLineChars="0"/>
              <w:jc w:val="left"/>
              <w:rPr>
                <w:rFonts w:ascii="宋体" w:hAnsi="宋体"/>
                <w:sz w:val="24"/>
              </w:rPr>
            </w:pPr>
            <w:r>
              <w:rPr>
                <w:rFonts w:hint="eastAsia" w:ascii="宋体" w:hAnsi="宋体"/>
                <w:sz w:val="24"/>
              </w:rPr>
              <w:t>制发警示文件，加大日常监管频次，约谈法定代表人。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shd w:val="clear" w:color="auto" w:fill="auto"/>
            <w:vAlign w:val="center"/>
          </w:tcPr>
          <w:p>
            <w:pPr>
              <w:pStyle w:val="2"/>
              <w:ind w:firstLine="0" w:firstLineChars="0"/>
              <w:jc w:val="center"/>
              <w:rPr>
                <w:rFonts w:ascii="宋体" w:hAnsi="宋体"/>
                <w:sz w:val="24"/>
              </w:rPr>
            </w:pPr>
            <w:r>
              <w:rPr>
                <w:rFonts w:hint="eastAsia" w:ascii="宋体" w:hAnsi="宋体"/>
                <w:sz w:val="24"/>
              </w:rPr>
              <w:t>9</w:t>
            </w:r>
          </w:p>
        </w:tc>
        <w:tc>
          <w:tcPr>
            <w:tcW w:w="5528" w:type="dxa"/>
            <w:shd w:val="clear" w:color="auto" w:fill="auto"/>
            <w:vAlign w:val="center"/>
          </w:tcPr>
          <w:p>
            <w:pPr>
              <w:pStyle w:val="2"/>
              <w:ind w:firstLine="0" w:firstLineChars="0"/>
              <w:rPr>
                <w:rFonts w:ascii="宋体" w:hAnsi="宋体"/>
                <w:sz w:val="24"/>
              </w:rPr>
            </w:pPr>
            <w:r>
              <w:rPr>
                <w:rFonts w:hint="eastAsia" w:ascii="宋体" w:hAnsi="宋体"/>
                <w:sz w:val="24"/>
              </w:rPr>
              <w:t>未在资质认定的拆解经营场地内对回收的报废机动车予以拆解。</w:t>
            </w:r>
          </w:p>
        </w:tc>
        <w:tc>
          <w:tcPr>
            <w:tcW w:w="2715" w:type="dxa"/>
            <w:shd w:val="clear" w:color="auto" w:fill="auto"/>
            <w:vAlign w:val="center"/>
          </w:tcPr>
          <w:p>
            <w:pPr>
              <w:pStyle w:val="2"/>
              <w:ind w:firstLine="0" w:firstLineChars="0"/>
              <w:rPr>
                <w:rFonts w:ascii="宋体" w:hAnsi="宋体"/>
                <w:sz w:val="24"/>
              </w:rPr>
            </w:pPr>
            <w:r>
              <w:rPr>
                <w:rFonts w:hint="eastAsia" w:ascii="宋体" w:hAnsi="宋体"/>
                <w:sz w:val="24"/>
              </w:rPr>
              <w:t>制发警示文件，加大日常监管频次，约谈法定代表人。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shd w:val="clear" w:color="auto" w:fill="auto"/>
            <w:vAlign w:val="center"/>
          </w:tcPr>
          <w:p>
            <w:pPr>
              <w:pStyle w:val="2"/>
              <w:ind w:firstLine="0" w:firstLineChars="0"/>
              <w:jc w:val="center"/>
              <w:rPr>
                <w:rFonts w:ascii="宋体" w:hAnsi="宋体"/>
                <w:sz w:val="24"/>
              </w:rPr>
            </w:pPr>
            <w:r>
              <w:rPr>
                <w:rFonts w:hint="eastAsia" w:ascii="宋体" w:hAnsi="宋体"/>
                <w:sz w:val="24"/>
              </w:rPr>
              <w:t>1</w:t>
            </w:r>
            <w:r>
              <w:rPr>
                <w:rFonts w:ascii="宋体" w:hAnsi="宋体"/>
                <w:sz w:val="24"/>
              </w:rPr>
              <w:t>0</w:t>
            </w:r>
          </w:p>
        </w:tc>
        <w:tc>
          <w:tcPr>
            <w:tcW w:w="5528" w:type="dxa"/>
            <w:shd w:val="clear" w:color="auto" w:fill="auto"/>
            <w:vAlign w:val="center"/>
          </w:tcPr>
          <w:p>
            <w:pPr>
              <w:pStyle w:val="2"/>
              <w:ind w:firstLine="0" w:firstLineChars="0"/>
              <w:rPr>
                <w:rFonts w:ascii="宋体" w:hAnsi="宋体"/>
                <w:sz w:val="24"/>
              </w:rPr>
            </w:pPr>
            <w:r>
              <w:rPr>
                <w:rFonts w:hint="eastAsia" w:ascii="宋体" w:hAnsi="宋体"/>
                <w:sz w:val="24"/>
              </w:rPr>
              <w:t>违反环境保护法律、法规和强制性标准，污染环境。</w:t>
            </w:r>
          </w:p>
        </w:tc>
        <w:tc>
          <w:tcPr>
            <w:tcW w:w="2715" w:type="dxa"/>
            <w:shd w:val="clear" w:color="auto" w:fill="auto"/>
            <w:vAlign w:val="center"/>
          </w:tcPr>
          <w:p>
            <w:pPr>
              <w:pStyle w:val="2"/>
              <w:ind w:firstLine="0" w:firstLineChars="0"/>
              <w:jc w:val="left"/>
              <w:rPr>
                <w:rFonts w:ascii="宋体" w:hAnsi="宋体"/>
                <w:sz w:val="24"/>
              </w:rPr>
            </w:pPr>
            <w:r>
              <w:rPr>
                <w:rFonts w:hint="eastAsia" w:ascii="宋体" w:hAnsi="宋体"/>
                <w:sz w:val="24"/>
              </w:rPr>
              <w:t>制发警示文件，加大日常监管频次，约谈法定代表人。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shd w:val="clear" w:color="auto" w:fill="auto"/>
            <w:vAlign w:val="center"/>
          </w:tcPr>
          <w:p>
            <w:pPr>
              <w:pStyle w:val="2"/>
              <w:ind w:firstLine="0" w:firstLineChars="0"/>
              <w:jc w:val="center"/>
              <w:rPr>
                <w:rFonts w:ascii="宋体" w:hAnsi="宋体"/>
                <w:sz w:val="24"/>
              </w:rPr>
            </w:pPr>
            <w:r>
              <w:rPr>
                <w:rFonts w:hint="eastAsia" w:ascii="宋体" w:hAnsi="宋体"/>
                <w:sz w:val="24"/>
              </w:rPr>
              <w:t>1</w:t>
            </w:r>
            <w:r>
              <w:rPr>
                <w:rFonts w:ascii="宋体" w:hAnsi="宋体"/>
                <w:sz w:val="24"/>
              </w:rPr>
              <w:t>1</w:t>
            </w:r>
          </w:p>
        </w:tc>
        <w:tc>
          <w:tcPr>
            <w:tcW w:w="5528" w:type="dxa"/>
            <w:shd w:val="clear" w:color="auto" w:fill="auto"/>
            <w:vAlign w:val="center"/>
          </w:tcPr>
          <w:p>
            <w:pPr>
              <w:pStyle w:val="2"/>
              <w:ind w:firstLine="0" w:firstLineChars="0"/>
              <w:rPr>
                <w:rFonts w:ascii="宋体" w:hAnsi="宋体"/>
                <w:sz w:val="24"/>
              </w:rPr>
            </w:pPr>
            <w:r>
              <w:rPr>
                <w:rFonts w:hint="eastAsia" w:ascii="宋体" w:hAnsi="宋体"/>
                <w:sz w:val="24"/>
              </w:rPr>
              <w:t>涂改、出租、出借《资质认定书》，或者以其他形式非法转让《资质认定书》。</w:t>
            </w:r>
          </w:p>
        </w:tc>
        <w:tc>
          <w:tcPr>
            <w:tcW w:w="2715" w:type="dxa"/>
            <w:shd w:val="clear" w:color="auto" w:fill="auto"/>
            <w:vAlign w:val="center"/>
          </w:tcPr>
          <w:p>
            <w:pPr>
              <w:pStyle w:val="2"/>
              <w:ind w:firstLine="0" w:firstLineChars="0"/>
              <w:jc w:val="left"/>
              <w:rPr>
                <w:rFonts w:ascii="宋体" w:hAnsi="宋体"/>
                <w:sz w:val="24"/>
              </w:rPr>
            </w:pPr>
            <w:r>
              <w:rPr>
                <w:rFonts w:hint="eastAsia" w:ascii="宋体" w:hAnsi="宋体"/>
                <w:sz w:val="24"/>
              </w:rPr>
              <w:t>加大日常监管频次，约谈法定代表人，组织业务培训。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shd w:val="clear" w:color="auto" w:fill="auto"/>
            <w:vAlign w:val="center"/>
          </w:tcPr>
          <w:p>
            <w:pPr>
              <w:pStyle w:val="2"/>
              <w:ind w:firstLine="0" w:firstLineChars="0"/>
              <w:jc w:val="center"/>
              <w:rPr>
                <w:rFonts w:ascii="宋体" w:hAnsi="宋体"/>
                <w:sz w:val="24"/>
              </w:rPr>
            </w:pPr>
            <w:r>
              <w:rPr>
                <w:rFonts w:hint="eastAsia" w:ascii="宋体" w:hAnsi="宋体"/>
                <w:sz w:val="24"/>
              </w:rPr>
              <w:t>1</w:t>
            </w:r>
            <w:r>
              <w:rPr>
                <w:rFonts w:ascii="宋体" w:hAnsi="宋体"/>
                <w:sz w:val="24"/>
              </w:rPr>
              <w:t>2</w:t>
            </w:r>
          </w:p>
        </w:tc>
        <w:tc>
          <w:tcPr>
            <w:tcW w:w="5528" w:type="dxa"/>
            <w:shd w:val="clear" w:color="auto" w:fill="auto"/>
            <w:vAlign w:val="center"/>
          </w:tcPr>
          <w:p>
            <w:pPr>
              <w:pStyle w:val="2"/>
              <w:ind w:firstLine="0" w:firstLineChars="0"/>
              <w:rPr>
                <w:rFonts w:ascii="宋体" w:hAnsi="宋体"/>
                <w:sz w:val="24"/>
              </w:rPr>
            </w:pPr>
            <w:r>
              <w:rPr>
                <w:rFonts w:hint="eastAsia" w:ascii="宋体" w:hAnsi="宋体"/>
                <w:sz w:val="24"/>
              </w:rPr>
              <w:t>回收拆解企业经营场地发生迁建、改建、扩建的，未及时重新申请资质认定。</w:t>
            </w:r>
          </w:p>
        </w:tc>
        <w:tc>
          <w:tcPr>
            <w:tcW w:w="2715" w:type="dxa"/>
            <w:shd w:val="clear" w:color="auto" w:fill="auto"/>
            <w:vAlign w:val="center"/>
          </w:tcPr>
          <w:p>
            <w:pPr>
              <w:pStyle w:val="2"/>
              <w:ind w:firstLine="0" w:firstLineChars="0"/>
              <w:rPr>
                <w:rFonts w:ascii="宋体" w:hAnsi="宋体"/>
                <w:sz w:val="24"/>
              </w:rPr>
            </w:pPr>
            <w:r>
              <w:rPr>
                <w:rFonts w:hint="eastAsia" w:ascii="宋体" w:hAnsi="宋体"/>
                <w:sz w:val="24"/>
              </w:rPr>
              <w:t>责令改正。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shd w:val="clear" w:color="auto" w:fill="auto"/>
            <w:vAlign w:val="center"/>
          </w:tcPr>
          <w:p>
            <w:pPr>
              <w:pStyle w:val="2"/>
              <w:ind w:firstLine="0" w:firstLineChars="0"/>
              <w:jc w:val="center"/>
              <w:rPr>
                <w:rFonts w:ascii="宋体" w:hAnsi="宋体"/>
                <w:sz w:val="24"/>
              </w:rPr>
            </w:pPr>
            <w:r>
              <w:rPr>
                <w:rFonts w:hint="eastAsia" w:ascii="宋体" w:hAnsi="宋体"/>
                <w:sz w:val="24"/>
              </w:rPr>
              <w:t>1</w:t>
            </w:r>
            <w:r>
              <w:rPr>
                <w:rFonts w:ascii="宋体" w:hAnsi="宋体"/>
                <w:sz w:val="24"/>
              </w:rPr>
              <w:t>3</w:t>
            </w:r>
          </w:p>
        </w:tc>
        <w:tc>
          <w:tcPr>
            <w:tcW w:w="5528" w:type="dxa"/>
            <w:shd w:val="clear" w:color="auto" w:fill="auto"/>
            <w:vAlign w:val="center"/>
          </w:tcPr>
          <w:p>
            <w:pPr>
              <w:pStyle w:val="2"/>
              <w:ind w:firstLine="0" w:firstLineChars="0"/>
              <w:rPr>
                <w:rFonts w:ascii="宋体" w:hAnsi="宋体"/>
                <w:sz w:val="24"/>
              </w:rPr>
            </w:pPr>
            <w:r>
              <w:rPr>
                <w:rFonts w:hint="eastAsia" w:ascii="宋体" w:hAnsi="宋体"/>
                <w:sz w:val="24"/>
              </w:rPr>
              <w:t>明知或者应当知道回收的机动车为赃物或者用于盗窃、抢劫等犯罪活动的犯罪工具，未向公安机关报告，擅自拆解、改装、拼装、倒卖该机动车。</w:t>
            </w:r>
          </w:p>
        </w:tc>
        <w:tc>
          <w:tcPr>
            <w:tcW w:w="2715" w:type="dxa"/>
            <w:shd w:val="clear" w:color="auto" w:fill="auto"/>
            <w:vAlign w:val="center"/>
          </w:tcPr>
          <w:p>
            <w:pPr>
              <w:pStyle w:val="2"/>
              <w:ind w:firstLine="0" w:firstLineChars="0"/>
              <w:rPr>
                <w:rFonts w:ascii="宋体" w:hAnsi="宋体"/>
                <w:sz w:val="24"/>
              </w:rPr>
            </w:pPr>
            <w:r>
              <w:rPr>
                <w:rFonts w:hint="eastAsia" w:ascii="宋体" w:hAnsi="宋体"/>
                <w:sz w:val="24"/>
              </w:rPr>
              <w:t>加大日常监管频次，约谈法定代表人，组织业务培训。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shd w:val="clear" w:color="auto" w:fill="auto"/>
            <w:vAlign w:val="center"/>
          </w:tcPr>
          <w:p>
            <w:pPr>
              <w:pStyle w:val="2"/>
              <w:ind w:firstLine="0" w:firstLineChars="0"/>
              <w:jc w:val="center"/>
              <w:rPr>
                <w:rFonts w:ascii="宋体" w:hAnsi="宋体"/>
                <w:sz w:val="24"/>
              </w:rPr>
            </w:pPr>
            <w:r>
              <w:rPr>
                <w:rFonts w:hint="eastAsia" w:ascii="宋体" w:hAnsi="宋体"/>
                <w:sz w:val="24"/>
              </w:rPr>
              <w:t>1</w:t>
            </w:r>
            <w:r>
              <w:rPr>
                <w:rFonts w:ascii="宋体" w:hAnsi="宋体"/>
                <w:sz w:val="24"/>
              </w:rPr>
              <w:t>4</w:t>
            </w:r>
          </w:p>
        </w:tc>
        <w:tc>
          <w:tcPr>
            <w:tcW w:w="5528" w:type="dxa"/>
            <w:shd w:val="clear" w:color="auto" w:fill="auto"/>
            <w:vAlign w:val="center"/>
          </w:tcPr>
          <w:p>
            <w:pPr>
              <w:pStyle w:val="2"/>
              <w:ind w:firstLine="0" w:firstLineChars="0"/>
              <w:rPr>
                <w:rFonts w:ascii="宋体" w:hAnsi="宋体"/>
                <w:sz w:val="24"/>
              </w:rPr>
            </w:pPr>
            <w:r>
              <w:rPr>
                <w:rFonts w:hint="eastAsia" w:ascii="宋体" w:hAnsi="宋体"/>
                <w:sz w:val="24"/>
              </w:rPr>
              <w:t>伪造、变造《报废机动车回收证明》。</w:t>
            </w:r>
          </w:p>
        </w:tc>
        <w:tc>
          <w:tcPr>
            <w:tcW w:w="2715" w:type="dxa"/>
            <w:shd w:val="clear" w:color="auto" w:fill="auto"/>
            <w:vAlign w:val="center"/>
          </w:tcPr>
          <w:p>
            <w:pPr>
              <w:pStyle w:val="2"/>
              <w:ind w:firstLine="0" w:firstLineChars="0"/>
              <w:rPr>
                <w:rFonts w:ascii="宋体" w:hAnsi="宋体"/>
                <w:sz w:val="24"/>
              </w:rPr>
            </w:pPr>
            <w:r>
              <w:rPr>
                <w:rFonts w:hint="eastAsia" w:ascii="宋体" w:hAnsi="宋体"/>
                <w:sz w:val="24"/>
              </w:rPr>
              <w:t>加大日常监管频次，约谈法定代表人，组织业务培训。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shd w:val="clear" w:color="auto" w:fill="auto"/>
            <w:vAlign w:val="center"/>
          </w:tcPr>
          <w:p>
            <w:pPr>
              <w:pStyle w:val="2"/>
              <w:ind w:firstLine="0" w:firstLineChars="0"/>
              <w:jc w:val="center"/>
              <w:rPr>
                <w:rFonts w:ascii="宋体" w:hAnsi="宋体"/>
                <w:sz w:val="24"/>
              </w:rPr>
            </w:pPr>
            <w:r>
              <w:rPr>
                <w:rFonts w:hint="eastAsia" w:ascii="宋体" w:hAnsi="宋体"/>
                <w:sz w:val="24"/>
              </w:rPr>
              <w:t>1</w:t>
            </w:r>
            <w:r>
              <w:rPr>
                <w:rFonts w:ascii="宋体" w:hAnsi="宋体"/>
                <w:sz w:val="24"/>
              </w:rPr>
              <w:t>5</w:t>
            </w:r>
          </w:p>
        </w:tc>
        <w:tc>
          <w:tcPr>
            <w:tcW w:w="5528" w:type="dxa"/>
            <w:shd w:val="clear" w:color="auto" w:fill="auto"/>
            <w:vAlign w:val="center"/>
          </w:tcPr>
          <w:p>
            <w:pPr>
              <w:pStyle w:val="2"/>
              <w:ind w:firstLine="0" w:firstLineChars="0"/>
              <w:rPr>
                <w:rFonts w:ascii="宋体" w:hAnsi="宋体"/>
                <w:sz w:val="24"/>
              </w:rPr>
            </w:pPr>
            <w:r>
              <w:rPr>
                <w:rFonts w:hint="eastAsia" w:ascii="宋体" w:hAnsi="宋体"/>
                <w:sz w:val="24"/>
              </w:rPr>
              <w:t>违规出具《报废机动车回收证明》，或未按照规定对已出具《报废机动车回收证明》的报废机动车进行拆解。</w:t>
            </w:r>
          </w:p>
        </w:tc>
        <w:tc>
          <w:tcPr>
            <w:tcW w:w="2715" w:type="dxa"/>
            <w:shd w:val="clear" w:color="auto" w:fill="auto"/>
            <w:vAlign w:val="center"/>
          </w:tcPr>
          <w:p>
            <w:pPr>
              <w:pStyle w:val="2"/>
              <w:ind w:firstLine="0" w:firstLineChars="0"/>
              <w:rPr>
                <w:rFonts w:ascii="宋体" w:hAnsi="宋体"/>
                <w:sz w:val="24"/>
              </w:rPr>
            </w:pPr>
            <w:r>
              <w:rPr>
                <w:rFonts w:hint="eastAsia" w:ascii="宋体" w:hAnsi="宋体"/>
                <w:sz w:val="24"/>
              </w:rPr>
              <w:t>加大日常监管频次，约谈法定代表人，组织业务培训。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shd w:val="clear" w:color="auto" w:fill="auto"/>
            <w:vAlign w:val="center"/>
          </w:tcPr>
          <w:p>
            <w:pPr>
              <w:pStyle w:val="2"/>
              <w:ind w:firstLine="0" w:firstLineChars="0"/>
              <w:jc w:val="center"/>
              <w:rPr>
                <w:rFonts w:ascii="宋体" w:hAnsi="宋体"/>
                <w:sz w:val="24"/>
              </w:rPr>
            </w:pPr>
            <w:r>
              <w:rPr>
                <w:rFonts w:ascii="宋体" w:hAnsi="宋体"/>
                <w:sz w:val="24"/>
              </w:rPr>
              <w:t>16</w:t>
            </w:r>
          </w:p>
        </w:tc>
        <w:tc>
          <w:tcPr>
            <w:tcW w:w="5528" w:type="dxa"/>
            <w:shd w:val="clear" w:color="auto" w:fill="auto"/>
            <w:vAlign w:val="center"/>
          </w:tcPr>
          <w:p>
            <w:pPr>
              <w:pStyle w:val="2"/>
              <w:ind w:firstLine="0" w:firstLineChars="0"/>
              <w:rPr>
                <w:rFonts w:ascii="宋体" w:hAnsi="宋体"/>
                <w:sz w:val="24"/>
              </w:rPr>
            </w:pPr>
            <w:r>
              <w:rPr>
                <w:rFonts w:hint="eastAsia" w:ascii="宋体" w:hAnsi="宋体"/>
                <w:sz w:val="24"/>
              </w:rPr>
              <w:t>交易报废机动车整车、拼装车。</w:t>
            </w:r>
          </w:p>
        </w:tc>
        <w:tc>
          <w:tcPr>
            <w:tcW w:w="2715" w:type="dxa"/>
            <w:shd w:val="clear" w:color="auto" w:fill="auto"/>
            <w:vAlign w:val="center"/>
          </w:tcPr>
          <w:p>
            <w:pPr>
              <w:pStyle w:val="2"/>
              <w:ind w:firstLine="0" w:firstLineChars="0"/>
              <w:rPr>
                <w:rFonts w:ascii="宋体" w:hAnsi="宋体"/>
                <w:sz w:val="24"/>
              </w:rPr>
            </w:pPr>
            <w:r>
              <w:rPr>
                <w:rFonts w:hint="eastAsia" w:ascii="宋体" w:hAnsi="宋体"/>
                <w:sz w:val="24"/>
              </w:rPr>
              <w:t>加大日常监管频次，约谈法定代表人，组织业务培训。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60" w:type="dxa"/>
            <w:gridSpan w:val="3"/>
            <w:shd w:val="clear" w:color="auto" w:fill="auto"/>
            <w:vAlign w:val="center"/>
          </w:tcPr>
          <w:p>
            <w:pPr>
              <w:pStyle w:val="2"/>
              <w:ind w:firstLine="0" w:firstLineChars="0"/>
              <w:rPr>
                <w:rFonts w:ascii="黑体" w:hAnsi="黑体" w:eastAsia="黑体"/>
                <w:sz w:val="24"/>
              </w:rPr>
            </w:pPr>
            <w:r>
              <w:rPr>
                <w:rFonts w:hint="eastAsia" w:ascii="黑体" w:hAnsi="黑体" w:eastAsia="黑体"/>
                <w:sz w:val="24"/>
              </w:rPr>
              <w:t>二、约定义务类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shd w:val="clear" w:color="auto" w:fill="auto"/>
            <w:vAlign w:val="center"/>
          </w:tcPr>
          <w:p>
            <w:pPr>
              <w:pStyle w:val="2"/>
              <w:ind w:firstLine="0" w:firstLineChars="0"/>
              <w:jc w:val="center"/>
              <w:rPr>
                <w:rFonts w:ascii="宋体" w:hAnsi="宋体"/>
                <w:sz w:val="24"/>
              </w:rPr>
            </w:pPr>
            <w:r>
              <w:rPr>
                <w:rFonts w:ascii="宋体" w:hAnsi="宋体"/>
                <w:sz w:val="24"/>
              </w:rPr>
              <w:t>1</w:t>
            </w:r>
          </w:p>
        </w:tc>
        <w:tc>
          <w:tcPr>
            <w:tcW w:w="5528" w:type="dxa"/>
            <w:shd w:val="clear" w:color="auto" w:fill="auto"/>
            <w:vAlign w:val="center"/>
          </w:tcPr>
          <w:p>
            <w:pPr>
              <w:pStyle w:val="2"/>
              <w:ind w:firstLine="0" w:firstLineChars="0"/>
              <w:rPr>
                <w:rFonts w:ascii="宋体" w:hAnsi="宋体"/>
                <w:sz w:val="24"/>
              </w:rPr>
            </w:pPr>
            <w:r>
              <w:rPr>
                <w:rFonts w:hint="eastAsia" w:ascii="宋体" w:hAnsi="宋体"/>
                <w:sz w:val="24"/>
              </w:rPr>
              <w:t>未及时妥善处置“12345”市民服务热线等平台受理的涉及本企业投诉纠纷和相关信访件。</w:t>
            </w:r>
          </w:p>
        </w:tc>
        <w:tc>
          <w:tcPr>
            <w:tcW w:w="2715" w:type="dxa"/>
            <w:shd w:val="clear" w:color="auto" w:fill="auto"/>
            <w:vAlign w:val="center"/>
          </w:tcPr>
          <w:p>
            <w:pPr>
              <w:pStyle w:val="2"/>
              <w:ind w:firstLine="0" w:firstLineChars="0"/>
              <w:rPr>
                <w:rFonts w:ascii="宋体" w:hAnsi="宋体"/>
                <w:sz w:val="24"/>
              </w:rPr>
            </w:pPr>
            <w:r>
              <w:rPr>
                <w:rFonts w:hint="eastAsia" w:ascii="宋体" w:hAnsi="宋体"/>
                <w:sz w:val="24"/>
              </w:rPr>
              <w:t>制发警示文件，约谈法定代表人，通过媒体披露相关信息。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shd w:val="clear" w:color="auto" w:fill="auto"/>
            <w:vAlign w:val="center"/>
          </w:tcPr>
          <w:p>
            <w:pPr>
              <w:pStyle w:val="2"/>
              <w:ind w:firstLine="0" w:firstLineChars="0"/>
              <w:jc w:val="center"/>
              <w:rPr>
                <w:rFonts w:ascii="宋体" w:hAnsi="宋体"/>
                <w:sz w:val="24"/>
              </w:rPr>
            </w:pPr>
            <w:r>
              <w:rPr>
                <w:rFonts w:ascii="宋体" w:hAnsi="宋体"/>
                <w:sz w:val="24"/>
              </w:rPr>
              <w:t>2</w:t>
            </w:r>
          </w:p>
        </w:tc>
        <w:tc>
          <w:tcPr>
            <w:tcW w:w="5528" w:type="dxa"/>
            <w:shd w:val="clear" w:color="auto" w:fill="auto"/>
            <w:vAlign w:val="center"/>
          </w:tcPr>
          <w:p>
            <w:pPr>
              <w:pStyle w:val="2"/>
              <w:ind w:firstLine="0" w:firstLineChars="0"/>
              <w:rPr>
                <w:rFonts w:ascii="宋体" w:hAnsi="宋体"/>
                <w:sz w:val="24"/>
              </w:rPr>
            </w:pPr>
            <w:r>
              <w:rPr>
                <w:rFonts w:hint="eastAsia" w:ascii="宋体" w:hAnsi="宋体"/>
                <w:sz w:val="24"/>
              </w:rPr>
              <w:t>未根据本市相关政府部门要求报送有关数据、信息，配合核实相关情况。</w:t>
            </w:r>
          </w:p>
        </w:tc>
        <w:tc>
          <w:tcPr>
            <w:tcW w:w="2715" w:type="dxa"/>
            <w:shd w:val="clear" w:color="auto" w:fill="auto"/>
            <w:vAlign w:val="center"/>
          </w:tcPr>
          <w:p>
            <w:pPr>
              <w:pStyle w:val="2"/>
              <w:ind w:firstLine="0" w:firstLineChars="0"/>
              <w:rPr>
                <w:rFonts w:ascii="宋体" w:hAnsi="宋体"/>
                <w:sz w:val="24"/>
              </w:rPr>
            </w:pPr>
            <w:r>
              <w:rPr>
                <w:rFonts w:hint="eastAsia" w:ascii="宋体" w:hAnsi="宋体"/>
                <w:sz w:val="24"/>
              </w:rPr>
              <w:t>责令改正，制发警示文件，约谈法定代表人。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shd w:val="clear" w:color="auto" w:fill="auto"/>
            <w:vAlign w:val="center"/>
          </w:tcPr>
          <w:p>
            <w:pPr>
              <w:pStyle w:val="2"/>
              <w:ind w:firstLine="0" w:firstLineChars="0"/>
              <w:jc w:val="center"/>
              <w:rPr>
                <w:rFonts w:ascii="宋体" w:hAnsi="宋体"/>
                <w:sz w:val="24"/>
              </w:rPr>
            </w:pPr>
            <w:r>
              <w:rPr>
                <w:rFonts w:hint="eastAsia" w:ascii="宋体" w:hAnsi="宋体"/>
                <w:sz w:val="24"/>
              </w:rPr>
              <w:t>3</w:t>
            </w:r>
          </w:p>
        </w:tc>
        <w:tc>
          <w:tcPr>
            <w:tcW w:w="5528" w:type="dxa"/>
            <w:shd w:val="clear" w:color="auto" w:fill="auto"/>
            <w:vAlign w:val="center"/>
          </w:tcPr>
          <w:p>
            <w:pPr>
              <w:pStyle w:val="2"/>
              <w:ind w:firstLine="0" w:firstLineChars="0"/>
              <w:rPr>
                <w:rFonts w:ascii="宋体" w:hAnsi="宋体"/>
                <w:sz w:val="24"/>
              </w:rPr>
            </w:pPr>
            <w:r>
              <w:rPr>
                <w:rFonts w:hint="eastAsia" w:ascii="宋体" w:hAnsi="宋体"/>
                <w:sz w:val="24"/>
              </w:rPr>
              <w:t>在使用机动车报废回收拆解信息管理平台过程中，多次存在信息录入错误，未及时改进。</w:t>
            </w:r>
          </w:p>
        </w:tc>
        <w:tc>
          <w:tcPr>
            <w:tcW w:w="2715" w:type="dxa"/>
            <w:shd w:val="clear" w:color="auto" w:fill="auto"/>
            <w:vAlign w:val="center"/>
          </w:tcPr>
          <w:p>
            <w:pPr>
              <w:pStyle w:val="2"/>
              <w:ind w:firstLine="0" w:firstLineChars="0"/>
              <w:rPr>
                <w:rFonts w:ascii="宋体" w:hAnsi="宋体"/>
                <w:sz w:val="24"/>
              </w:rPr>
            </w:pPr>
            <w:r>
              <w:rPr>
                <w:rFonts w:hint="eastAsia" w:ascii="宋体" w:hAnsi="宋体"/>
                <w:sz w:val="24"/>
              </w:rPr>
              <w:t>制发警示文件，约谈法定代表人，组织业务培训。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shd w:val="clear" w:color="auto" w:fill="auto"/>
            <w:vAlign w:val="center"/>
          </w:tcPr>
          <w:p>
            <w:pPr>
              <w:pStyle w:val="2"/>
              <w:ind w:firstLine="0" w:firstLineChars="0"/>
              <w:jc w:val="center"/>
              <w:rPr>
                <w:rFonts w:ascii="宋体" w:hAnsi="宋体"/>
                <w:sz w:val="24"/>
              </w:rPr>
            </w:pPr>
            <w:r>
              <w:rPr>
                <w:rFonts w:ascii="宋体" w:hAnsi="宋体"/>
                <w:sz w:val="24"/>
              </w:rPr>
              <w:t>4</w:t>
            </w:r>
          </w:p>
        </w:tc>
        <w:tc>
          <w:tcPr>
            <w:tcW w:w="5528" w:type="dxa"/>
            <w:shd w:val="clear" w:color="auto" w:fill="auto"/>
            <w:vAlign w:val="center"/>
          </w:tcPr>
          <w:p>
            <w:pPr>
              <w:pStyle w:val="2"/>
              <w:ind w:firstLine="0" w:firstLineChars="0"/>
              <w:rPr>
                <w:rFonts w:ascii="宋体" w:hAnsi="宋体"/>
                <w:sz w:val="24"/>
              </w:rPr>
            </w:pPr>
            <w:r>
              <w:rPr>
                <w:rFonts w:hint="eastAsia" w:ascii="宋体" w:hAnsi="宋体"/>
                <w:sz w:val="24"/>
              </w:rPr>
              <w:t>被列入人民法院“失信被执行人”。</w:t>
            </w:r>
          </w:p>
        </w:tc>
        <w:tc>
          <w:tcPr>
            <w:tcW w:w="2715" w:type="dxa"/>
            <w:shd w:val="clear" w:color="auto" w:fill="auto"/>
            <w:vAlign w:val="center"/>
          </w:tcPr>
          <w:p>
            <w:pPr>
              <w:pStyle w:val="2"/>
              <w:ind w:firstLine="0" w:firstLineChars="0"/>
              <w:rPr>
                <w:rFonts w:ascii="宋体" w:hAnsi="宋体"/>
                <w:sz w:val="24"/>
              </w:rPr>
            </w:pPr>
            <w:r>
              <w:rPr>
                <w:rFonts w:hint="eastAsia" w:ascii="宋体" w:hAnsi="宋体"/>
                <w:sz w:val="24"/>
              </w:rPr>
              <w:t>约谈法定代表人，组织业务培训。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shd w:val="clear" w:color="auto" w:fill="auto"/>
            <w:vAlign w:val="center"/>
          </w:tcPr>
          <w:p>
            <w:pPr>
              <w:pStyle w:val="2"/>
              <w:ind w:firstLine="0" w:firstLineChars="0"/>
              <w:jc w:val="center"/>
              <w:rPr>
                <w:rFonts w:ascii="宋体" w:hAnsi="宋体"/>
                <w:sz w:val="24"/>
              </w:rPr>
            </w:pPr>
            <w:r>
              <w:rPr>
                <w:rFonts w:ascii="宋体" w:hAnsi="宋体"/>
                <w:sz w:val="24"/>
              </w:rPr>
              <w:t>5</w:t>
            </w:r>
          </w:p>
        </w:tc>
        <w:tc>
          <w:tcPr>
            <w:tcW w:w="5528" w:type="dxa"/>
            <w:shd w:val="clear" w:color="auto" w:fill="auto"/>
            <w:vAlign w:val="center"/>
          </w:tcPr>
          <w:p>
            <w:pPr>
              <w:pStyle w:val="2"/>
              <w:ind w:firstLine="0" w:firstLineChars="0"/>
              <w:rPr>
                <w:rFonts w:ascii="宋体" w:hAnsi="宋体"/>
                <w:sz w:val="24"/>
              </w:rPr>
            </w:pPr>
            <w:r>
              <w:rPr>
                <w:rFonts w:hint="eastAsia" w:ascii="宋体" w:hAnsi="宋体"/>
                <w:sz w:val="24"/>
              </w:rPr>
              <w:t>在使用机动车报废回收拆解信息管理平台过程中，存在弄虚作假行为。</w:t>
            </w:r>
          </w:p>
        </w:tc>
        <w:tc>
          <w:tcPr>
            <w:tcW w:w="2715" w:type="dxa"/>
            <w:shd w:val="clear" w:color="auto" w:fill="auto"/>
            <w:vAlign w:val="center"/>
          </w:tcPr>
          <w:p>
            <w:pPr>
              <w:pStyle w:val="2"/>
              <w:ind w:firstLine="0" w:firstLineChars="0"/>
              <w:rPr>
                <w:rFonts w:ascii="宋体" w:hAnsi="宋体"/>
                <w:sz w:val="24"/>
              </w:rPr>
            </w:pPr>
            <w:r>
              <w:rPr>
                <w:rFonts w:hint="eastAsia" w:ascii="宋体" w:hAnsi="宋体"/>
                <w:sz w:val="24"/>
              </w:rPr>
              <w:t>约谈法定代表人，组织业务培训。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shd w:val="clear" w:color="auto" w:fill="auto"/>
            <w:vAlign w:val="center"/>
          </w:tcPr>
          <w:p>
            <w:pPr>
              <w:pStyle w:val="2"/>
              <w:ind w:firstLine="0" w:firstLineChars="0"/>
              <w:jc w:val="center"/>
              <w:rPr>
                <w:rFonts w:ascii="宋体" w:hAnsi="宋体"/>
                <w:sz w:val="24"/>
              </w:rPr>
            </w:pPr>
            <w:r>
              <w:rPr>
                <w:rFonts w:ascii="宋体" w:hAnsi="宋体"/>
                <w:sz w:val="24"/>
              </w:rPr>
              <w:t>6</w:t>
            </w:r>
          </w:p>
        </w:tc>
        <w:tc>
          <w:tcPr>
            <w:tcW w:w="5528" w:type="dxa"/>
            <w:shd w:val="clear" w:color="auto" w:fill="auto"/>
            <w:vAlign w:val="center"/>
          </w:tcPr>
          <w:p>
            <w:pPr>
              <w:pStyle w:val="2"/>
              <w:ind w:firstLine="0" w:firstLineChars="0"/>
              <w:rPr>
                <w:rFonts w:ascii="宋体" w:hAnsi="宋体"/>
                <w:sz w:val="24"/>
              </w:rPr>
            </w:pPr>
            <w:r>
              <w:rPr>
                <w:rFonts w:hint="eastAsia" w:ascii="宋体" w:hAnsi="宋体"/>
                <w:sz w:val="24"/>
              </w:rPr>
              <w:t>在报废机动车回收资质申请过程中提交虚假材料，或存在其他弄虚作假行为。</w:t>
            </w:r>
          </w:p>
        </w:tc>
        <w:tc>
          <w:tcPr>
            <w:tcW w:w="2715" w:type="dxa"/>
            <w:shd w:val="clear" w:color="auto" w:fill="auto"/>
            <w:vAlign w:val="center"/>
          </w:tcPr>
          <w:p>
            <w:pPr>
              <w:pStyle w:val="2"/>
              <w:ind w:firstLine="0" w:firstLineChars="0"/>
              <w:rPr>
                <w:rFonts w:ascii="宋体" w:hAnsi="宋体"/>
                <w:sz w:val="24"/>
              </w:rPr>
            </w:pPr>
            <w:r>
              <w:rPr>
                <w:rFonts w:hint="eastAsia" w:ascii="宋体" w:hAnsi="宋体"/>
                <w:sz w:val="24"/>
              </w:rPr>
              <w:t>约谈法定代表人，组织业务培训。</w:t>
            </w:r>
          </w:p>
        </w:tc>
      </w:tr>
    </w:tbl>
    <w:p>
      <w:pPr>
        <w:pStyle w:val="2"/>
        <w:spacing w:line="14" w:lineRule="exact"/>
        <w:ind w:firstLine="0" w:firstLineChars="0"/>
        <w:rPr>
          <w:rFonts w:ascii="方正小标宋简体" w:hAnsi="Times New Roman" w:eastAsia="方正小标宋简体"/>
          <w:sz w:val="36"/>
          <w:szCs w:val="36"/>
        </w:rPr>
      </w:pPr>
    </w:p>
    <w:p/>
    <w:p/>
    <w:sectPr>
      <w:footerReference r:id="rId3" w:type="default"/>
      <w:pgSz w:w="11906" w:h="16838"/>
      <w:pgMar w:top="2098" w:right="1531" w:bottom="1984" w:left="1531"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VmZjM3NDcwNjZlYWM0MWYxZGRiZDAzMjg1NjNlZDIifQ=="/>
  </w:docVars>
  <w:rsids>
    <w:rsidRoot w:val="562641E2"/>
    <w:rsid w:val="562641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footer"/>
    <w:basedOn w:val="1"/>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2022-11-28T07:43:00Z</dcterms:created>
  <dc:creator>Anne</dc:creator>
  <cp:lastModifiedBy>Anne</cp:lastModifiedBy>
  <dcterms:modified xsi:type="dcterms:W3CDTF">2022-11-28T07:44:28Z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F0C52E30881B42CB864ACC58840901B1</vt:lpwstr>
  </property>
</Properties>
</file>