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pStyle w:val="14"/>
        <w:keepNext w:val="0"/>
        <w:keepLines w:val="0"/>
        <w:pageBreakBefore w:val="0"/>
        <w:widowControl/>
        <w:kinsoku/>
        <w:wordWrap/>
        <w:overflowPunct/>
        <w:topLinePunct w:val="0"/>
        <w:autoSpaceDE/>
        <w:autoSpaceDN/>
        <w:bidi w:val="0"/>
        <w:spacing w:line="560" w:lineRule="exact"/>
        <w:ind w:left="0" w:leftChars="0" w:right="0" w:rightChars="0"/>
        <w:jc w:val="both"/>
        <w:rPr>
          <w:rFonts w:hint="eastAsia" w:ascii="方正小标宋简体" w:hAnsi="方正小标宋简体" w:eastAsia="方正小标宋简体" w:cs="方正小标宋简体"/>
          <w:color w:val="000000"/>
          <w:sz w:val="44"/>
          <w:szCs w:val="44"/>
        </w:rPr>
      </w:pPr>
    </w:p>
    <w:p>
      <w:pPr>
        <w:pStyle w:val="14"/>
        <w:keepNext w:val="0"/>
        <w:keepLines w:val="0"/>
        <w:pageBreakBefore w:val="0"/>
        <w:widowControl/>
        <w:kinsoku/>
        <w:wordWrap/>
        <w:overflowPunct/>
        <w:topLinePunct w:val="0"/>
        <w:autoSpaceDE/>
        <w:autoSpaceDN/>
        <w:bidi w:val="0"/>
        <w:spacing w:line="560" w:lineRule="exact"/>
        <w:ind w:left="0" w:leftChars="0" w:right="0" w:rightChars="0"/>
        <w:jc w:val="center"/>
        <w:rPr>
          <w:rFonts w:hint="eastAsia" w:asciiTheme="majorEastAsia" w:hAnsiTheme="majorEastAsia" w:eastAsiaTheme="majorEastAsia" w:cstheme="majorEastAsia"/>
          <w:color w:val="000000"/>
          <w:sz w:val="44"/>
          <w:szCs w:val="44"/>
        </w:rPr>
      </w:pPr>
      <w:bookmarkStart w:id="141" w:name="_GoBack"/>
      <w:r>
        <w:rPr>
          <w:rFonts w:hint="eastAsia" w:asciiTheme="majorEastAsia" w:hAnsiTheme="majorEastAsia" w:eastAsiaTheme="majorEastAsia" w:cstheme="majorEastAsia"/>
          <w:color w:val="000000"/>
          <w:sz w:val="44"/>
          <w:szCs w:val="44"/>
        </w:rPr>
        <w:t>上海市安全生产事故隐患排查治理办法</w:t>
      </w:r>
      <w:bookmarkEnd w:id="141"/>
    </w:p>
    <w:p>
      <w:pPr>
        <w:pStyle w:val="1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（2012年11月20日上海市人民政府令第91号公布</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根据2024年</w:t>
      </w:r>
      <w:r>
        <w:rPr>
          <w:rFonts w:hint="eastAsia" w:ascii="楷体_GB2312" w:hAnsi="楷体_GB2312" w:eastAsia="楷体_GB2312" w:cs="楷体_GB2312"/>
          <w:color w:val="000000"/>
          <w:sz w:val="32"/>
          <w:szCs w:val="32"/>
          <w:lang w:val="en-US" w:eastAsia="zh-CN"/>
        </w:rPr>
        <w:t>4</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日上海市人民政府令第</w:t>
      </w:r>
      <w:r>
        <w:rPr>
          <w:rFonts w:hint="eastAsia" w:ascii="楷体_GB2312" w:hAnsi="楷体_GB2312" w:eastAsia="楷体_GB2312" w:cs="楷体_GB2312"/>
          <w:color w:val="000000"/>
          <w:sz w:val="32"/>
          <w:szCs w:val="32"/>
          <w:lang w:val="en-US" w:eastAsia="zh-CN"/>
        </w:rPr>
        <w:t>13</w:t>
      </w:r>
      <w:r>
        <w:rPr>
          <w:rFonts w:hint="eastAsia" w:ascii="楷体_GB2312" w:hAnsi="楷体_GB2312" w:eastAsia="楷体_GB2312" w:cs="楷体_GB2312"/>
          <w:color w:val="000000"/>
          <w:sz w:val="32"/>
          <w:szCs w:val="32"/>
        </w:rPr>
        <w:t>号修正）</w:t>
      </w:r>
    </w:p>
    <w:p>
      <w:pPr>
        <w:keepNext w:val="0"/>
        <w:keepLines w:val="0"/>
        <w:pageBreakBefore w:val="0"/>
        <w:widowControl/>
        <w:kinsoku/>
        <w:wordWrap/>
        <w:overflowPunct/>
        <w:topLinePunct w:val="0"/>
        <w:autoSpaceDE/>
        <w:autoSpaceDN/>
        <w:bidi w:val="0"/>
        <w:spacing w:line="560" w:lineRule="exact"/>
        <w:ind w:left="0" w:leftChars="0" w:right="0" w:rightChars="0"/>
        <w:jc w:val="both"/>
        <w:rPr>
          <w:rFonts w:ascii="宋体" w:hAnsi="宋体" w:eastAsia="宋体" w:cs="宋体"/>
          <w:color w:val="000000"/>
          <w:sz w:val="27"/>
          <w:szCs w:val="27"/>
        </w:rPr>
      </w:pPr>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bookmarkStart w:id="0" w:name="sort1_zhang_1"/>
      <w:bookmarkEnd w:id="0"/>
      <w:r>
        <w:rPr>
          <w:rFonts w:ascii="黑体" w:hAnsi="黑体" w:eastAsia="黑体" w:cs="宋体"/>
          <w:b w:val="0"/>
          <w:bCs w:val="0"/>
          <w:color w:val="000000"/>
          <w:sz w:val="32"/>
          <w:szCs w:val="32"/>
        </w:rPr>
        <w:t>第一章　总</w:t>
      </w:r>
      <w:r>
        <w:rPr>
          <w:rFonts w:hint="eastAsia" w:ascii="黑体" w:hAnsi="黑体" w:eastAsia="黑体" w:cs="宋体"/>
          <w:b w:val="0"/>
          <w:bCs w:val="0"/>
          <w:color w:val="000000"/>
          <w:sz w:val="32"/>
          <w:szCs w:val="32"/>
          <w:lang w:val="en-US" w:eastAsia="zh-CN"/>
        </w:rPr>
        <w:t xml:space="preserve">  </w:t>
      </w:r>
      <w:r>
        <w:rPr>
          <w:rFonts w:ascii="黑体" w:hAnsi="黑体" w:eastAsia="黑体" w:cs="宋体"/>
          <w:b w:val="0"/>
          <w:bCs w:val="0"/>
          <w:color w:val="000000"/>
          <w:sz w:val="32"/>
          <w:szCs w:val="32"/>
        </w:rPr>
        <w:t>则</w:t>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Style w:val="16"/>
          <w:rFonts w:hint="eastAsia" w:ascii="黑体" w:hAnsi="黑体" w:eastAsia="黑体" w:cs="黑体"/>
          <w:b w:val="0"/>
          <w:bCs w:val="0"/>
          <w:color w:val="000000"/>
          <w:sz w:val="32"/>
          <w:szCs w:val="32"/>
        </w:rPr>
      </w:pPr>
      <w:bookmarkStart w:id="1" w:name="tiao_1"/>
      <w:bookmarkEnd w:id="1"/>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第一条</w:t>
      </w:r>
      <w:bookmarkStart w:id="2" w:name="tiao_1_kuan_1"/>
      <w:bookmarkEnd w:id="2"/>
      <w:r>
        <w:rPr>
          <w:rFonts w:hint="eastAsia" w:ascii="仿宋_GB2312" w:hAnsi="宋体" w:eastAsia="仿宋_GB2312" w:cs="宋体"/>
          <w:color w:val="000000"/>
          <w:sz w:val="32"/>
          <w:szCs w:val="32"/>
        </w:rPr>
        <w:t>（目的和依据）</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3" w:name="tiao_1_kuan_2"/>
      <w:bookmarkEnd w:id="3"/>
      <w:r>
        <w:rPr>
          <w:rFonts w:hint="eastAsia" w:ascii="仿宋_GB2312" w:hAnsi="宋体" w:eastAsia="仿宋_GB2312" w:cs="宋体"/>
          <w:color w:val="000000"/>
          <w:sz w:val="32"/>
          <w:szCs w:val="32"/>
        </w:rPr>
        <w:t>为了建立健全安全生产事故隐患排查治理机制，落实生产经营单位的安全生产主体责任，防范和减少事故发生，保障人民群众生命财产安全，根据《</w:t>
      </w:r>
      <w:r>
        <w:fldChar w:fldCharType="begin"/>
      </w:r>
      <w:r>
        <w:instrText xml:space="preserve"> HYPERLINK "https://www.pkulaw.com/chl/a2cb25225a82d863bdfb.html?way=textSlc" </w:instrText>
      </w:r>
      <w:r>
        <w:fldChar w:fldCharType="separate"/>
      </w:r>
      <w:r>
        <w:rPr>
          <w:rFonts w:hint="eastAsia" w:ascii="仿宋_GB2312" w:hAnsi="宋体" w:eastAsia="仿宋_GB2312" w:cs="宋体"/>
          <w:color w:val="000000"/>
          <w:sz w:val="32"/>
          <w:szCs w:val="32"/>
        </w:rPr>
        <w:t>中华人民共和国安全生产法</w:t>
      </w:r>
      <w:r>
        <w:rPr>
          <w:rFonts w:hint="eastAsia" w:ascii="仿宋_GB2312" w:hAnsi="宋体" w:eastAsia="仿宋_GB2312" w:cs="宋体"/>
          <w:color w:val="000000"/>
          <w:sz w:val="32"/>
          <w:szCs w:val="32"/>
        </w:rPr>
        <w:fldChar w:fldCharType="end"/>
      </w:r>
      <w:r>
        <w:rPr>
          <w:rFonts w:hint="eastAsia" w:ascii="仿宋_GB2312" w:hAnsi="宋体" w:eastAsia="仿宋_GB2312" w:cs="宋体"/>
          <w:color w:val="000000"/>
          <w:sz w:val="32"/>
          <w:szCs w:val="32"/>
        </w:rPr>
        <w:t>》《</w:t>
      </w:r>
      <w:r>
        <w:fldChar w:fldCharType="begin"/>
      </w:r>
      <w:r>
        <w:instrText xml:space="preserve"> HYPERLINK "https://www.pkulaw.com/lar/493d3a626a3788fa15013fe65c1d7070bdfb.html?way=textSlc" </w:instrText>
      </w:r>
      <w:r>
        <w:fldChar w:fldCharType="separate"/>
      </w:r>
      <w:r>
        <w:rPr>
          <w:rFonts w:hint="eastAsia" w:ascii="仿宋_GB2312" w:hAnsi="宋体" w:eastAsia="仿宋_GB2312" w:cs="宋体"/>
          <w:color w:val="000000"/>
          <w:sz w:val="32"/>
          <w:szCs w:val="32"/>
        </w:rPr>
        <w:t>上海市安全生产条例</w:t>
      </w:r>
      <w:r>
        <w:rPr>
          <w:rFonts w:hint="eastAsia" w:ascii="仿宋_GB2312" w:hAnsi="宋体" w:eastAsia="仿宋_GB2312" w:cs="宋体"/>
          <w:color w:val="000000"/>
          <w:sz w:val="32"/>
          <w:szCs w:val="32"/>
        </w:rPr>
        <w:fldChar w:fldCharType="end"/>
      </w:r>
      <w:r>
        <w:rPr>
          <w:rFonts w:hint="eastAsia" w:ascii="仿宋_GB2312" w:hAnsi="宋体" w:eastAsia="仿宋_GB2312" w:cs="宋体"/>
          <w:color w:val="000000"/>
          <w:sz w:val="32"/>
          <w:szCs w:val="32"/>
        </w:rPr>
        <w:t>》等法律、法规，制定本办法。</w:t>
      </w:r>
      <w:r>
        <w:fldChar w:fldCharType="begin"/>
      </w:r>
      <w:r>
        <w:instrText xml:space="preserve"> HYPERLINK "javascript:void(0);" </w:instrText>
      </w:r>
      <w:r>
        <w:fldChar w:fldCharType="separate"/>
      </w:r>
      <w:r>
        <w:fldChar w:fldCharType="end"/>
      </w:r>
      <w:bookmarkStart w:id="4" w:name="tiao_2"/>
      <w:bookmarkEnd w:id="4"/>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第二条</w:t>
      </w:r>
      <w:bookmarkStart w:id="5" w:name="tiao_2_kuan_1"/>
      <w:bookmarkEnd w:id="5"/>
      <w:r>
        <w:rPr>
          <w:rFonts w:hint="eastAsia" w:ascii="仿宋_GB2312" w:hAnsi="宋体" w:eastAsia="仿宋_GB2312" w:cs="宋体"/>
          <w:color w:val="000000"/>
          <w:sz w:val="32"/>
          <w:szCs w:val="32"/>
        </w:rPr>
        <w:t>（适用范围）</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6" w:name="tiao_2_kuan_2"/>
      <w:bookmarkEnd w:id="6"/>
      <w:r>
        <w:rPr>
          <w:rFonts w:hint="eastAsia" w:ascii="仿宋_GB2312" w:hAnsi="宋体" w:eastAsia="仿宋_GB2312" w:cs="宋体"/>
          <w:color w:val="000000"/>
          <w:sz w:val="32"/>
          <w:szCs w:val="32"/>
        </w:rPr>
        <w:t>本市行政区域内生产经营单位安全生产事故隐患的排查治理及其监督管理工作，适用本办法。</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7" w:name="tiao_2_kuan_3"/>
      <w:bookmarkEnd w:id="7"/>
      <w:r>
        <w:rPr>
          <w:rFonts w:hint="eastAsia" w:ascii="仿宋_GB2312" w:hAnsi="宋体" w:eastAsia="仿宋_GB2312" w:cs="宋体"/>
          <w:color w:val="000000"/>
          <w:sz w:val="32"/>
          <w:szCs w:val="32"/>
        </w:rPr>
        <w:t>法律、法规、规章对消防、道路交通、铁路交通、水上交通、民用航空、核与辐射、特种设备等安全生产事故隐患的排查治理及其监督管理另有规定的，适用其规定。</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fldChar w:fldCharType="begin"/>
      </w:r>
      <w:r>
        <w:rPr>
          <w:rStyle w:val="16"/>
          <w:rFonts w:hint="eastAsia" w:ascii="黑体" w:hAnsi="黑体" w:eastAsia="黑体" w:cs="黑体"/>
          <w:b w:val="0"/>
          <w:bCs w:val="0"/>
          <w:color w:val="000000"/>
          <w:sz w:val="32"/>
          <w:szCs w:val="32"/>
        </w:rPr>
        <w:instrText xml:space="preserve"> HYPERLINK "javascript:void(0);" </w:instrText>
      </w:r>
      <w:r>
        <w:rPr>
          <w:rStyle w:val="16"/>
          <w:rFonts w:hint="eastAsia" w:ascii="黑体" w:hAnsi="黑体" w:eastAsia="黑体" w:cs="黑体"/>
          <w:b w:val="0"/>
          <w:bCs w:val="0"/>
          <w:color w:val="000000"/>
          <w:sz w:val="32"/>
          <w:szCs w:val="32"/>
        </w:rPr>
        <w:fldChar w:fldCharType="separate"/>
      </w:r>
      <w:r>
        <w:rPr>
          <w:rStyle w:val="16"/>
          <w:rFonts w:hint="eastAsia" w:ascii="黑体" w:hAnsi="黑体" w:eastAsia="黑体" w:cs="黑体"/>
          <w:b w:val="0"/>
          <w:bCs w:val="0"/>
          <w:color w:val="000000"/>
          <w:sz w:val="32"/>
          <w:szCs w:val="32"/>
        </w:rPr>
        <w:fldChar w:fldCharType="end"/>
      </w:r>
      <w:r>
        <w:rPr>
          <w:rStyle w:val="16"/>
          <w:rFonts w:hint="eastAsia" w:ascii="黑体" w:hAnsi="黑体" w:eastAsia="黑体" w:cs="黑体"/>
          <w:b w:val="0"/>
          <w:bCs w:val="0"/>
          <w:color w:val="000000"/>
          <w:sz w:val="32"/>
          <w:szCs w:val="32"/>
        </w:rPr>
        <w:t>第三条</w:t>
      </w:r>
      <w:bookmarkStart w:id="8" w:name="tiao_3_kuan_1"/>
      <w:bookmarkEnd w:id="8"/>
      <w:r>
        <w:rPr>
          <w:rFonts w:hint="eastAsia" w:ascii="仿宋_GB2312" w:hAnsi="宋体" w:eastAsia="仿宋_GB2312" w:cs="宋体"/>
          <w:color w:val="000000"/>
          <w:sz w:val="32"/>
          <w:szCs w:val="32"/>
        </w:rPr>
        <w:t>（含义）</w:t>
      </w:r>
      <w:r>
        <w:fldChar w:fldCharType="begin"/>
      </w:r>
      <w:r>
        <w:instrText xml:space="preserve"> HYPERLINK "javascript:void(0);" </w:instrText>
      </w:r>
      <w:r>
        <w:fldChar w:fldCharType="separate"/>
      </w:r>
      <w:r>
        <w:fldChar w:fldCharType="end"/>
      </w:r>
      <w:bookmarkStart w:id="9" w:name="tiao_3_kuan_2"/>
      <w:bookmarkEnd w:id="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pPr>
      <w:r>
        <w:rPr>
          <w:rFonts w:hint="eastAsia" w:ascii="仿宋_GB2312" w:hAnsi="宋体" w:eastAsia="仿宋_GB2312" w:cs="宋体"/>
          <w:color w:val="000000"/>
          <w:sz w:val="32"/>
          <w:szCs w:val="32"/>
        </w:rPr>
        <w:t>本办法所称的安全生产事故隐患（以下简称“事故隐患”），是指从事生产经营活动的企业、个体工商户以及其他能够独立承担民事责任的经营性组织（以下统称“生产经营单位”）违反安全生产法律、法规、规章、标准、规程和管理制度的规定或者因其他因素在生产经营活动中存在可能导致事故发生的物的危险状态、人的不安全行为和管理上的缺陷。</w:t>
      </w:r>
      <w:r>
        <w:fldChar w:fldCharType="begin"/>
      </w:r>
      <w:r>
        <w:instrText xml:space="preserve"> HYPERLINK "javascript:void(0);" </w:instrText>
      </w:r>
      <w:r>
        <w:fldChar w:fldCharType="separate"/>
      </w:r>
      <w:r>
        <w:fldChar w:fldCharType="end"/>
      </w:r>
      <w:bookmarkStart w:id="10" w:name="tiao_4"/>
      <w:bookmarkEnd w:id="10"/>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第四条</w:t>
      </w:r>
      <w:bookmarkStart w:id="11" w:name="tiao_4_kuan_1"/>
      <w:bookmarkEnd w:id="11"/>
      <w:r>
        <w:rPr>
          <w:rFonts w:hint="eastAsia" w:ascii="仿宋_GB2312" w:hAnsi="宋体" w:eastAsia="仿宋_GB2312" w:cs="宋体"/>
          <w:color w:val="000000"/>
          <w:sz w:val="32"/>
          <w:szCs w:val="32"/>
        </w:rPr>
        <w:t>（责任主体）</w:t>
      </w:r>
      <w:r>
        <w:fldChar w:fldCharType="begin"/>
      </w:r>
      <w:r>
        <w:instrText xml:space="preserve"> HYPERLINK "javascript:void(0);" </w:instrText>
      </w:r>
      <w:r>
        <w:fldChar w:fldCharType="separate"/>
      </w:r>
      <w:r>
        <w:fldChar w:fldCharType="end"/>
      </w:r>
      <w:bookmarkStart w:id="12" w:name="tiao_4_kuan_2"/>
      <w:bookmarkEnd w:id="12"/>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生产经营单位是事故隐患排查治理的责任主体。</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fldChar w:fldCharType="begin"/>
      </w:r>
      <w:r>
        <w:rPr>
          <w:rFonts w:hint="eastAsia" w:ascii="仿宋_GB2312" w:hAnsi="宋体" w:eastAsia="仿宋_GB2312" w:cs="宋体"/>
          <w:color w:val="000000"/>
          <w:sz w:val="32"/>
          <w:szCs w:val="32"/>
        </w:rPr>
        <w:instrText xml:space="preserve"> HYPERLINK "javascript:void(0);" </w:instrText>
      </w:r>
      <w:r>
        <w:rPr>
          <w:rFonts w:hint="eastAsia" w:ascii="仿宋_GB2312" w:hAnsi="宋体" w:eastAsia="仿宋_GB2312" w:cs="宋体"/>
          <w:color w:val="000000"/>
          <w:sz w:val="32"/>
          <w:szCs w:val="32"/>
        </w:rPr>
        <w:fldChar w:fldCharType="separate"/>
      </w:r>
      <w:r>
        <w:rPr>
          <w:rFonts w:hint="eastAsia" w:ascii="仿宋_GB2312" w:hAnsi="宋体" w:eastAsia="仿宋_GB2312" w:cs="宋体"/>
          <w:color w:val="000000"/>
          <w:sz w:val="32"/>
          <w:szCs w:val="32"/>
        </w:rPr>
        <w:fldChar w:fldCharType="end"/>
      </w:r>
      <w:bookmarkStart w:id="13" w:name="tiao_4_kuan_3"/>
      <w:bookmarkEnd w:id="13"/>
      <w:r>
        <w:rPr>
          <w:rFonts w:hint="eastAsia" w:ascii="仿宋_GB2312" w:hAnsi="宋体" w:eastAsia="仿宋_GB2312" w:cs="宋体"/>
          <w:color w:val="000000"/>
          <w:sz w:val="32"/>
          <w:szCs w:val="32"/>
        </w:rPr>
        <w:t>生产经营单位法定代表人和实际负有本单位生产经营最高管理权限的人员（以下统称“主要负责人”）是本单位事故隐患排查治理的第一责任人，对本单位事故隐患排查治理工作全面负责，应当履行下列职责：</w:t>
      </w:r>
      <w:r>
        <w:rPr>
          <w:rFonts w:hint="eastAsia" w:ascii="仿宋_GB2312" w:hAnsi="宋体" w:eastAsia="仿宋_GB2312" w:cs="宋体"/>
          <w:color w:val="000000"/>
          <w:sz w:val="32"/>
          <w:szCs w:val="32"/>
        </w:rPr>
        <w:fldChar w:fldCharType="begin"/>
      </w:r>
      <w:r>
        <w:rPr>
          <w:rFonts w:hint="eastAsia" w:ascii="仿宋_GB2312" w:hAnsi="宋体" w:eastAsia="仿宋_GB2312" w:cs="宋体"/>
          <w:color w:val="000000"/>
          <w:sz w:val="32"/>
          <w:szCs w:val="32"/>
        </w:rPr>
        <w:instrText xml:space="preserve"> HYPERLINK "javascript:void(0);" </w:instrText>
      </w:r>
      <w:r>
        <w:rPr>
          <w:rFonts w:hint="eastAsia" w:ascii="仿宋_GB2312" w:hAnsi="宋体" w:eastAsia="仿宋_GB2312" w:cs="宋体"/>
          <w:color w:val="000000"/>
          <w:sz w:val="32"/>
          <w:szCs w:val="32"/>
        </w:rPr>
        <w:fldChar w:fldCharType="separate"/>
      </w:r>
      <w:r>
        <w:rPr>
          <w:rFonts w:hint="eastAsia" w:ascii="仿宋_GB2312" w:hAnsi="宋体" w:eastAsia="仿宋_GB2312" w:cs="宋体"/>
          <w:color w:val="000000"/>
          <w:sz w:val="32"/>
          <w:szCs w:val="32"/>
        </w:rP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14" w:name="tiao_4_kuan_3_xiang_1"/>
      <w:bookmarkEnd w:id="14"/>
      <w:r>
        <w:rPr>
          <w:rFonts w:hint="eastAsia" w:ascii="仿宋_GB2312" w:hAnsi="宋体" w:eastAsia="仿宋_GB2312" w:cs="宋体"/>
          <w:color w:val="000000"/>
          <w:sz w:val="32"/>
          <w:szCs w:val="32"/>
        </w:rPr>
        <w:t>（一）组织制定事故隐患排查治理的各项规章制度；</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15" w:name="tiao_4_kuan_3_xiang_2"/>
      <w:bookmarkEnd w:id="15"/>
      <w:r>
        <w:rPr>
          <w:rFonts w:hint="eastAsia" w:ascii="仿宋_GB2312" w:hAnsi="宋体" w:eastAsia="仿宋_GB2312" w:cs="宋体"/>
          <w:color w:val="000000"/>
          <w:sz w:val="32"/>
          <w:szCs w:val="32"/>
        </w:rPr>
        <w:t>（二）建立健全安全生产责任制；</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16" w:name="tiao_4_kuan_3_xiang_3"/>
      <w:bookmarkEnd w:id="16"/>
      <w:r>
        <w:rPr>
          <w:rFonts w:hint="eastAsia" w:ascii="仿宋_GB2312" w:hAnsi="宋体" w:eastAsia="仿宋_GB2312" w:cs="宋体"/>
          <w:color w:val="000000"/>
          <w:sz w:val="32"/>
          <w:szCs w:val="32"/>
        </w:rPr>
        <w:t>（三）保障事故隐患排查治理的相关资金投入；</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17" w:name="tiao_4_kuan_3_xiang_4"/>
      <w:bookmarkEnd w:id="17"/>
      <w:r>
        <w:rPr>
          <w:rFonts w:hint="eastAsia" w:ascii="仿宋_GB2312" w:hAnsi="宋体" w:eastAsia="仿宋_GB2312" w:cs="宋体"/>
          <w:color w:val="000000"/>
          <w:sz w:val="32"/>
          <w:szCs w:val="32"/>
        </w:rPr>
        <w:t>（四）定期组织全面的事故隐患排查；</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baseline"/>
        <w:rPr>
          <w:rFonts w:ascii="仿宋_GB2312" w:hAnsi="宋体" w:eastAsia="仿宋_GB2312" w:cs="宋体"/>
          <w:color w:val="000000"/>
          <w:sz w:val="32"/>
          <w:szCs w:val="32"/>
        </w:rPr>
      </w:pPr>
      <w:bookmarkStart w:id="18" w:name="tiao_4_kuan_3_xiang_5"/>
      <w:bookmarkEnd w:id="18"/>
      <w:r>
        <w:rPr>
          <w:rFonts w:hint="eastAsia" w:ascii="仿宋_GB2312" w:hAnsi="宋体" w:eastAsia="仿宋_GB2312" w:cs="宋体"/>
          <w:color w:val="000000"/>
          <w:sz w:val="32"/>
          <w:szCs w:val="32"/>
        </w:rPr>
        <w:t>（五）督促检查安全生产工作，及时消除事故隐患。</w:t>
      </w:r>
      <w:r>
        <w:fldChar w:fldCharType="begin"/>
      </w:r>
      <w:r>
        <w:instrText xml:space="preserve"> HYPERLINK "javascript:void(0);" </w:instrText>
      </w:r>
      <w:r>
        <w:fldChar w:fldCharType="separate"/>
      </w:r>
      <w:r>
        <w:fldChar w:fldCharType="end"/>
      </w:r>
      <w:bookmarkStart w:id="19" w:name="tiao_5"/>
      <w:bookmarkEnd w:id="1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第五条</w:t>
      </w:r>
      <w:bookmarkStart w:id="20" w:name="tiao_5_kuan_1"/>
      <w:bookmarkEnd w:id="20"/>
      <w:r>
        <w:rPr>
          <w:rFonts w:hint="eastAsia" w:ascii="仿宋_GB2312" w:hAnsi="宋体" w:eastAsia="仿宋_GB2312" w:cs="宋体"/>
          <w:color w:val="000000"/>
          <w:sz w:val="32"/>
          <w:szCs w:val="32"/>
        </w:rPr>
        <w:t>（政府职责）</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bookmarkStart w:id="21" w:name="tiao_5_kuan_2"/>
      <w:bookmarkEnd w:id="21"/>
      <w:r>
        <w:rPr>
          <w:rFonts w:hint="eastAsia" w:ascii="仿宋_GB2312" w:hAnsi="宋体" w:eastAsia="仿宋_GB2312" w:cs="宋体"/>
          <w:color w:val="000000"/>
          <w:sz w:val="32"/>
          <w:szCs w:val="32"/>
        </w:rPr>
        <w:t>市和区人民政府应当加强对本行政区域内事故隐患排查治理工作的领导。</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bookmarkStart w:id="22" w:name="tiao_5_kuan_3"/>
      <w:bookmarkEnd w:id="22"/>
      <w:r>
        <w:rPr>
          <w:rFonts w:hint="eastAsia" w:ascii="仿宋_GB2312" w:hAnsi="宋体" w:eastAsia="仿宋_GB2312" w:cs="宋体"/>
          <w:color w:val="000000"/>
          <w:sz w:val="32"/>
          <w:szCs w:val="32"/>
        </w:rPr>
        <w:t>市和区人民政府的安全生产委员会及其办公室负责统筹、协调事故隐患排查治理工作中的重大问题。</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bookmarkStart w:id="23" w:name="tiao_5_kuan_4"/>
      <w:bookmarkEnd w:id="23"/>
      <w:r>
        <w:rPr>
          <w:rFonts w:hint="eastAsia" w:ascii="仿宋_GB2312" w:hAnsi="宋体" w:eastAsia="仿宋_GB2312" w:cs="宋体"/>
          <w:color w:val="000000"/>
          <w:sz w:val="32"/>
          <w:szCs w:val="32"/>
        </w:rPr>
        <w:t>乡镇人民政府、街道办事处以及开发区、工业园区、港区、风景区等功能区（以下统称</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功能区</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）管理机构应当依法做好本辖区内事故隐患排查治理的相关工作。</w:t>
      </w:r>
      <w:r>
        <w:fldChar w:fldCharType="begin"/>
      </w:r>
      <w:r>
        <w:instrText xml:space="preserve"> HYPERLINK "javascript:void(0);" </w:instrText>
      </w:r>
      <w:r>
        <w:fldChar w:fldCharType="separate"/>
      </w:r>
      <w:r>
        <w:fldChar w:fldCharType="end"/>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pPr>
      <w:r>
        <w:rPr>
          <w:rStyle w:val="16"/>
          <w:rFonts w:hint="eastAsia" w:ascii="黑体" w:hAnsi="黑体" w:eastAsia="黑体" w:cs="黑体"/>
          <w:b w:val="0"/>
          <w:bCs w:val="0"/>
          <w:color w:val="000000"/>
          <w:sz w:val="32"/>
          <w:szCs w:val="32"/>
        </w:rPr>
        <w:t>第六条</w:t>
      </w:r>
      <w:bookmarkStart w:id="24" w:name="tiao_6_kuan_1"/>
      <w:bookmarkEnd w:id="24"/>
      <w:r>
        <w:rPr>
          <w:rFonts w:hint="eastAsia" w:ascii="仿宋_GB2312" w:hAnsi="宋体" w:eastAsia="仿宋_GB2312" w:cs="宋体"/>
          <w:color w:val="000000"/>
          <w:sz w:val="32"/>
          <w:szCs w:val="32"/>
        </w:rPr>
        <w:t>（部门分工）</w:t>
      </w:r>
      <w:r>
        <w:fldChar w:fldCharType="begin"/>
      </w:r>
      <w:r>
        <w:instrText xml:space="preserve"> HYPERLINK "javascript:void(0);" </w:instrText>
      </w:r>
      <w:r>
        <w:fldChar w:fldCharType="separate"/>
      </w:r>
      <w:r>
        <w:fldChar w:fldCharType="end"/>
      </w:r>
      <w:bookmarkStart w:id="25" w:name="tiao_6_kuan_2"/>
      <w:bookmarkEnd w:id="25"/>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pPr>
      <w:r>
        <w:rPr>
          <w:rFonts w:hint="eastAsia" w:ascii="仿宋_GB2312" w:hAnsi="宋体" w:eastAsia="仿宋_GB2312" w:cs="宋体"/>
          <w:color w:val="000000"/>
          <w:sz w:val="32"/>
          <w:szCs w:val="32"/>
        </w:rPr>
        <w:t>应急管理、公安、住房城乡建设管理、市场监管、交通、经济信息化、水务、农业农村、生态环境和消防救援等，对有关行业、领域安全生产工作实施监督管理的部门和机构（以下统称“负有安全生产监管职责的部门”），依照法律、法规、规章和本市安全生产委员会成员单位安全生产工作职责的规定，对其职责范围内的事故隐患排查治理实施监管。</w:t>
      </w:r>
      <w:r>
        <w:fldChar w:fldCharType="begin"/>
      </w:r>
      <w:r>
        <w:instrText xml:space="preserve"> HYPERLINK "javascript:void(0);" </w:instrText>
      </w:r>
      <w:r>
        <w:fldChar w:fldCharType="separate"/>
      </w:r>
      <w:r>
        <w:fldChar w:fldCharType="end"/>
      </w:r>
      <w:bookmarkStart w:id="26" w:name="tiao_6_kuan_3"/>
      <w:bookmarkEnd w:id="26"/>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应急管理部门除承担本条第一款规定职责外，还负责指导、协调、监督同级人民政府有关部门和下级人民政府对事故隐患排查治理实施监管。</w:t>
      </w:r>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商务、教育、科技、民政、民族宗教等行业、领域主管部门以及国有资产监管机构应当将事故隐患排查治理作为本行业、领域安全生产管理的重要内容，指导、督促行业、领域内生产经营单位加强事故隐患排查治理、落实防范措施、履行安全生产职责。</w:t>
      </w:r>
      <w:bookmarkStart w:id="27" w:name="tiao_6_kuan_4"/>
      <w:bookmarkEnd w:id="27"/>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其他有关部门按照本市安全生产委员会成员单位安全生产工作职责规定，协同实施事故隐患排查治理监管的相关工作。</w:t>
      </w:r>
      <w:r>
        <w:fldChar w:fldCharType="begin"/>
      </w:r>
      <w:r>
        <w:instrText xml:space="preserve"> HYPERLINK "javascript:void(0);" </w:instrText>
      </w:r>
      <w:r>
        <w:fldChar w:fldCharType="separate"/>
      </w:r>
      <w:r>
        <w:fldChar w:fldCharType="end"/>
      </w:r>
      <w:bookmarkStart w:id="28" w:name="tiao_7"/>
      <w:bookmarkEnd w:id="28"/>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第七条</w:t>
      </w:r>
      <w:bookmarkStart w:id="29" w:name="tiao_7_kuan_1"/>
      <w:bookmarkEnd w:id="29"/>
      <w:r>
        <w:rPr>
          <w:rFonts w:hint="eastAsia" w:ascii="仿宋_GB2312" w:hAnsi="宋体" w:eastAsia="仿宋_GB2312" w:cs="宋体"/>
          <w:color w:val="000000"/>
          <w:sz w:val="32"/>
          <w:szCs w:val="32"/>
        </w:rPr>
        <w:t>（层级分工）</w:t>
      </w:r>
      <w:r>
        <w:fldChar w:fldCharType="begin"/>
      </w:r>
      <w:r>
        <w:instrText xml:space="preserve"> HYPERLINK "javascript:void(0);" </w:instrText>
      </w:r>
      <w:r>
        <w:fldChar w:fldCharType="separate"/>
      </w:r>
      <w:r>
        <w:fldChar w:fldCharType="end"/>
      </w:r>
      <w:bookmarkStart w:id="30" w:name="tiao_7_kuan_2"/>
      <w:bookmarkEnd w:id="30"/>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市级负有安全生产监管职责的部门应当确定由其监管的生产经营单位的范围；区级负有安全生产监管职责的部门负责对本行政区域内其他生产经营单位实施监管。</w:t>
      </w:r>
      <w:r>
        <w:fldChar w:fldCharType="begin"/>
      </w:r>
      <w:r>
        <w:instrText xml:space="preserve"> HYPERLINK "javascript:void(0);" </w:instrText>
      </w:r>
      <w:r>
        <w:fldChar w:fldCharType="separate"/>
      </w:r>
      <w:r>
        <w:fldChar w:fldCharType="end"/>
      </w:r>
      <w:bookmarkStart w:id="31" w:name="tiao_8"/>
      <w:bookmarkEnd w:id="31"/>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第八条</w:t>
      </w:r>
      <w:bookmarkStart w:id="32" w:name="tiao_8_kuan_1"/>
      <w:bookmarkEnd w:id="32"/>
      <w:r>
        <w:rPr>
          <w:rFonts w:hint="eastAsia" w:ascii="仿宋_GB2312" w:hAnsi="宋体" w:eastAsia="仿宋_GB2312" w:cs="宋体"/>
          <w:color w:val="000000"/>
          <w:sz w:val="32"/>
          <w:szCs w:val="32"/>
        </w:rPr>
        <w:t>（举报和奖励）</w:t>
      </w:r>
      <w:r>
        <w:fldChar w:fldCharType="begin"/>
      </w:r>
      <w:r>
        <w:instrText xml:space="preserve"> HYPERLINK "javascript:void(0);" </w:instrText>
      </w:r>
      <w:r>
        <w:fldChar w:fldCharType="separate"/>
      </w:r>
      <w:r>
        <w:fldChar w:fldCharType="end"/>
      </w:r>
      <w:bookmarkStart w:id="33" w:name="tiao_8_kuan_2"/>
      <w:bookmarkEnd w:id="33"/>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任何单位和个人发现事故隐患的，有权向负有安全生产监管职责的部门举报。负有安全生产监管职责的部门接到事故隐患举报后，应当按照职责分工，立即组织核实处理。属于其他部门职责范围的，应当立即移送有管辖权的部门核实处理。</w:t>
      </w:r>
      <w:r>
        <w:fldChar w:fldCharType="begin"/>
      </w:r>
      <w:r>
        <w:instrText xml:space="preserve"> HYPERLINK "javascript:void(0);" </w:instrText>
      </w:r>
      <w:r>
        <w:fldChar w:fldCharType="separate"/>
      </w:r>
      <w:r>
        <w:fldChar w:fldCharType="end"/>
      </w:r>
      <w:bookmarkStart w:id="34" w:name="tiao_8_kuan_3"/>
      <w:bookmarkEnd w:id="34"/>
    </w:p>
    <w:p>
      <w:pPr>
        <w:keepNext w:val="0"/>
        <w:keepLines w:val="0"/>
        <w:pageBreakBefore w:val="0"/>
        <w:widowControl/>
        <w:kinsoku/>
        <w:wordWrap/>
        <w:overflowPunct/>
        <w:topLinePunct w:val="0"/>
        <w:autoSpaceDE/>
        <w:autoSpaceDN/>
        <w:bidi w:val="0"/>
        <w:spacing w:line="560" w:lineRule="exact"/>
        <w:ind w:left="0" w:leftChars="0" w:right="0" w:rightChars="0" w:firstLine="62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举报生产经营单位存在事故隐患排查治理相关违法行为，经核实的，由负有安全生产监管职责的部门按照规定给予奖励。负有安全生产监管职责的部门应当为举报者保密。</w:t>
      </w:r>
      <w:r>
        <w:fldChar w:fldCharType="begin"/>
      </w:r>
      <w:r>
        <w:instrText xml:space="preserve"> HYPERLINK "javascript:void(0);" </w:instrText>
      </w:r>
      <w:r>
        <w:fldChar w:fldCharType="separate"/>
      </w:r>
      <w:r>
        <w:fldChar w:fldCharType="end"/>
      </w:r>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bookmarkStart w:id="35" w:name="sort2_zhang_2"/>
      <w:bookmarkEnd w:id="35"/>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r>
        <w:rPr>
          <w:rFonts w:ascii="黑体" w:hAnsi="黑体" w:eastAsia="黑体" w:cs="宋体"/>
          <w:b w:val="0"/>
          <w:bCs w:val="0"/>
          <w:color w:val="000000"/>
          <w:sz w:val="32"/>
          <w:szCs w:val="32"/>
        </w:rPr>
        <w:t>第二章　生产经营单位的事故隐患排查治理责任</w:t>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Style w:val="16"/>
          <w:rFonts w:ascii="仿宋_GB2312" w:hAnsi="宋体" w:eastAsia="仿宋_GB2312" w:cs="宋体"/>
          <w:b w:val="0"/>
          <w:bCs w:val="0"/>
          <w:color w:val="000000"/>
          <w:sz w:val="32"/>
          <w:szCs w:val="32"/>
        </w:rPr>
      </w:pPr>
      <w:bookmarkStart w:id="36" w:name="tiao_9"/>
      <w:bookmarkEnd w:id="36"/>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第九条</w:t>
      </w:r>
      <w:bookmarkStart w:id="37" w:name="tiao_9_kuan_1"/>
      <w:bookmarkEnd w:id="37"/>
      <w:r>
        <w:rPr>
          <w:rFonts w:hint="eastAsia" w:ascii="仿宋_GB2312" w:hAnsi="宋体" w:eastAsia="仿宋_GB2312" w:cs="宋体"/>
          <w:color w:val="000000"/>
          <w:sz w:val="32"/>
          <w:szCs w:val="32"/>
        </w:rPr>
        <w:t>（事故隐患排查治理制度）</w:t>
      </w:r>
      <w:r>
        <w:fldChar w:fldCharType="begin"/>
      </w:r>
      <w:r>
        <w:instrText xml:space="preserve"> HYPERLINK "javascript:void(0);" </w:instrText>
      </w:r>
      <w:r>
        <w:fldChar w:fldCharType="separate"/>
      </w:r>
      <w:r>
        <w:fldChar w:fldCharType="end"/>
      </w:r>
      <w:bookmarkStart w:id="38" w:name="tiao_9_kuan_2"/>
      <w:bookmarkEnd w:id="38"/>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按照有关安全生产法律、法规、规章、标准、规程，建立事故隐患排查、登记、报告、整改等安全管理规章制度，明确单位负责人、部门（车间）负责人、班组负责人和具体岗位从业人员的事故隐患排查治理责任范围，并予以落实。</w:t>
      </w:r>
      <w:r>
        <w:fldChar w:fldCharType="begin"/>
      </w:r>
      <w:r>
        <w:instrText xml:space="preserve"> HYPERLINK "javascript:void(0);" </w:instrText>
      </w:r>
      <w:r>
        <w:fldChar w:fldCharType="separate"/>
      </w:r>
      <w:r>
        <w:fldChar w:fldCharType="end"/>
      </w:r>
      <w:bookmarkStart w:id="39" w:name="tiao_10"/>
      <w:bookmarkEnd w:id="3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第十条</w:t>
      </w:r>
      <w:bookmarkStart w:id="40" w:name="tiao_10_kuan_1"/>
      <w:bookmarkEnd w:id="40"/>
      <w:r>
        <w:rPr>
          <w:rFonts w:hint="eastAsia" w:ascii="仿宋_GB2312" w:hAnsi="宋体" w:eastAsia="仿宋_GB2312" w:cs="宋体"/>
          <w:color w:val="000000"/>
          <w:sz w:val="32"/>
          <w:szCs w:val="32"/>
        </w:rPr>
        <w:t>（教育培训）</w:t>
      </w:r>
      <w:r>
        <w:fldChar w:fldCharType="begin"/>
      </w:r>
      <w:r>
        <w:instrText xml:space="preserve"> HYPERLINK "javascript:void(0);" </w:instrText>
      </w:r>
      <w:r>
        <w:fldChar w:fldCharType="separate"/>
      </w:r>
      <w:r>
        <w:fldChar w:fldCharType="end"/>
      </w:r>
      <w:bookmarkStart w:id="41" w:name="tiao_10_kuan_2"/>
      <w:bookmarkEnd w:id="4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生产经营单位应当加强对从业人员开展安全教育培训，保证其熟悉安全管理规章制度，具备与岗位职责相适应的技术能力和安全作业知识。</w:t>
      </w:r>
      <w:r>
        <w:fldChar w:fldCharType="begin"/>
      </w:r>
      <w:r>
        <w:instrText xml:space="preserve"> HYPERLINK "javascript:void(0);" </w:instrText>
      </w:r>
      <w:r>
        <w:fldChar w:fldCharType="separate"/>
      </w:r>
      <w:r>
        <w:fldChar w:fldCharType="end"/>
      </w:r>
      <w:bookmarkStart w:id="42" w:name="tiao_11"/>
      <w:bookmarkEnd w:id="42"/>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第十一条</w:t>
      </w:r>
      <w:bookmarkStart w:id="43" w:name="tiao_11_kuan_1"/>
      <w:bookmarkEnd w:id="43"/>
      <w:r>
        <w:rPr>
          <w:rFonts w:hint="eastAsia" w:ascii="仿宋_GB2312" w:hAnsi="宋体" w:eastAsia="仿宋_GB2312" w:cs="宋体"/>
          <w:color w:val="000000"/>
          <w:sz w:val="32"/>
          <w:szCs w:val="32"/>
        </w:rPr>
        <w:t>（事故隐患日常排查）</w:t>
      </w:r>
      <w:r>
        <w:fldChar w:fldCharType="begin"/>
      </w:r>
      <w:r>
        <w:instrText xml:space="preserve"> HYPERLINK "javascript:void(0);" </w:instrText>
      </w:r>
      <w:r>
        <w:fldChar w:fldCharType="separate"/>
      </w:r>
      <w:r>
        <w:fldChar w:fldCharType="end"/>
      </w:r>
      <w:bookmarkStart w:id="44" w:name="tiao_11_kuan_2"/>
      <w:bookmarkEnd w:id="44"/>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安全生产管理人员、其他从业人员应当根据其岗位职责，开展经常性的安全生产检查，及时发现工艺系统、基础设施、技术装备、防（监）控设施等方面存在的危险状态以及落实安全生产责任、执行劳动纪律、实施现场管理等方面存在的缺陷。</w:t>
      </w:r>
      <w:r>
        <w:fldChar w:fldCharType="begin"/>
      </w:r>
      <w:r>
        <w:instrText xml:space="preserve"> HYPERLINK "javascript:void(0);" </w:instrText>
      </w:r>
      <w:r>
        <w:fldChar w:fldCharType="separate"/>
      </w:r>
      <w:r>
        <w:fldChar w:fldCharType="end"/>
      </w:r>
      <w:bookmarkStart w:id="45" w:name="tiao_11_kuan_3"/>
      <w:bookmarkEnd w:id="45"/>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安全生产管理人员、其他从业人员发现事故隐患，应当报告直接负责人并及时处理；发现直接危及人身安全的紧急情况，有权停止作业或者采取可能的应急措施后撤离作业场所。</w:t>
      </w:r>
      <w:r>
        <w:fldChar w:fldCharType="begin"/>
      </w:r>
      <w:r>
        <w:instrText xml:space="preserve"> HYPERLINK "javascript:void(0);" </w:instrText>
      </w:r>
      <w:r>
        <w:fldChar w:fldCharType="separate"/>
      </w:r>
      <w:r>
        <w:fldChar w:fldCharType="end"/>
      </w:r>
      <w:bookmarkStart w:id="46" w:name="tiao_12"/>
      <w:bookmarkEnd w:id="46"/>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第十二条</w:t>
      </w:r>
      <w:bookmarkStart w:id="47" w:name="tiao_12_kuan_1"/>
      <w:bookmarkEnd w:id="47"/>
      <w:r>
        <w:rPr>
          <w:rFonts w:hint="eastAsia" w:ascii="仿宋_GB2312" w:hAnsi="宋体" w:eastAsia="仿宋_GB2312" w:cs="宋体"/>
          <w:color w:val="000000"/>
          <w:sz w:val="32"/>
          <w:szCs w:val="32"/>
        </w:rPr>
        <w:t>（事故隐患定期排查）</w:t>
      </w:r>
      <w:r>
        <w:fldChar w:fldCharType="begin"/>
      </w:r>
      <w:r>
        <w:instrText xml:space="preserve"> HYPERLINK "javascript:void(0);" </w:instrText>
      </w:r>
      <w:r>
        <w:fldChar w:fldCharType="separate"/>
      </w:r>
      <w:r>
        <w:fldChar w:fldCharType="end"/>
      </w:r>
      <w:bookmarkStart w:id="48" w:name="tiao_12_kuan_2"/>
      <w:bookmarkEnd w:id="4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生产经营单位主要负责人和分管负责人应当定期组织安全生产管理人员、专业技术人员和其他相关人员进行全面的事故隐患排查，主要包括：</w:t>
      </w:r>
      <w:r>
        <w:fldChar w:fldCharType="begin"/>
      </w:r>
      <w:r>
        <w:instrText xml:space="preserve"> HYPERLINK "javascript:void(0);" </w:instrText>
      </w:r>
      <w:r>
        <w:fldChar w:fldCharType="separate"/>
      </w:r>
      <w:r>
        <w:fldChar w:fldCharType="end"/>
      </w:r>
      <w:bookmarkStart w:id="49" w:name="tiao_12_kuan_2_xiang_1"/>
      <w:bookmarkEnd w:id="4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（一）安全生产法律、法规、规章、标准、规程的贯彻执行情况，安全生产责任制、安全管理规章制度、岗位操作规范的建立落实情况；</w:t>
      </w:r>
      <w:r>
        <w:fldChar w:fldCharType="begin"/>
      </w:r>
      <w:r>
        <w:instrText xml:space="preserve"> HYPERLINK "javascript:void(0);" </w:instrText>
      </w:r>
      <w:r>
        <w:fldChar w:fldCharType="separate"/>
      </w:r>
      <w:r>
        <w:fldChar w:fldCharType="end"/>
      </w:r>
      <w:bookmarkStart w:id="50" w:name="tiao_12_kuan_2_xiang_2"/>
      <w:bookmarkEnd w:id="50"/>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（二）应急（救援）预案制定、演练，应急救援物资、设备的配备及维护情况；</w:t>
      </w:r>
      <w:r>
        <w:fldChar w:fldCharType="begin"/>
      </w:r>
      <w:r>
        <w:instrText xml:space="preserve"> HYPERLINK "javascript:void(0);" </w:instrText>
      </w:r>
      <w:r>
        <w:fldChar w:fldCharType="separate"/>
      </w:r>
      <w:r>
        <w:fldChar w:fldCharType="end"/>
      </w:r>
      <w:bookmarkStart w:id="51" w:name="tiao_12_kuan_2_xiang_3"/>
      <w:bookmarkEnd w:id="5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（三）设施、设备、装置、工具的状况和日常维护、保养、检验、检测情况；</w:t>
      </w:r>
      <w:r>
        <w:fldChar w:fldCharType="begin"/>
      </w:r>
      <w:r>
        <w:instrText xml:space="preserve"> HYPERLINK "javascript:void(0);" </w:instrText>
      </w:r>
      <w:r>
        <w:fldChar w:fldCharType="separate"/>
      </w:r>
      <w:r>
        <w:fldChar w:fldCharType="end"/>
      </w:r>
      <w:bookmarkStart w:id="52" w:name="tiao_12_kuan_2_xiang_4"/>
      <w:bookmarkEnd w:id="52"/>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（四）爆破、吊装、危险装置设备试生产、动火、临时用电、有限（受限）空间作业、重大危险源作业等事故多发易发环节的现场安全管理情况；</w:t>
      </w:r>
      <w:r>
        <w:fldChar w:fldCharType="begin"/>
      </w:r>
      <w:r>
        <w:instrText xml:space="preserve"> HYPERLINK "javascript:void(0);" </w:instrText>
      </w:r>
      <w:r>
        <w:fldChar w:fldCharType="separate"/>
      </w:r>
      <w:r>
        <w:fldChar w:fldCharType="end"/>
      </w:r>
      <w:bookmarkStart w:id="53" w:name="tiao_12_kuan_2_xiang_5"/>
      <w:bookmarkEnd w:id="53"/>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（五）重大危险源普查建档、风险辨识、监控预警制度的建设及措施落实情况；</w:t>
      </w:r>
      <w:r>
        <w:fldChar w:fldCharType="begin"/>
      </w:r>
      <w:r>
        <w:instrText xml:space="preserve"> HYPERLINK "javascript:void(0);" </w:instrText>
      </w:r>
      <w:r>
        <w:fldChar w:fldCharType="separate"/>
      </w:r>
      <w:r>
        <w:fldChar w:fldCharType="end"/>
      </w:r>
      <w:bookmarkStart w:id="54" w:name="tiao_12_kuan_2_xiang_6"/>
      <w:bookmarkEnd w:id="54"/>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（六）劳动防护用品的配备、发放和佩戴使用情况，以及从业人员的身体、精神状况；</w:t>
      </w:r>
      <w:r>
        <w:fldChar w:fldCharType="begin"/>
      </w:r>
      <w:r>
        <w:instrText xml:space="preserve"> HYPERLINK "javascript:void(0);" </w:instrText>
      </w:r>
      <w:r>
        <w:fldChar w:fldCharType="separate"/>
      </w:r>
      <w:r>
        <w:fldChar w:fldCharType="end"/>
      </w:r>
      <w:bookmarkStart w:id="55" w:name="tiao_12_kuan_2_xiang_7"/>
      <w:bookmarkEnd w:id="55"/>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（七）从业人员接受安全教育培训、掌握安全知识和操作技能情况，特种作业人员、特种设备作业人员培训考核和持证上岗情况。</w:t>
      </w:r>
      <w:r>
        <w:fldChar w:fldCharType="begin"/>
      </w:r>
      <w:r>
        <w:instrText xml:space="preserve"> HYPERLINK "javascript:void(0);" </w:instrText>
      </w:r>
      <w:r>
        <w:fldChar w:fldCharType="separate"/>
      </w:r>
      <w:r>
        <w:fldChar w:fldCharType="end"/>
      </w:r>
      <w:bookmarkStart w:id="56" w:name="tiao_13"/>
      <w:bookmarkEnd w:id="56"/>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第十三条</w:t>
      </w:r>
      <w:bookmarkStart w:id="57" w:name="tiao_13_kuan_1"/>
      <w:bookmarkEnd w:id="57"/>
      <w:r>
        <w:rPr>
          <w:rFonts w:hint="eastAsia" w:ascii="仿宋_GB2312" w:hAnsi="宋体" w:eastAsia="仿宋_GB2312" w:cs="宋体"/>
          <w:color w:val="000000"/>
          <w:sz w:val="32"/>
          <w:szCs w:val="32"/>
        </w:rPr>
        <w:t>（事故隐患定级）</w:t>
      </w:r>
      <w:r>
        <w:fldChar w:fldCharType="begin"/>
      </w:r>
      <w:r>
        <w:instrText xml:space="preserve"> HYPERLINK "javascript:void(0);" </w:instrText>
      </w:r>
      <w:r>
        <w:fldChar w:fldCharType="separate"/>
      </w:r>
      <w:r>
        <w:fldChar w:fldCharType="end"/>
      </w:r>
      <w:bookmarkStart w:id="58" w:name="tiao_13_kuan_2"/>
      <w:bookmarkEnd w:id="5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生产经营单位发现事故隐患后，应当启动相应的应急预案，采取措施保证安全，并组织专业技术人员、专家或者具有相应资质的专业机构分析确定事故隐患级别。</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事故隐患分为一般事故隐患和重大事故隐患。重大事故隐患，是指按照国家有关部门制定的有关重大事故隐患判定标准判定的隐患。一般事故隐患，是指除重大事故隐患外的其他事故隐患。</w:t>
      </w:r>
      <w:r>
        <w:fldChar w:fldCharType="begin"/>
      </w:r>
      <w:r>
        <w:instrText xml:space="preserve"> HYPERLINK "javascript:void(0);" </w:instrText>
      </w:r>
      <w:r>
        <w:fldChar w:fldCharType="separate"/>
      </w:r>
      <w:r>
        <w:fldChar w:fldCharType="end"/>
      </w:r>
      <w:bookmarkStart w:id="59" w:name="tiao_13_kuan_3"/>
      <w:bookmarkEnd w:id="5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第十四条</w:t>
      </w:r>
      <w:bookmarkStart w:id="60" w:name="tiao_14_kuan_1"/>
      <w:bookmarkEnd w:id="60"/>
      <w:r>
        <w:rPr>
          <w:rFonts w:hint="eastAsia" w:ascii="仿宋_GB2312" w:hAnsi="宋体" w:eastAsia="仿宋_GB2312" w:cs="宋体"/>
          <w:color w:val="000000"/>
          <w:sz w:val="32"/>
          <w:szCs w:val="32"/>
        </w:rPr>
        <w:t>（事故隐患处理）</w:t>
      </w:r>
      <w:r>
        <w:fldChar w:fldCharType="begin"/>
      </w:r>
      <w:r>
        <w:instrText xml:space="preserve"> HYPERLINK "javascript:void(0);" </w:instrText>
      </w:r>
      <w:r>
        <w:fldChar w:fldCharType="separate"/>
      </w:r>
      <w:r>
        <w:fldChar w:fldCharType="end"/>
      </w:r>
      <w:bookmarkStart w:id="61" w:name="tiao_14_kuan_2"/>
      <w:bookmarkEnd w:id="6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对一般事故隐患，生产经营单位应当在保证安全的前提下，采取措施予以排除。</w:t>
      </w:r>
      <w:r>
        <w:fldChar w:fldCharType="begin"/>
      </w:r>
      <w:r>
        <w:instrText xml:space="preserve"> HYPERLINK "javascript:void(0);" </w:instrText>
      </w:r>
      <w:r>
        <w:fldChar w:fldCharType="separate"/>
      </w:r>
      <w:r>
        <w:fldChar w:fldCharType="end"/>
      </w:r>
      <w:bookmarkStart w:id="62" w:name="tiao_14_kuan_3"/>
      <w:bookmarkEnd w:id="62"/>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对重大事故隐患，生产经营单位应当按照以下规定处理：</w:t>
      </w:r>
      <w:r>
        <w:fldChar w:fldCharType="begin"/>
      </w:r>
      <w:r>
        <w:instrText xml:space="preserve"> HYPERLINK "javascript:void(0);" </w:instrText>
      </w:r>
      <w:r>
        <w:fldChar w:fldCharType="separate"/>
      </w:r>
      <w:r>
        <w:fldChar w:fldCharType="end"/>
      </w:r>
      <w:bookmarkStart w:id="63" w:name="tiao_14_kuan_3_xiang_1"/>
      <w:bookmarkEnd w:id="63"/>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（一）根据需要停止使用相关设施、设备，局部停产停业或者全部停产停业。</w:t>
      </w:r>
      <w:r>
        <w:fldChar w:fldCharType="begin"/>
      </w:r>
      <w:r>
        <w:instrText xml:space="preserve"> HYPERLINK "javascript:void(0);" </w:instrText>
      </w:r>
      <w:r>
        <w:fldChar w:fldCharType="separate"/>
      </w:r>
      <w:r>
        <w:fldChar w:fldCharType="end"/>
      </w:r>
      <w:bookmarkStart w:id="64" w:name="tiao_14_kuan_3_xiang_2"/>
      <w:bookmarkEnd w:id="64"/>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（二）组织专业技术人员、专家或者具有相应资质的专业机构进行风险评估，明确事故隐患的现状、产生原因、危害程度、整改难易程度。</w:t>
      </w:r>
      <w:r>
        <w:fldChar w:fldCharType="begin"/>
      </w:r>
      <w:r>
        <w:instrText xml:space="preserve"> HYPERLINK "javascript:void(0);" </w:instrText>
      </w:r>
      <w:r>
        <w:fldChar w:fldCharType="separate"/>
      </w:r>
      <w:r>
        <w:fldChar w:fldCharType="end"/>
      </w:r>
      <w:bookmarkStart w:id="65" w:name="tiao_14_kuan_3_xiang_3"/>
      <w:bookmarkEnd w:id="65"/>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（三）根据风险评估结果制定治理方案，明确治理目标、治理措施、责任人员、所需经费和物资条件、时间节点、监控保障和应急措施。</w:t>
      </w:r>
      <w:r>
        <w:fldChar w:fldCharType="begin"/>
      </w:r>
      <w:r>
        <w:instrText xml:space="preserve"> HYPERLINK "javascript:void(0);" </w:instrText>
      </w:r>
      <w:r>
        <w:fldChar w:fldCharType="separate"/>
      </w:r>
      <w:r>
        <w:fldChar w:fldCharType="end"/>
      </w:r>
      <w:bookmarkStart w:id="66" w:name="tiao_14_kuan_3_xiang_4"/>
      <w:bookmarkEnd w:id="66"/>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（四）落实治理方案，排除事故隐患。</w:t>
      </w:r>
      <w:r>
        <w:fldChar w:fldCharType="begin"/>
      </w:r>
      <w:r>
        <w:instrText xml:space="preserve"> HYPERLINK "javascript:void(0);" </w:instrText>
      </w:r>
      <w:r>
        <w:fldChar w:fldCharType="separate"/>
      </w:r>
      <w:r>
        <w:fldChar w:fldCharType="end"/>
      </w:r>
      <w:bookmarkStart w:id="67" w:name="tiao_14_kuan_4"/>
      <w:bookmarkEnd w:id="67"/>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生产经营单位应当及时将重大事故隐患排查治理情况向负有安全生产监管职责的部门和职工大会或者职工代表大会报告。</w:t>
      </w:r>
      <w:r>
        <w:fldChar w:fldCharType="begin"/>
      </w:r>
      <w:r>
        <w:instrText xml:space="preserve"> HYPERLINK "javascript:void(0);" </w:instrText>
      </w:r>
      <w:r>
        <w:fldChar w:fldCharType="separate"/>
      </w:r>
      <w:r>
        <w:fldChar w:fldCharType="end"/>
      </w:r>
      <w:bookmarkStart w:id="68" w:name="tiao_15"/>
      <w:bookmarkEnd w:id="6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第十五条</w:t>
      </w:r>
      <w:bookmarkStart w:id="69" w:name="tiao_15_kuan_1"/>
      <w:bookmarkEnd w:id="69"/>
      <w:r>
        <w:rPr>
          <w:rFonts w:hint="eastAsia" w:ascii="仿宋_GB2312" w:hAnsi="宋体" w:eastAsia="仿宋_GB2312" w:cs="宋体"/>
          <w:color w:val="000000"/>
          <w:sz w:val="32"/>
          <w:szCs w:val="32"/>
        </w:rPr>
        <w:t>（监控保障）</w:t>
      </w:r>
      <w:r>
        <w:fldChar w:fldCharType="begin"/>
      </w:r>
      <w:r>
        <w:instrText xml:space="preserve"> HYPERLINK "javascript:void(0);" </w:instrText>
      </w:r>
      <w:r>
        <w:fldChar w:fldCharType="separate"/>
      </w:r>
      <w:r>
        <w:fldChar w:fldCharType="end"/>
      </w:r>
      <w:bookmarkStart w:id="70" w:name="tiao_15_kuan_2"/>
      <w:bookmarkEnd w:id="70"/>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在事故隐患治理过程中，应当采取必要的监控保障措施。事故隐患排除前或者排除过程中无法保证安全的，应当从危险区域内撤出作业人员，疏散可能危及的其他人员，并设置警示标志，必要时应当派员值守。</w:t>
      </w:r>
      <w:r>
        <w:fldChar w:fldCharType="begin"/>
      </w:r>
      <w:r>
        <w:instrText xml:space="preserve"> HYPERLINK "javascript:void(0);" </w:instrText>
      </w:r>
      <w:r>
        <w:fldChar w:fldCharType="separate"/>
      </w:r>
      <w:r>
        <w:fldChar w:fldCharType="end"/>
      </w:r>
      <w:bookmarkStart w:id="71" w:name="tiao_16"/>
      <w:bookmarkEnd w:id="7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第十六条</w:t>
      </w:r>
      <w:bookmarkStart w:id="72" w:name="tiao_16_kuan_1"/>
      <w:bookmarkEnd w:id="72"/>
      <w:r>
        <w:rPr>
          <w:rFonts w:hint="eastAsia" w:ascii="仿宋_GB2312" w:hAnsi="宋体" w:eastAsia="仿宋_GB2312" w:cs="宋体"/>
          <w:color w:val="000000"/>
          <w:sz w:val="32"/>
          <w:szCs w:val="32"/>
        </w:rPr>
        <w:t>（信息档案）</w:t>
      </w:r>
      <w:r>
        <w:fldChar w:fldCharType="begin"/>
      </w:r>
      <w:r>
        <w:instrText xml:space="preserve"> HYPERLINK "javascript:void(0);" </w:instrText>
      </w:r>
      <w:r>
        <w:fldChar w:fldCharType="separate"/>
      </w:r>
      <w:r>
        <w:fldChar w:fldCharType="end"/>
      </w:r>
      <w:bookmarkStart w:id="73" w:name="tiao_16_kuan_2"/>
      <w:bookmarkEnd w:id="73"/>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生产经营单位应当建立事故隐患排查治理信息档案，对隐患排查治理情况进行如实记录。</w:t>
      </w:r>
      <w:r>
        <w:fldChar w:fldCharType="begin"/>
      </w:r>
      <w:r>
        <w:instrText xml:space="preserve"> HYPERLINK "javascript:void(0);" </w:instrText>
      </w:r>
      <w:r>
        <w:fldChar w:fldCharType="separate"/>
      </w:r>
      <w:r>
        <w:fldChar w:fldCharType="end"/>
      </w:r>
      <w:bookmarkStart w:id="74" w:name="tiao_16_kuan_3"/>
      <w:bookmarkEnd w:id="74"/>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事故隐患排查治理信息档案应当包括以下内容：</w:t>
      </w:r>
      <w:r>
        <w:fldChar w:fldCharType="begin"/>
      </w:r>
      <w:r>
        <w:instrText xml:space="preserve"> HYPERLINK "javascript:void(0);" </w:instrText>
      </w:r>
      <w:r>
        <w:fldChar w:fldCharType="separate"/>
      </w:r>
      <w:r>
        <w:fldChar w:fldCharType="end"/>
      </w:r>
      <w:bookmarkStart w:id="75" w:name="tiao_16_kuan_3_xiang_1"/>
      <w:bookmarkEnd w:id="75"/>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（一）事故隐患排查时间；</w:t>
      </w:r>
      <w:r>
        <w:fldChar w:fldCharType="begin"/>
      </w:r>
      <w:r>
        <w:instrText xml:space="preserve"> HYPERLINK "javascript:void(0);" </w:instrText>
      </w:r>
      <w:r>
        <w:fldChar w:fldCharType="separate"/>
      </w:r>
      <w:r>
        <w:fldChar w:fldCharType="end"/>
      </w:r>
      <w:bookmarkStart w:id="76" w:name="tiao_16_kuan_3_xiang_2"/>
      <w:bookmarkEnd w:id="76"/>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（二）事故隐患排查的具体部位或者场所；</w:t>
      </w:r>
      <w:r>
        <w:fldChar w:fldCharType="begin"/>
      </w:r>
      <w:r>
        <w:instrText xml:space="preserve"> HYPERLINK "javascript:void(0);" </w:instrText>
      </w:r>
      <w:r>
        <w:fldChar w:fldCharType="separate"/>
      </w:r>
      <w:r>
        <w:fldChar w:fldCharType="end"/>
      </w:r>
      <w:bookmarkStart w:id="77" w:name="tiao_16_kuan_3_xiang_3"/>
      <w:bookmarkEnd w:id="77"/>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（三）发现事故隐患的数量、级别和具体情况；</w:t>
      </w:r>
      <w:r>
        <w:fldChar w:fldCharType="begin"/>
      </w:r>
      <w:r>
        <w:instrText xml:space="preserve"> HYPERLINK "javascript:void(0);" </w:instrText>
      </w:r>
      <w:r>
        <w:fldChar w:fldCharType="separate"/>
      </w:r>
      <w:r>
        <w:fldChar w:fldCharType="end"/>
      </w:r>
      <w:bookmarkStart w:id="78" w:name="tiao_16_kuan_3_xiang_4"/>
      <w:bookmarkEnd w:id="7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（四）参加隐患排查的人员及其签字；</w:t>
      </w:r>
      <w:r>
        <w:fldChar w:fldCharType="begin"/>
      </w:r>
      <w:r>
        <w:instrText xml:space="preserve"> HYPERLINK "javascript:void(0);" </w:instrText>
      </w:r>
      <w:r>
        <w:fldChar w:fldCharType="separate"/>
      </w:r>
      <w:r>
        <w:fldChar w:fldCharType="end"/>
      </w:r>
      <w:bookmarkStart w:id="79" w:name="tiao_16_kuan_3_xiang_5"/>
      <w:bookmarkEnd w:id="7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（五）事故隐患治理情况、复查情况、复查时间、复查人员及其签字。</w:t>
      </w:r>
      <w:r>
        <w:fldChar w:fldCharType="begin"/>
      </w:r>
      <w:r>
        <w:instrText xml:space="preserve"> HYPERLINK "javascript:void(0);" </w:instrText>
      </w:r>
      <w:r>
        <w:fldChar w:fldCharType="separate"/>
      </w:r>
      <w:r>
        <w:fldChar w:fldCharType="end"/>
      </w:r>
      <w:bookmarkStart w:id="80" w:name="tiao_16_kuan_4"/>
      <w:bookmarkEnd w:id="80"/>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事故隐患排查治理信息档案应当保存2年以上。</w:t>
      </w:r>
      <w:r>
        <w:fldChar w:fldCharType="begin"/>
      </w:r>
      <w:r>
        <w:instrText xml:space="preserve"> HYPERLINK "javascript:void(0);" </w:instrText>
      </w:r>
      <w:r>
        <w:fldChar w:fldCharType="separate"/>
      </w:r>
      <w:r>
        <w:fldChar w:fldCharType="end"/>
      </w:r>
      <w:bookmarkStart w:id="81" w:name="tiao_17"/>
      <w:bookmarkEnd w:id="8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第十七条</w:t>
      </w:r>
      <w:bookmarkStart w:id="82" w:name="tiao_17_kuan_1"/>
      <w:bookmarkEnd w:id="82"/>
      <w:r>
        <w:rPr>
          <w:rFonts w:hint="eastAsia" w:ascii="仿宋_GB2312" w:hAnsi="宋体" w:eastAsia="仿宋_GB2312" w:cs="宋体"/>
          <w:color w:val="000000"/>
          <w:sz w:val="32"/>
          <w:szCs w:val="32"/>
        </w:rPr>
        <w:t>（数据报送）</w:t>
      </w:r>
      <w:r>
        <w:fldChar w:fldCharType="begin"/>
      </w:r>
      <w:r>
        <w:instrText xml:space="preserve"> HYPERLINK "javascript:void(0);" </w:instrText>
      </w:r>
      <w:r>
        <w:fldChar w:fldCharType="separate"/>
      </w:r>
      <w:r>
        <w:fldChar w:fldCharType="end"/>
      </w:r>
      <w:bookmarkStart w:id="83" w:name="tiao_17_kuan_2"/>
      <w:bookmarkEnd w:id="83"/>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危险化学品、矿山、金属冶炼、建筑施工、交通运输等危险性较高的生产经营单位应当加强事故隐患排查治理的信息化管理，运用数字化技术开展事故隐患排查治理工作，按照要求向负有安全生产监管职责的部门实时、准确、完整地报送事故隐患排查治理数据。</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前款规定的数据报送的范围、要素和路径等，按照市级负有安全生产监管职责的部门制定的相关指南或者规范执行。</w:t>
      </w:r>
      <w:r>
        <w:fldChar w:fldCharType="begin"/>
      </w:r>
      <w:r>
        <w:instrText xml:space="preserve"> HYPERLINK "javascript:void(0);" </w:instrText>
      </w:r>
      <w:r>
        <w:fldChar w:fldCharType="separate"/>
      </w:r>
      <w:r>
        <w:fldChar w:fldCharType="end"/>
      </w:r>
      <w:bookmarkStart w:id="84" w:name="tiao_18"/>
      <w:bookmarkEnd w:id="84"/>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第十八条</w:t>
      </w:r>
      <w:bookmarkStart w:id="85" w:name="tiao_18_kuan_1"/>
      <w:bookmarkEnd w:id="85"/>
      <w:r>
        <w:rPr>
          <w:rFonts w:hint="eastAsia" w:ascii="仿宋_GB2312" w:hAnsi="宋体" w:eastAsia="仿宋_GB2312" w:cs="宋体"/>
          <w:color w:val="000000"/>
          <w:sz w:val="32"/>
          <w:szCs w:val="32"/>
        </w:rPr>
        <w:t>（承包承租管理）</w:t>
      </w:r>
      <w:r>
        <w:fldChar w:fldCharType="begin"/>
      </w:r>
      <w:r>
        <w:instrText xml:space="preserve"> HYPERLINK "javascript:void(0);" </w:instrText>
      </w:r>
      <w:r>
        <w:fldChar w:fldCharType="separate"/>
      </w:r>
      <w:r>
        <w:fldChar w:fldCharType="end"/>
      </w:r>
      <w:bookmarkStart w:id="86" w:name="tiao_18_kuan_2"/>
      <w:bookmarkEnd w:id="86"/>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生产经营单位将生产经营项目、场所发包、租赁给其他单位的，应当对承包、承租单位的事故隐患排查治理负有统一协调和管理的责任；发现承包、承租单位存在事故隐患的，应当及时督促其开展治理。</w:t>
      </w:r>
      <w:r>
        <w:fldChar w:fldCharType="begin"/>
      </w:r>
      <w:r>
        <w:instrText xml:space="preserve"> HYPERLINK "javascript:void(0);" </w:instrText>
      </w:r>
      <w:r>
        <w:fldChar w:fldCharType="separate"/>
      </w:r>
      <w:r>
        <w:fldChar w:fldCharType="end"/>
      </w:r>
      <w:bookmarkStart w:id="87" w:name="tiao_18_kuan_3"/>
      <w:bookmarkEnd w:id="87"/>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承包、承租单位应当服从生产经营单位对其事故隐患排查治理工作的统一协调、管理。</w:t>
      </w:r>
      <w:r>
        <w:fldChar w:fldCharType="begin"/>
      </w:r>
      <w:r>
        <w:instrText xml:space="preserve"> HYPERLINK "javascript:void(0);" </w:instrText>
      </w:r>
      <w:r>
        <w:fldChar w:fldCharType="separate"/>
      </w:r>
      <w:r>
        <w:fldChar w:fldCharType="end"/>
      </w:r>
      <w:bookmarkStart w:id="88" w:name="tiao_19"/>
      <w:bookmarkEnd w:id="88"/>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第十九条</w:t>
      </w:r>
      <w:bookmarkStart w:id="89" w:name="tiao_19_kuan_1"/>
      <w:bookmarkEnd w:id="89"/>
      <w:r>
        <w:rPr>
          <w:rFonts w:hint="eastAsia" w:ascii="仿宋_GB2312" w:hAnsi="宋体" w:eastAsia="仿宋_GB2312" w:cs="宋体"/>
          <w:color w:val="000000"/>
          <w:sz w:val="32"/>
          <w:szCs w:val="32"/>
        </w:rPr>
        <w:t>（奖惩制度）</w:t>
      </w:r>
      <w:r>
        <w:fldChar w:fldCharType="begin"/>
      </w:r>
      <w:r>
        <w:instrText xml:space="preserve"> HYPERLINK "javascript:void(0);" </w:instrText>
      </w:r>
      <w:r>
        <w:fldChar w:fldCharType="separate"/>
      </w:r>
      <w:r>
        <w:fldChar w:fldCharType="end"/>
      </w:r>
      <w:bookmarkStart w:id="90" w:name="tiao_19_kuan_2"/>
      <w:bookmarkEnd w:id="90"/>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生产经营单位应当建立事故隐患排查治理的奖惩制度，鼓励从业人员发现和排除事故隐患，对发现、排除事故隐患的有功人员给予奖励和表彰，对瞒报事故隐患或者排查治理不力的人员按照有关规定予以处理。</w:t>
      </w:r>
      <w:r>
        <w:fldChar w:fldCharType="begin"/>
      </w:r>
      <w:r>
        <w:instrText xml:space="preserve"> HYPERLINK "javascript:void(0);" </w:instrText>
      </w:r>
      <w:r>
        <w:fldChar w:fldCharType="separate"/>
      </w:r>
      <w:r>
        <w:fldChar w:fldCharType="end"/>
      </w:r>
      <w:bookmarkStart w:id="91" w:name="tiao_20"/>
      <w:bookmarkEnd w:id="91"/>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第二十条</w:t>
      </w:r>
      <w:bookmarkStart w:id="92" w:name="tiao_20_kuan_1"/>
      <w:bookmarkEnd w:id="92"/>
      <w:r>
        <w:rPr>
          <w:rFonts w:hint="eastAsia" w:ascii="仿宋_GB2312" w:hAnsi="宋体" w:eastAsia="仿宋_GB2312" w:cs="宋体"/>
          <w:color w:val="000000"/>
          <w:sz w:val="32"/>
          <w:szCs w:val="32"/>
        </w:rPr>
        <w:t>（资金保障）</w:t>
      </w:r>
      <w:r>
        <w:fldChar w:fldCharType="begin"/>
      </w:r>
      <w:r>
        <w:instrText xml:space="preserve"> HYPERLINK "javascript:void(0);" </w:instrText>
      </w:r>
      <w:r>
        <w:fldChar w:fldCharType="separate"/>
      </w:r>
      <w:r>
        <w:fldChar w:fldCharType="end"/>
      </w:r>
      <w:bookmarkStart w:id="93" w:name="tiao_20_kuan_2"/>
      <w:bookmarkEnd w:id="93"/>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生产经营单位应当保障事故隐患排查治理所需的资金，在年度安全生产资金中列支，并专款专用；事故隐患治理资金需求超出年度安全生产资金使用计划的，应当及时调整资金使用计划。</w:t>
      </w:r>
      <w:r>
        <w:fldChar w:fldCharType="begin"/>
      </w:r>
      <w:r>
        <w:instrText xml:space="preserve"> HYPERLINK "javascript:void(0);" </w:instrText>
      </w:r>
      <w:r>
        <w:fldChar w:fldCharType="separate"/>
      </w:r>
      <w:r>
        <w:fldChar w:fldCharType="end"/>
      </w:r>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hint="eastAsia" w:ascii="黑体" w:hAnsi="黑体" w:eastAsia="黑体" w:cs="宋体"/>
          <w:b w:val="0"/>
          <w:bCs w:val="0"/>
          <w:color w:val="000000"/>
          <w:sz w:val="32"/>
          <w:szCs w:val="32"/>
        </w:rPr>
      </w:pPr>
      <w:bookmarkStart w:id="94" w:name="sort3_zhang_3"/>
      <w:bookmarkEnd w:id="94"/>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第三章　监督管理</w:t>
      </w:r>
      <w:bookmarkStart w:id="95" w:name="tiao_21"/>
      <w:bookmarkEnd w:id="95"/>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Style w:val="16"/>
          <w:rFonts w:hint="eastAsia" w:ascii="仿宋_GB2312" w:hAnsi="宋体" w:eastAsia="仿宋_GB2312" w:cs="宋体"/>
          <w:b w:val="0"/>
          <w:bCs w:val="0"/>
          <w:color w:val="000000"/>
          <w:sz w:val="32"/>
          <w:szCs w:val="32"/>
        </w:rPr>
      </w:pP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b w:val="0"/>
          <w:bCs w:val="0"/>
          <w:color w:val="000000"/>
          <w:sz w:val="32"/>
          <w:szCs w:val="32"/>
        </w:rPr>
      </w:pPr>
      <w:r>
        <w:rPr>
          <w:rStyle w:val="16"/>
          <w:rFonts w:hint="eastAsia" w:ascii="黑体" w:hAnsi="黑体" w:eastAsia="黑体" w:cs="黑体"/>
          <w:b w:val="0"/>
          <w:bCs w:val="0"/>
          <w:color w:val="000000"/>
          <w:kern w:val="0"/>
          <w:sz w:val="32"/>
          <w:szCs w:val="32"/>
          <w:lang w:val="en-US" w:eastAsia="zh-CN" w:bidi="ar-SA"/>
        </w:rPr>
        <w:t>第二十一条</w:t>
      </w:r>
      <w:bookmarkStart w:id="96" w:name="tiao_21_kuan_1"/>
      <w:bookmarkEnd w:id="96"/>
      <w:r>
        <w:rPr>
          <w:rFonts w:hint="eastAsia" w:ascii="仿宋_GB2312" w:hAnsi="宋体" w:eastAsia="仿宋_GB2312" w:cs="宋体"/>
          <w:b w:val="0"/>
          <w:bCs w:val="0"/>
          <w:color w:val="000000"/>
          <w:sz w:val="32"/>
          <w:szCs w:val="32"/>
        </w:rPr>
        <w:t>（年度监督检查计划的制定及执行）</w:t>
      </w:r>
      <w:r>
        <w:fldChar w:fldCharType="begin"/>
      </w:r>
      <w:r>
        <w:instrText xml:space="preserve"> HYPERLINK "javascript:void(0);" </w:instrText>
      </w:r>
      <w:r>
        <w:fldChar w:fldCharType="separate"/>
      </w:r>
      <w:r>
        <w:fldChar w:fldCharType="end"/>
      </w:r>
      <w:bookmarkStart w:id="97" w:name="tiao_21_kuan_2"/>
      <w:bookmarkEnd w:id="97"/>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有安全生产监管职责的部门应当制定年度监督检查计划，明确监督检查的频次、方式、重点行业和重点内容，并建立相应的监督检查记录。监督检查中发现事故隐患的，负有安全生产监管职责的部门应当责令立即或者限期治理，并及时组织复查。</w:t>
      </w:r>
      <w:r>
        <w:fldChar w:fldCharType="begin"/>
      </w:r>
      <w:r>
        <w:instrText xml:space="preserve"> HYPERLINK "javascript:void(0);" </w:instrText>
      </w:r>
      <w:r>
        <w:fldChar w:fldCharType="separate"/>
      </w:r>
      <w:r>
        <w:fldChar w:fldCharType="end"/>
      </w:r>
      <w:bookmarkStart w:id="98" w:name="tiao_22"/>
      <w:bookmarkEnd w:id="9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第二十二条</w:t>
      </w:r>
      <w:bookmarkStart w:id="99" w:name="tiao_22_kuan_1"/>
      <w:bookmarkEnd w:id="99"/>
      <w:r>
        <w:rPr>
          <w:rFonts w:hint="eastAsia" w:ascii="仿宋_GB2312" w:hAnsi="宋体" w:eastAsia="仿宋_GB2312" w:cs="宋体"/>
          <w:color w:val="000000"/>
          <w:sz w:val="32"/>
          <w:szCs w:val="32"/>
        </w:rPr>
        <w:t>（街镇园区的日常监督检查）</w:t>
      </w:r>
      <w:r>
        <w:fldChar w:fldCharType="begin"/>
      </w:r>
      <w:r>
        <w:instrText xml:space="preserve"> HYPERLINK "javascript:void(0);" </w:instrText>
      </w:r>
      <w:r>
        <w:fldChar w:fldCharType="separate"/>
      </w:r>
      <w:r>
        <w:fldChar w:fldCharType="end"/>
      </w:r>
      <w:bookmarkStart w:id="100" w:name="tiao_22_kuan_2"/>
      <w:bookmarkEnd w:id="100"/>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乡镇人民政府、街道办事处、功能区管理机构依法开展安全生产日常监督检查时，发现事故隐患的，应当责令生产经营单位立即排除或者限期治理，并报告负有安全生产监管职责的部门。</w:t>
      </w:r>
      <w:r>
        <w:fldChar w:fldCharType="begin"/>
      </w:r>
      <w:r>
        <w:instrText xml:space="preserve"> HYPERLINK "javascript:void(0);" </w:instrText>
      </w:r>
      <w:r>
        <w:fldChar w:fldCharType="separate"/>
      </w:r>
      <w:r>
        <w:fldChar w:fldCharType="end"/>
      </w:r>
      <w:bookmarkStart w:id="101" w:name="tiao_23"/>
      <w:bookmarkEnd w:id="10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第二十三条</w:t>
      </w:r>
      <w:bookmarkStart w:id="102" w:name="tiao_23_kuan_1"/>
      <w:bookmarkEnd w:id="102"/>
      <w:r>
        <w:rPr>
          <w:rFonts w:hint="eastAsia" w:ascii="仿宋_GB2312" w:hAnsi="宋体" w:eastAsia="仿宋_GB2312" w:cs="宋体"/>
          <w:color w:val="000000"/>
          <w:sz w:val="32"/>
          <w:szCs w:val="32"/>
        </w:rPr>
        <w:t>（重大事故隐患的现场处理）</w:t>
      </w:r>
      <w:r>
        <w:fldChar w:fldCharType="begin"/>
      </w:r>
      <w:r>
        <w:instrText xml:space="preserve"> HYPERLINK "javascript:void(0);" </w:instrText>
      </w:r>
      <w:r>
        <w:fldChar w:fldCharType="separate"/>
      </w:r>
      <w:r>
        <w:fldChar w:fldCharType="end"/>
      </w:r>
      <w:bookmarkStart w:id="103" w:name="tiao_23_kuan_2"/>
      <w:bookmarkEnd w:id="103"/>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重大事故隐患排除前或者排除过程中无法保证安全的，负有安全生产监管职责的部门应当责令从危险区域内撤出作业人员，责令暂时停产停业或者停止使用相关设施、设备；重大事故隐患排除后，经审查同意，方可恢复生产经营和使用。</w:t>
      </w:r>
      <w:bookmarkStart w:id="104" w:name="tiao_24"/>
      <w:bookmarkEnd w:id="104"/>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第二十四条</w:t>
      </w:r>
      <w:bookmarkStart w:id="105" w:name="tiao_24_kuan_1"/>
      <w:bookmarkEnd w:id="105"/>
      <w:r>
        <w:rPr>
          <w:rFonts w:hint="eastAsia" w:ascii="仿宋_GB2312" w:hAnsi="宋体" w:eastAsia="仿宋_GB2312" w:cs="宋体"/>
          <w:color w:val="000000"/>
          <w:sz w:val="32"/>
          <w:szCs w:val="32"/>
        </w:rPr>
        <w:t>（移送）</w:t>
      </w:r>
      <w:r>
        <w:fldChar w:fldCharType="begin"/>
      </w:r>
      <w:r>
        <w:instrText xml:space="preserve"> HYPERLINK "javascript:void(0);" </w:instrText>
      </w:r>
      <w:r>
        <w:fldChar w:fldCharType="separate"/>
      </w:r>
      <w:r>
        <w:fldChar w:fldCharType="end"/>
      </w:r>
      <w:bookmarkStart w:id="106" w:name="tiao_24_kuan_2"/>
      <w:bookmarkEnd w:id="106"/>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负有安全生产监管职责的部门发现属于其他部门职责范围的事故隐患，应当及时将有关资料移送有管辖权的部门，并记录备查。</w:t>
      </w:r>
      <w:r>
        <w:fldChar w:fldCharType="begin"/>
      </w:r>
      <w:r>
        <w:instrText xml:space="preserve"> HYPERLINK "javascript:void(0);" </w:instrText>
      </w:r>
      <w:r>
        <w:fldChar w:fldCharType="separate"/>
      </w:r>
      <w:r>
        <w:fldChar w:fldCharType="end"/>
      </w:r>
      <w:bookmarkStart w:id="107" w:name="tiao_25"/>
      <w:bookmarkEnd w:id="107"/>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第二十五条</w:t>
      </w:r>
      <w:bookmarkStart w:id="108" w:name="tiao_25_kuan_1"/>
      <w:bookmarkEnd w:id="108"/>
      <w:r>
        <w:rPr>
          <w:rFonts w:hint="eastAsia" w:ascii="仿宋_GB2312" w:hAnsi="宋体" w:eastAsia="仿宋_GB2312" w:cs="宋体"/>
          <w:color w:val="000000"/>
          <w:sz w:val="32"/>
          <w:szCs w:val="32"/>
        </w:rPr>
        <w:t>（监督检查信息汇总和分析）</w:t>
      </w:r>
      <w:r>
        <w:fldChar w:fldCharType="begin"/>
      </w:r>
      <w:r>
        <w:instrText xml:space="preserve"> HYPERLINK "javascript:void(0);" </w:instrText>
      </w:r>
      <w:r>
        <w:fldChar w:fldCharType="separate"/>
      </w:r>
      <w:r>
        <w:fldChar w:fldCharType="end"/>
      </w:r>
      <w:bookmarkStart w:id="109" w:name="tiao_25_kuan_2"/>
      <w:bookmarkEnd w:id="109"/>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本市建立事故隐患排查治理信息系统，由市应急管理部门负责日常运行管理，接受、汇总、分析、通报事故隐患排查治理信息。</w:t>
      </w:r>
      <w:r>
        <w:fldChar w:fldCharType="begin"/>
      </w:r>
      <w:r>
        <w:instrText xml:space="preserve"> HYPERLINK "javascript:void(0);" </w:instrText>
      </w:r>
      <w:r>
        <w:fldChar w:fldCharType="separate"/>
      </w:r>
      <w:r>
        <w:fldChar w:fldCharType="end"/>
      </w:r>
      <w:bookmarkStart w:id="110" w:name="tiao_25_kuan_3"/>
      <w:bookmarkEnd w:id="110"/>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区级负有安全生产监管职责的部门应当按月汇总整理监督检查记录等信息，并报送上级负有安全生产监管职责的部门和同级应急管理部门。</w:t>
      </w:r>
      <w:r>
        <w:fldChar w:fldCharType="begin"/>
      </w:r>
      <w:r>
        <w:instrText xml:space="preserve"> HYPERLINK "javascript:void(0);" </w:instrText>
      </w:r>
      <w:r>
        <w:fldChar w:fldCharType="separate"/>
      </w:r>
      <w:r>
        <w:fldChar w:fldCharType="end"/>
      </w:r>
      <w:bookmarkStart w:id="111" w:name="tiao_25_kuan_4"/>
      <w:bookmarkEnd w:id="111"/>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市级负有安全生产监管职责的部门和区应急管理部门应当按月汇总整理监督检查记录等信息，并报送市应急管理部门。</w:t>
      </w:r>
      <w:r>
        <w:fldChar w:fldCharType="begin"/>
      </w:r>
      <w:r>
        <w:instrText xml:space="preserve"> HYPERLINK "javascript:void(0);" </w:instrText>
      </w:r>
      <w:r>
        <w:fldChar w:fldCharType="separate"/>
      </w:r>
      <w:r>
        <w:fldChar w:fldCharType="end"/>
      </w:r>
      <w:bookmarkStart w:id="112" w:name="tiao_26"/>
      <w:bookmarkEnd w:id="112"/>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第二十六条</w:t>
      </w:r>
      <w:bookmarkStart w:id="113" w:name="tiao_26_kuan_1"/>
      <w:bookmarkEnd w:id="113"/>
      <w:r>
        <w:rPr>
          <w:rFonts w:hint="eastAsia" w:ascii="仿宋_GB2312" w:hAnsi="宋体" w:eastAsia="仿宋_GB2312" w:cs="宋体"/>
          <w:color w:val="000000"/>
          <w:sz w:val="32"/>
          <w:szCs w:val="32"/>
        </w:rPr>
        <w:t>（重大事故隐患的挂牌督办）</w:t>
      </w:r>
      <w:r>
        <w:fldChar w:fldCharType="begin"/>
      </w:r>
      <w:r>
        <w:instrText xml:space="preserve"> HYPERLINK "javascript:void(0);" </w:instrText>
      </w:r>
      <w:r>
        <w:fldChar w:fldCharType="separate"/>
      </w:r>
      <w:r>
        <w:fldChar w:fldCharType="end"/>
      </w:r>
      <w:bookmarkStart w:id="114" w:name="tiao_26_kuan_2"/>
      <w:bookmarkEnd w:id="114"/>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对于下列重大事故隐患，负有安全生产监管职责的部门应当挂牌督办或者提请同级人民政府挂牌督办：</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（一）危险性较大，且可能造成严重后果或者较大社会影响的重大事故隐患；</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（二）治理难度较高，需要经过较长时间系统整治方能消除的重大事故隐患；</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（三）受外部因素影响，生产经营单位难以单独依靠自身力量消除的重大事故隐患；</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（四）上级政府或者有关部门督导检查发现的，并要求挂牌督办的重大事故隐患；</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（五）需要责令暂时停产停业或者停止使用相关设施、设备的重大事故隐患。</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于挂牌督办的重大事故隐患，负有安全生产监管职责的部门应当协同生产经营单位建立健全“挂牌、整改、验收、销号”闭环管理制度，加强对生产经营单位重大事故隐患整改的跟踪督办和动态监管，指导、协助生产经营单位解决隐患整改过程中的有关重大问题，督促生产经营单位及时整改到位。</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挂牌督办的重大事故隐患应当明确项目名称、督办部门、承担治理责任的生产经营单位（以下称“治理单位”）以及治理目标、措施、时限等事项。涉及多个部门督办的，由应急管理部门报请同级人民政府指定牵头督办部门和配合督办部门。</w:t>
      </w:r>
      <w:bookmarkStart w:id="115" w:name="tiao_27"/>
      <w:bookmarkEnd w:id="115"/>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第二十七条</w:t>
      </w:r>
      <w:bookmarkStart w:id="116" w:name="tiao_28_kuan_1"/>
      <w:bookmarkEnd w:id="116"/>
      <w:r>
        <w:rPr>
          <w:rFonts w:hint="eastAsia" w:ascii="仿宋_GB2312" w:hAnsi="宋体" w:eastAsia="仿宋_GB2312" w:cs="宋体"/>
          <w:color w:val="000000"/>
          <w:sz w:val="32"/>
          <w:szCs w:val="32"/>
        </w:rPr>
        <w:t>（挂牌督办项目的治理）</w:t>
      </w:r>
      <w:r>
        <w:fldChar w:fldCharType="begin"/>
      </w:r>
      <w:r>
        <w:instrText xml:space="preserve"> HYPERLINK "javascript:void(0);" </w:instrText>
      </w:r>
      <w:r>
        <w:fldChar w:fldCharType="separate"/>
      </w:r>
      <w:r>
        <w:fldChar w:fldCharType="end"/>
      </w:r>
      <w:bookmarkStart w:id="117" w:name="tiao_28_kuan_2"/>
      <w:bookmarkEnd w:id="117"/>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治理单位应当按照确定的目标、措施和时限，对挂牌督办的重大事故隐患开展治理。</w:t>
      </w:r>
      <w:r>
        <w:fldChar w:fldCharType="begin"/>
      </w:r>
      <w:r>
        <w:instrText xml:space="preserve"> HYPERLINK "javascript:void(0);" </w:instrText>
      </w:r>
      <w:r>
        <w:fldChar w:fldCharType="separate"/>
      </w:r>
      <w:r>
        <w:fldChar w:fldCharType="end"/>
      </w:r>
      <w:bookmarkStart w:id="118" w:name="tiao_28_kuan_3"/>
      <w:bookmarkEnd w:id="118"/>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督办部门应当每月至少进行一次进展情况检查，每季度至少召开一次推进会议，指导、协调解决治理过程中遇到的问题，并对因非生产经营单位原因造成且治理单位自身难以排除的事故隐患的治理提供技术支持。</w:t>
      </w:r>
      <w:r>
        <w:fldChar w:fldCharType="begin"/>
      </w:r>
      <w:r>
        <w:instrText xml:space="preserve"> HYPERLINK "javascript:void(0);" </w:instrText>
      </w:r>
      <w:r>
        <w:fldChar w:fldCharType="separate"/>
      </w:r>
      <w:r>
        <w:fldChar w:fldCharType="end"/>
      </w:r>
      <w:bookmarkStart w:id="119" w:name="tiao_28_kuan_4"/>
      <w:bookmarkEnd w:id="119"/>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治理项目基本完成的，治理单位应当组织专业技术人员、专家或者委托具有相应资质的专业机构进行治理评估。经评估达到治理目标的，由督办部门组织有关专业技术人员、专家进行现场核查。经核查，达到治理目标的，应当解除督办并通报同级应急管理部门；未达到治理目标的，督办部门应当依法责令继续整改治理，直至达到治理目标。</w:t>
      </w:r>
      <w:r>
        <w:fldChar w:fldCharType="begin"/>
      </w:r>
      <w:r>
        <w:instrText xml:space="preserve"> HYPERLINK "javascript:void(0);" </w:instrText>
      </w:r>
      <w:r>
        <w:fldChar w:fldCharType="separate"/>
      </w:r>
      <w:r>
        <w:fldChar w:fldCharType="end"/>
      </w:r>
      <w:bookmarkStart w:id="120" w:name="tiao_28_kuan_5"/>
      <w:bookmarkEnd w:id="120"/>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由于客观原因无法按期完成治理目标的，治理单位应当向督办部门说明理由和调整后的治理计划。督办部门经核查后同意延期的，应当将相关情况通报同级应急管理部门。</w:t>
      </w:r>
      <w:r>
        <w:fldChar w:fldCharType="begin"/>
      </w:r>
      <w:r>
        <w:instrText xml:space="preserve"> HYPERLINK "javascript:void(0);" </w:instrText>
      </w:r>
      <w:r>
        <w:fldChar w:fldCharType="separate"/>
      </w:r>
      <w:r>
        <w:fldChar w:fldCharType="end"/>
      </w:r>
      <w:bookmarkStart w:id="121" w:name="tiao_29"/>
      <w:bookmarkEnd w:id="121"/>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第二十八条</w:t>
      </w:r>
      <w:bookmarkStart w:id="122" w:name="tiao_29_kuan_1"/>
      <w:bookmarkEnd w:id="122"/>
      <w:r>
        <w:rPr>
          <w:rFonts w:hint="eastAsia" w:ascii="仿宋_GB2312" w:hAnsi="宋体" w:eastAsia="仿宋_GB2312" w:cs="宋体"/>
          <w:color w:val="000000"/>
          <w:sz w:val="32"/>
          <w:szCs w:val="32"/>
        </w:rPr>
        <w:t>（专业力量参与监督管理）</w:t>
      </w:r>
      <w:r>
        <w:fldChar w:fldCharType="begin"/>
      </w:r>
      <w:r>
        <w:instrText xml:space="preserve"> HYPERLINK "javascript:void(0);" </w:instrText>
      </w:r>
      <w:r>
        <w:fldChar w:fldCharType="separate"/>
      </w:r>
      <w:r>
        <w:fldChar w:fldCharType="end"/>
      </w:r>
      <w:bookmarkStart w:id="123" w:name="tiao_29_kuan_2"/>
      <w:bookmarkEnd w:id="123"/>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负有安全生产监管职责的部门、乡镇人民政府、街道办事处、功能区管理机构可以根据实际需要，邀请专业技术人员、专家学者参与监督管理，听取对专业技术问题的意见。</w:t>
      </w:r>
      <w:r>
        <w:fldChar w:fldCharType="begin"/>
      </w:r>
      <w:r>
        <w:instrText xml:space="preserve"> HYPERLINK "javascript:void(0);" </w:instrText>
      </w:r>
      <w:r>
        <w:fldChar w:fldCharType="separate"/>
      </w:r>
      <w:r>
        <w:fldChar w:fldCharType="end"/>
      </w:r>
      <w:bookmarkStart w:id="124" w:name="tiao_30"/>
      <w:bookmarkEnd w:id="124"/>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kern w:val="0"/>
          <w:sz w:val="32"/>
          <w:szCs w:val="32"/>
          <w:lang w:val="en-US" w:eastAsia="zh-CN" w:bidi="ar-SA"/>
        </w:rPr>
        <w:t>第二十九条</w:t>
      </w:r>
      <w:bookmarkStart w:id="125" w:name="tiao_30_kuan_1"/>
      <w:bookmarkEnd w:id="125"/>
      <w:r>
        <w:rPr>
          <w:rFonts w:hint="eastAsia" w:ascii="仿宋_GB2312" w:hAnsi="宋体" w:eastAsia="仿宋_GB2312" w:cs="宋体"/>
          <w:color w:val="000000"/>
          <w:sz w:val="32"/>
          <w:szCs w:val="32"/>
        </w:rPr>
        <w:t>（信用信息记录和通报）</w:t>
      </w:r>
      <w:r>
        <w:fldChar w:fldCharType="begin"/>
      </w:r>
      <w:r>
        <w:instrText xml:space="preserve"> HYPERLINK "javascript:void(0);" </w:instrText>
      </w:r>
      <w:r>
        <w:fldChar w:fldCharType="separate"/>
      </w:r>
      <w:r>
        <w:fldChar w:fldCharType="end"/>
      </w:r>
      <w:bookmarkStart w:id="126" w:name="tiao_30_kuan_2"/>
      <w:bookmarkEnd w:id="126"/>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生产经营单位对事故隐患治理不力且负有责任的，负有安全生产监管职责的部门应当按照规定记入该单位及其主要负责人的信用信息记录，向市场监管、发展改革、规划资源、住房城乡建设管理、地方金融等部门通报有关情况，并通过政府网站或者新闻媒体向社会公布。</w:t>
      </w:r>
      <w:r>
        <w:fldChar w:fldCharType="begin"/>
      </w:r>
      <w:r>
        <w:instrText xml:space="preserve"> HYPERLINK "javascript:void(0);" </w:instrText>
      </w:r>
      <w:r>
        <w:fldChar w:fldCharType="separate"/>
      </w:r>
      <w:r>
        <w:fldChar w:fldCharType="end"/>
      </w:r>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bookmarkStart w:id="127" w:name="sort4_zhang_4"/>
      <w:bookmarkEnd w:id="127"/>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r>
        <w:rPr>
          <w:rFonts w:ascii="黑体" w:hAnsi="黑体" w:eastAsia="黑体" w:cs="宋体"/>
          <w:b w:val="0"/>
          <w:bCs w:val="0"/>
          <w:color w:val="000000"/>
          <w:sz w:val="32"/>
          <w:szCs w:val="32"/>
        </w:rPr>
        <w:t>第四章　法律责任</w:t>
      </w:r>
      <w:bookmarkStart w:id="128" w:name="tiao_31"/>
      <w:bookmarkEnd w:id="128"/>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hint="eastAsia" w:ascii="仿宋_GB2312" w:hAnsi="宋体" w:eastAsia="仿宋_GB2312" w:cs="宋体"/>
          <w:color w:val="000000"/>
          <w:sz w:val="32"/>
          <w:szCs w:val="32"/>
        </w:rPr>
      </w:pP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第三十条</w:t>
      </w:r>
      <w:r>
        <w:rPr>
          <w:rFonts w:hint="eastAsia" w:ascii="仿宋_GB2312" w:hAnsi="宋体" w:eastAsia="仿宋_GB2312" w:cs="宋体"/>
          <w:color w:val="000000"/>
          <w:sz w:val="32"/>
          <w:szCs w:val="32"/>
        </w:rPr>
        <w:t>（法律责任指引）</w:t>
      </w:r>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违反本办法规定的行为，按照《中华人民共和国安全生产法》《上海市安全生产条例》等法律、法规的规定处理。</w:t>
      </w:r>
      <w:r>
        <w:fldChar w:fldCharType="begin"/>
      </w:r>
      <w:r>
        <w:instrText xml:space="preserve"> HYPERLINK "javascript:void(0);" </w:instrText>
      </w:r>
      <w:r>
        <w:fldChar w:fldCharType="separate"/>
      </w:r>
      <w:r>
        <w:fldChar w:fldCharType="end"/>
      </w:r>
      <w:bookmarkStart w:id="129" w:name="tiao_34"/>
      <w:bookmarkEnd w:id="129"/>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第三十一条</w:t>
      </w:r>
      <w:bookmarkStart w:id="130" w:name="tiao_34_kuan_1"/>
      <w:bookmarkEnd w:id="130"/>
      <w:r>
        <w:rPr>
          <w:rFonts w:hint="eastAsia" w:ascii="仿宋_GB2312" w:hAnsi="宋体" w:eastAsia="仿宋_GB2312" w:cs="宋体"/>
          <w:color w:val="000000"/>
          <w:sz w:val="32"/>
          <w:szCs w:val="32"/>
        </w:rPr>
        <w:t>（监管部门的法律责任）</w:t>
      </w:r>
      <w:r>
        <w:fldChar w:fldCharType="begin"/>
      </w:r>
      <w:r>
        <w:instrText xml:space="preserve"> HYPERLINK "javascript:void(0);" </w:instrText>
      </w:r>
      <w:r>
        <w:fldChar w:fldCharType="separate"/>
      </w:r>
      <w:r>
        <w:fldChar w:fldCharType="end"/>
      </w:r>
      <w:bookmarkStart w:id="131" w:name="tiao_34_kuan_2"/>
      <w:bookmarkEnd w:id="131"/>
    </w:p>
    <w:p>
      <w:pPr>
        <w:pStyle w:val="14"/>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负有安全生产监管职责的部门的工作人员有下列情形之一的，依法给予处分；构成犯罪的，依法追究刑事责任：</w:t>
      </w:r>
      <w:r>
        <w:fldChar w:fldCharType="begin"/>
      </w:r>
      <w:r>
        <w:instrText xml:space="preserve"> HYPERLINK "javascript:void(0);" </w:instrText>
      </w:r>
      <w:r>
        <w:fldChar w:fldCharType="separate"/>
      </w:r>
      <w:r>
        <w:fldChar w:fldCharType="end"/>
      </w:r>
      <w:bookmarkStart w:id="132" w:name="tiao_34_kuan_2_xiang_1"/>
      <w:bookmarkEnd w:id="132"/>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（一）接到事故隐患举报，未按照规定处理的；</w:t>
      </w:r>
      <w:r>
        <w:fldChar w:fldCharType="begin"/>
      </w:r>
      <w:r>
        <w:instrText xml:space="preserve"> HYPERLINK "javascript:void(0);" </w:instrText>
      </w:r>
      <w:r>
        <w:fldChar w:fldCharType="separate"/>
      </w:r>
      <w:r>
        <w:fldChar w:fldCharType="end"/>
      </w:r>
      <w:bookmarkStart w:id="133" w:name="tiao_34_kuan_2_xiang_2"/>
      <w:bookmarkEnd w:id="133"/>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（二）未按照本办法规定，对生产经营单位安全生产事故隐患排查治理情况履行监督检查职责，造成后果的；</w:t>
      </w:r>
      <w:r>
        <w:fldChar w:fldCharType="begin"/>
      </w:r>
      <w:r>
        <w:instrText xml:space="preserve"> HYPERLINK "javascript:void(0);" </w:instrText>
      </w:r>
      <w:r>
        <w:fldChar w:fldCharType="separate"/>
      </w:r>
      <w:r>
        <w:fldChar w:fldCharType="end"/>
      </w:r>
      <w:bookmarkStart w:id="134" w:name="tiao_34_kuan_2_xiang_3"/>
      <w:bookmarkEnd w:id="134"/>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（三）发现生产经营单位存在安全生产事故隐患排查治理的违法行为，不及时查处，或者有包庇、纵容违法行为，造成后果的；</w:t>
      </w:r>
      <w:r>
        <w:fldChar w:fldCharType="begin"/>
      </w:r>
      <w:r>
        <w:instrText xml:space="preserve"> HYPERLINK "javascript:void(0);" </w:instrText>
      </w:r>
      <w:r>
        <w:fldChar w:fldCharType="separate"/>
      </w:r>
      <w:r>
        <w:fldChar w:fldCharType="end"/>
      </w:r>
      <w:bookmarkStart w:id="135" w:name="tiao_34_kuan_2_xiang_4"/>
      <w:bookmarkEnd w:id="135"/>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（四）违法实施行政处罚的；</w:t>
      </w:r>
      <w:r>
        <w:fldChar w:fldCharType="begin"/>
      </w:r>
      <w:r>
        <w:instrText xml:space="preserve"> HYPERLINK "javascript:void(0);" </w:instrText>
      </w:r>
      <w:r>
        <w:fldChar w:fldCharType="separate"/>
      </w:r>
      <w:r>
        <w:fldChar w:fldCharType="end"/>
      </w:r>
      <w:bookmarkStart w:id="136" w:name="tiao_34_kuan_2_xiang_5"/>
      <w:bookmarkEnd w:id="136"/>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（五）其他玩忽职守、滥用职权、徇私舞弊的行为。</w:t>
      </w:r>
      <w:r>
        <w:fldChar w:fldCharType="begin"/>
      </w:r>
      <w:r>
        <w:instrText xml:space="preserve"> HYPERLINK "javascript:void(0);" </w:instrText>
      </w:r>
      <w:r>
        <w:fldChar w:fldCharType="separate"/>
      </w:r>
      <w:r>
        <w:fldChar w:fldCharType="end"/>
      </w:r>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hint="eastAsia" w:ascii="黑体" w:hAnsi="黑体" w:eastAsia="黑体" w:cs="宋体"/>
          <w:b w:val="0"/>
          <w:bCs w:val="0"/>
          <w:color w:val="000000"/>
          <w:sz w:val="32"/>
          <w:szCs w:val="32"/>
        </w:rPr>
      </w:pPr>
      <w:bookmarkStart w:id="137" w:name="sort5_zhang_5"/>
      <w:bookmarkEnd w:id="137"/>
    </w:p>
    <w:p>
      <w:pPr>
        <w:pStyle w:val="15"/>
        <w:keepNext w:val="0"/>
        <w:keepLines w:val="0"/>
        <w:pageBreakBefore w:val="0"/>
        <w:widowControl/>
        <w:kinsoku/>
        <w:wordWrap/>
        <w:overflowPunct/>
        <w:topLinePunct w:val="0"/>
        <w:autoSpaceDE/>
        <w:autoSpaceDN/>
        <w:bidi w:val="0"/>
        <w:spacing w:line="560" w:lineRule="exact"/>
        <w:ind w:left="0" w:leftChars="0" w:right="0" w:rightChars="0"/>
        <w:jc w:val="center"/>
        <w:textAlignment w:val="baseline"/>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第五章　附</w:t>
      </w:r>
      <w:r>
        <w:rPr>
          <w:rFonts w:hint="eastAsia" w:ascii="黑体" w:hAnsi="黑体" w:eastAsia="黑体" w:cs="宋体"/>
          <w:b w:val="0"/>
          <w:bCs w:val="0"/>
          <w:color w:val="000000"/>
          <w:sz w:val="32"/>
          <w:szCs w:val="32"/>
          <w:lang w:val="en-US" w:eastAsia="zh-CN"/>
        </w:rPr>
        <w:t xml:space="preserve">  </w:t>
      </w:r>
      <w:r>
        <w:rPr>
          <w:rFonts w:hint="eastAsia" w:ascii="黑体" w:hAnsi="黑体" w:eastAsia="黑体" w:cs="宋体"/>
          <w:b w:val="0"/>
          <w:bCs w:val="0"/>
          <w:color w:val="000000"/>
          <w:sz w:val="32"/>
          <w:szCs w:val="32"/>
        </w:rPr>
        <w:t>则</w:t>
      </w:r>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Style w:val="16"/>
          <w:rFonts w:ascii="仿宋_GB2312" w:hAnsi="宋体" w:eastAsia="仿宋_GB2312" w:cs="宋体"/>
          <w:b w:val="0"/>
          <w:bCs w:val="0"/>
          <w:color w:val="000000"/>
          <w:sz w:val="32"/>
          <w:szCs w:val="32"/>
        </w:rPr>
      </w:pPr>
      <w:bookmarkStart w:id="138" w:name="tiao_35"/>
      <w:bookmarkEnd w:id="138"/>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rPr>
          <w:rFonts w:ascii="仿宋_GB2312" w:hAnsi="宋体" w:eastAsia="仿宋_GB2312" w:cs="宋体"/>
          <w:color w:val="000000"/>
          <w:sz w:val="32"/>
          <w:szCs w:val="32"/>
        </w:rPr>
      </w:pPr>
      <w:r>
        <w:rPr>
          <w:rStyle w:val="16"/>
          <w:rFonts w:hint="eastAsia" w:ascii="黑体" w:hAnsi="黑体" w:eastAsia="黑体" w:cs="黑体"/>
          <w:b w:val="0"/>
          <w:bCs w:val="0"/>
          <w:color w:val="000000"/>
          <w:sz w:val="32"/>
          <w:szCs w:val="32"/>
        </w:rPr>
        <w:t>第三十</w:t>
      </w:r>
      <w:r>
        <w:rPr>
          <w:rFonts w:hint="eastAsia" w:ascii="黑体" w:hAnsi="黑体" w:eastAsia="黑体" w:cs="黑体"/>
          <w:color w:val="000000"/>
          <w:sz w:val="32"/>
          <w:szCs w:val="32"/>
        </w:rPr>
        <w:t>二条</w:t>
      </w:r>
      <w:bookmarkStart w:id="139" w:name="tiao_35_kuan_1"/>
      <w:bookmarkEnd w:id="139"/>
      <w:r>
        <w:rPr>
          <w:rFonts w:hint="eastAsia" w:ascii="仿宋_GB2312" w:hAnsi="宋体" w:eastAsia="仿宋_GB2312" w:cs="宋体"/>
          <w:color w:val="000000"/>
          <w:sz w:val="32"/>
          <w:szCs w:val="32"/>
        </w:rPr>
        <w:t>（实施日期）</w:t>
      </w:r>
      <w:r>
        <w:fldChar w:fldCharType="begin"/>
      </w:r>
      <w:r>
        <w:instrText xml:space="preserve"> HYPERLINK "javascript:void(0);" </w:instrText>
      </w:r>
      <w:r>
        <w:fldChar w:fldCharType="separate"/>
      </w:r>
      <w:r>
        <w:fldChar w:fldCharType="end"/>
      </w:r>
      <w:bookmarkStart w:id="140" w:name="tiao_35_kuan_2"/>
      <w:bookmarkEnd w:id="140"/>
    </w:p>
    <w:p>
      <w:pPr>
        <w:pStyle w:val="14"/>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pPr>
      <w:r>
        <w:rPr>
          <w:rFonts w:hint="eastAsia" w:ascii="仿宋_GB2312" w:hAnsi="宋体" w:eastAsia="仿宋_GB2312" w:cs="宋体"/>
          <w:color w:val="000000"/>
          <w:sz w:val="32"/>
          <w:szCs w:val="32"/>
        </w:rPr>
        <w:t>本办法自2013年1月1日起施行。</w:t>
      </w:r>
      <w:r>
        <w:fldChar w:fldCharType="begin"/>
      </w:r>
      <w:r>
        <w:instrText xml:space="preserve"> HYPERLINK "javascript:void(0);" </w:instrText>
      </w:r>
      <w:r>
        <w:fldChar w:fldCharType="separate"/>
      </w:r>
      <w:r>
        <w:fldChar w:fldCharType="end"/>
      </w: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icrosoft-YaHei">
    <w:altName w:val="汉仪仿宋S"/>
    <w:panose1 w:val="00000000000000000000"/>
    <w:charset w:val="00"/>
    <w:family w:val="auto"/>
    <w:pitch w:val="default"/>
    <w:sig w:usb0="00000000" w:usb1="00000000" w:usb2="00000000" w:usb3="00000000" w:csb0="00040001" w:csb1="00000000"/>
  </w:font>
  <w:font w:name="sans-serif">
    <w:altName w:val="汉仪仿宋S"/>
    <w:panose1 w:val="00000000000000000000"/>
    <w:charset w:val="00"/>
    <w:family w:val="auto"/>
    <w:pitch w:val="default"/>
    <w:sig w:usb0="00000000" w:usb1="0000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79CC0"/>
    <w:rsid w:val="3EDA13A6"/>
    <w:rsid w:val="42F058B7"/>
    <w:rsid w:val="436109F6"/>
    <w:rsid w:val="441A38D4"/>
    <w:rsid w:val="4BC77339"/>
    <w:rsid w:val="4C9236C5"/>
    <w:rsid w:val="505C172E"/>
    <w:rsid w:val="52F46F0B"/>
    <w:rsid w:val="53D8014D"/>
    <w:rsid w:val="55E064E0"/>
    <w:rsid w:val="572C6D10"/>
    <w:rsid w:val="5DC34279"/>
    <w:rsid w:val="5F7F374B"/>
    <w:rsid w:val="608816D1"/>
    <w:rsid w:val="60EF4E7F"/>
    <w:rsid w:val="665233C1"/>
    <w:rsid w:val="6AD9688B"/>
    <w:rsid w:val="6D0E3F22"/>
    <w:rsid w:val="7BE75559"/>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eastAsia="宋体" w:cs="Courier New"/>
      <w:szCs w:val="21"/>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after="150"/>
      <w:jc w:val="left"/>
    </w:pPr>
    <w:rPr>
      <w:rFonts w:ascii="宋体" w:hAnsi="宋体" w:cs="宋体"/>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div"/>
    <w:basedOn w:val="1"/>
    <w:qFormat/>
    <w:uiPriority w:val="0"/>
    <w:pPr>
      <w:textAlignment w:val="baseline"/>
    </w:pPr>
  </w:style>
  <w:style w:type="paragraph" w:customStyle="1" w:styleId="15">
    <w:name w:val="fulltext-wrap_navzhang"/>
    <w:basedOn w:val="1"/>
    <w:qFormat/>
    <w:uiPriority w:val="0"/>
    <w:pPr>
      <w:spacing w:line="576" w:lineRule="auto"/>
    </w:pPr>
    <w:rPr>
      <w:b/>
      <w:bCs/>
    </w:rPr>
  </w:style>
  <w:style w:type="character" w:customStyle="1" w:styleId="16">
    <w:name w:val="fulltext-wrap_navtiao"/>
    <w:basedOn w:val="10"/>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883</Words>
  <Characters>896</Characters>
  <Lines>5</Lines>
  <Paragraphs>1</Paragraphs>
  <TotalTime>1</TotalTime>
  <ScaleCrop>false</ScaleCrop>
  <LinksUpToDate>false</LinksUpToDate>
  <CharactersWithSpaces>922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2024-04-30T10:49:49Z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