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bottom w:val="none" w:color="auto" w:sz="0" w:space="1"/>
          <w:between w:val="none" w:color="auto" w:sz="0" w:space="1"/>
        </w:pBd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附件3</w:t>
      </w:r>
    </w:p>
    <w:p>
      <w:pPr>
        <w:snapToGrid w:val="0"/>
        <w:spacing w:line="360" w:lineRule="auto"/>
        <w:jc w:val="center"/>
        <w:rPr>
          <w:rFonts w:hint="eastAsia" w:ascii="方正小标宋简体" w:hAnsi="方正小标宋简体" w:eastAsia="方正小标宋简体" w:cs="方正小标宋简体"/>
          <w:sz w:val="36"/>
          <w:szCs w:val="36"/>
          <w:highlight w:val="yellow"/>
        </w:rPr>
      </w:pPr>
      <w:r>
        <w:rPr>
          <w:rFonts w:hint="eastAsia" w:ascii="方正小标宋简体" w:hAnsi="方正小标宋简体" w:eastAsia="方正小标宋简体" w:cs="方正小标宋简体"/>
          <w:sz w:val="36"/>
          <w:szCs w:val="36"/>
          <w:highlight w:val="none"/>
        </w:rPr>
        <w:t>畜牧条线</w:t>
      </w:r>
      <w:r>
        <w:rPr>
          <w:rFonts w:hint="eastAsia" w:ascii="方正小标宋简体" w:hAnsi="方正小标宋简体" w:eastAsia="方正小标宋简体" w:cs="方正小标宋简体"/>
          <w:sz w:val="36"/>
          <w:szCs w:val="36"/>
          <w:lang w:eastAsia="zh-CN"/>
        </w:rPr>
        <w:t>有关补贴管理细则</w:t>
      </w:r>
    </w:p>
    <w:p>
      <w:pPr>
        <w:numPr>
          <w:ilvl w:val="255"/>
          <w:numId w:val="0"/>
        </w:numPr>
        <w:pBdr>
          <w:top w:val="none" w:color="auto" w:sz="0" w:space="1"/>
          <w:bottom w:val="none" w:color="auto" w:sz="0" w:space="1"/>
          <w:between w:val="none" w:color="auto" w:sz="0" w:space="1"/>
        </w:pBdr>
        <w:adjustRightInd w:val="0"/>
        <w:snapToGrid w:val="0"/>
        <w:spacing w:line="300" w:lineRule="auto"/>
        <w:jc w:val="center"/>
        <w:rPr>
          <w:rFonts w:ascii="楷体_GB2312" w:hAnsi="楷体_GB2312" w:eastAsia="楷体_GB2312" w:cs="楷体_GB2312"/>
          <w:b/>
          <w:bCs/>
          <w:sz w:val="32"/>
          <w:szCs w:val="32"/>
        </w:rPr>
      </w:pPr>
    </w:p>
    <w:p>
      <w:pPr>
        <w:autoSpaceDE w:val="0"/>
        <w:autoSpaceDN w:val="0"/>
        <w:adjustRightInd w:val="0"/>
        <w:snapToGrid w:val="0"/>
        <w:spacing w:beforeLines="0" w:afterLines="0" w:line="580" w:lineRule="exact"/>
        <w:ind w:firstLine="643" w:firstLineChars="200"/>
        <w:rPr>
          <w:rFonts w:ascii="黑体" w:eastAsia="黑体" w:cs="黑体"/>
          <w:b/>
          <w:bCs/>
          <w:sz w:val="32"/>
          <w:szCs w:val="32"/>
          <w:lang w:val="zh-CN"/>
        </w:rPr>
      </w:pPr>
      <w:r>
        <w:rPr>
          <w:rFonts w:hint="eastAsia" w:ascii="黑体" w:eastAsia="黑体" w:cs="黑体"/>
          <w:b/>
          <w:bCs/>
          <w:sz w:val="32"/>
          <w:szCs w:val="32"/>
          <w:lang w:val="zh-CN"/>
        </w:rPr>
        <w:t>一、强制</w:t>
      </w:r>
      <w:r>
        <w:rPr>
          <w:rFonts w:ascii="黑体" w:eastAsia="黑体" w:cs="黑体"/>
          <w:b/>
          <w:bCs/>
          <w:sz w:val="32"/>
          <w:szCs w:val="32"/>
          <w:lang w:val="zh-CN"/>
        </w:rPr>
        <w:t>免疫补助</w:t>
      </w:r>
      <w:r>
        <w:rPr>
          <w:rFonts w:hint="eastAsia" w:ascii="黑体" w:eastAsia="黑体" w:cs="黑体"/>
          <w:b/>
          <w:bCs/>
          <w:sz w:val="32"/>
          <w:szCs w:val="32"/>
          <w:lang w:val="zh-CN"/>
        </w:rPr>
        <w:t>（约束性任务）</w:t>
      </w:r>
    </w:p>
    <w:p>
      <w:pPr>
        <w:snapToGrid w:val="0"/>
        <w:spacing w:beforeLines="0" w:afterLines="0" w:line="580" w:lineRule="exact"/>
        <w:ind w:firstLine="643" w:firstLineChars="200"/>
        <w:rPr>
          <w:rFonts w:hint="eastAsia" w:eastAsia="楷体_GB2312"/>
          <w:lang w:eastAsia="zh-CN"/>
        </w:rPr>
      </w:pPr>
      <w:r>
        <w:rPr>
          <w:rFonts w:hint="eastAsia" w:ascii="楷体_GB2312" w:hAnsi="楷体_GB2312" w:eastAsia="楷体_GB2312" w:cs="楷体_GB2312"/>
          <w:b/>
          <w:bCs/>
          <w:sz w:val="32"/>
          <w:szCs w:val="32"/>
        </w:rPr>
        <w:t>（一）补贴对象</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rPr>
        <w:t>1.</w:t>
      </w:r>
      <w:r>
        <w:rPr>
          <w:rFonts w:hint="eastAsia" w:ascii="仿宋_GB2312" w:eastAsia="仿宋_GB2312" w:cs="仿宋_GB2312"/>
          <w:sz w:val="32"/>
          <w:szCs w:val="32"/>
          <w:lang w:val="en-US" w:eastAsia="zh"/>
        </w:rPr>
        <w:t xml:space="preserve"> </w:t>
      </w:r>
      <w:r>
        <w:rPr>
          <w:rFonts w:hint="eastAsia" w:ascii="仿宋_GB2312" w:eastAsia="仿宋_GB2312" w:cs="仿宋_GB2312"/>
          <w:sz w:val="32"/>
          <w:szCs w:val="32"/>
          <w:lang w:eastAsia="zh-CN"/>
        </w:rPr>
        <w:t>动物疫病强制免疫“先打后补”补贴对象为</w:t>
      </w:r>
      <w:r>
        <w:rPr>
          <w:rFonts w:hint="eastAsia" w:ascii="仿宋_GB2312" w:eastAsia="仿宋_GB2312" w:cs="仿宋_GB2312"/>
          <w:sz w:val="32"/>
          <w:szCs w:val="32"/>
          <w:lang w:val="zh-CN"/>
        </w:rPr>
        <w:t>本市在农业农村部养殖场直联直报信息平台登记注册和符合备案条件的新建规模养殖场，根据“先打后补”实施方案要求自愿申请，并经各区农业农村委或光明集团审核，报市农业农村委备案的规模养殖场。散养户的重大动物疫病强制免疫工作仍由农业农村部门组织实施。</w:t>
      </w:r>
    </w:p>
    <w:p>
      <w:pPr>
        <w:autoSpaceDE w:val="0"/>
        <w:autoSpaceDN w:val="0"/>
        <w:adjustRightInd w:val="0"/>
        <w:snapToGrid w:val="0"/>
        <w:spacing w:beforeLines="0" w:afterLines="0" w:line="580" w:lineRule="exact"/>
        <w:ind w:firstLine="640" w:firstLineChars="200"/>
        <w:rPr>
          <w:rFonts w:ascii="仿宋_GB2312" w:eastAsia="仿宋_GB2312"/>
          <w:color w:val="auto"/>
          <w:sz w:val="32"/>
          <w:szCs w:val="32"/>
          <w:lang w:val="zh-CN"/>
        </w:rPr>
      </w:pP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
        </w:rPr>
        <w:t xml:space="preserve"> </w:t>
      </w:r>
      <w:r>
        <w:rPr>
          <w:rFonts w:hint="eastAsia" w:ascii="仿宋_GB2312" w:eastAsia="仿宋_GB2312" w:cs="仿宋_GB2312"/>
          <w:color w:val="auto"/>
          <w:sz w:val="32"/>
          <w:szCs w:val="32"/>
          <w:lang w:val="zh-CN"/>
        </w:rPr>
        <w:t>散养畜禽防疫工作补助对象为本市乡镇和村从事畜禽强制免疫、加挂畜禽标识、建立免疫档案、疫情观察和报告、采样检测、流行病学调查等防疫工作的基层动物防疫人员（</w:t>
      </w:r>
      <w:r>
        <w:rPr>
          <w:rFonts w:hint="eastAsia" w:ascii="仿宋_GB2312" w:hAnsi="宋体" w:eastAsia="仿宋_GB2312"/>
          <w:color w:val="auto"/>
          <w:kern w:val="0"/>
          <w:sz w:val="32"/>
          <w:szCs w:val="32"/>
        </w:rPr>
        <w:t>散养畜禽是指存栏规模在500头以下或年出栏1000头以下的猪、羊等牲畜，存栏规模在2000羽以下或年出栏10000羽以下的家禽</w:t>
      </w:r>
      <w:r>
        <w:rPr>
          <w:rFonts w:hint="eastAsia" w:ascii="仿宋_GB2312" w:eastAsia="仿宋_GB2312" w:cs="仿宋_GB2312"/>
          <w:color w:val="auto"/>
          <w:sz w:val="32"/>
          <w:szCs w:val="32"/>
          <w:lang w:val="zh-CN"/>
        </w:rPr>
        <w:t>）</w:t>
      </w:r>
      <w:r>
        <w:rPr>
          <w:rFonts w:hint="eastAsia" w:ascii="仿宋_GB2312" w:hAnsi="宋体" w:eastAsia="仿宋_GB2312"/>
          <w:color w:val="auto"/>
          <w:kern w:val="0"/>
          <w:sz w:val="32"/>
          <w:szCs w:val="32"/>
        </w:rPr>
        <w:t>。</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（二）分配测算方式</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根据农业农村部和我市重大动物疫病强制免疫政策规定，对高致病性禽流感、口蹄疫、小反刍兽疫三个强制免疫病种实施“先打后补”。强制免疫病种如有变动，按农业农村部相关规定调整实施。</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1. 猪口蹄疫疫苗年度补助经费=推荐免疫剂量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每年或每批免疫次数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（年内出栏数+种猪年均存栏数）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2. 奶牛口蹄疫疫苗年度补助经费=推荐免疫剂量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每年免疫次数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年均存栏数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3. 羊口蹄疫疫苗年度补助经费=推荐免疫剂量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每年或每批免疫次数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（年内出栏数+年末存栏数）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4. 种蛋禽禽流感疫苗年度补助经费=推荐免疫剂量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每年免疫次数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年均存栏数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p>
    <w:p>
      <w:pPr>
        <w:autoSpaceDE w:val="0"/>
        <w:autoSpaceDN w:val="0"/>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5. 肉禽禽流感疫苗年度补助经费=推荐免疫剂量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每批免疫次数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年内出栏数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6. 羊小反刍兽疫疫苗年度补助经费=推荐免疫剂量</w:t>
      </w:r>
      <w:r>
        <w:rPr>
          <w:rFonts w:hint="default" w:ascii="Arial" w:hAnsi="Arial" w:eastAsia="仿宋_GB2312" w:cs="Arial"/>
          <w:sz w:val="32"/>
          <w:szCs w:val="32"/>
          <w:lang w:val="zh-CN"/>
        </w:rPr>
        <w:t>×</w:t>
      </w:r>
      <w:r>
        <w:rPr>
          <w:rFonts w:hint="eastAsia" w:ascii="仿宋_GB2312" w:eastAsia="仿宋_GB2312" w:cs="仿宋_GB2312"/>
          <w:sz w:val="32"/>
          <w:szCs w:val="32"/>
          <w:lang w:val="zh-CN"/>
        </w:rPr>
        <w:t>每年或每批免疫次数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（年内出栏数+年末存栏数）</w:t>
      </w:r>
      <w:r>
        <w:rPr>
          <w:rFonts w:hint="default" w:ascii="Arial" w:hAnsi="Arial" w:eastAsia="仿宋_GB2312" w:cs="Arial"/>
          <w:sz w:val="32"/>
          <w:szCs w:val="32"/>
          <w:lang w:val="zh-CN"/>
        </w:rPr>
        <w:t>×</w:t>
      </w:r>
      <w:r>
        <w:rPr>
          <w:rFonts w:hint="eastAsia" w:ascii="仿宋_GB2312" w:eastAsia="仿宋_GB2312" w:cs="仿宋_GB2312"/>
          <w:sz w:val="32"/>
          <w:szCs w:val="32"/>
          <w:lang w:val="zh-CN"/>
        </w:rPr>
        <w:t>疫苗补助单价</w:t>
      </w:r>
      <w:r>
        <w:rPr>
          <w:rFonts w:hint="eastAsia" w:ascii="仿宋_GB2312" w:eastAsia="仿宋_GB2312" w:cs="仿宋_GB2312"/>
          <w:sz w:val="32"/>
          <w:szCs w:val="32"/>
          <w:lang w:val="en-US" w:eastAsia="zh-CN"/>
        </w:rPr>
        <w:t xml:space="preserve">  </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（三）补贴标准</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b w:val="0"/>
          <w:bCs w:val="0"/>
          <w:color w:val="auto"/>
          <w:sz w:val="32"/>
          <w:szCs w:val="32"/>
          <w:lang w:val="zh-CN" w:eastAsia="zh-CN"/>
        </w:rPr>
        <w:t>实施</w:t>
      </w:r>
      <w:r>
        <w:rPr>
          <w:rFonts w:hint="eastAsia" w:ascii="仿宋_GB2312" w:hAnsi="等线" w:eastAsia="仿宋_GB2312" w:cs="仿宋_GB2312"/>
          <w:b w:val="0"/>
          <w:bCs w:val="0"/>
          <w:color w:val="auto"/>
          <w:sz w:val="32"/>
          <w:szCs w:val="32"/>
          <w:lang w:val="zh-CN" w:eastAsia="zh-CN"/>
        </w:rPr>
        <w:t>“先打后补”</w:t>
      </w:r>
      <w:r>
        <w:rPr>
          <w:rFonts w:hint="eastAsia" w:ascii="仿宋_GB2312" w:eastAsia="仿宋_GB2312" w:cs="仿宋_GB2312"/>
          <w:b w:val="0"/>
          <w:bCs w:val="0"/>
          <w:color w:val="auto"/>
          <w:sz w:val="32"/>
          <w:szCs w:val="32"/>
          <w:lang w:val="zh-CN" w:eastAsia="zh-CN"/>
        </w:rPr>
        <w:t>政策的规模养殖场</w:t>
      </w:r>
      <w:r>
        <w:rPr>
          <w:rFonts w:hint="eastAsia" w:ascii="仿宋_GB2312" w:hAnsi="等线" w:eastAsia="仿宋_GB2312" w:cs="仿宋_GB2312"/>
          <w:b w:val="0"/>
          <w:bCs w:val="0"/>
          <w:color w:val="auto"/>
          <w:sz w:val="32"/>
          <w:szCs w:val="32"/>
          <w:lang w:val="zh-CN" w:eastAsia="zh-CN"/>
        </w:rPr>
        <w:t>强制免疫疫苗补助单</w:t>
      </w:r>
      <w:r>
        <w:rPr>
          <w:rFonts w:hint="eastAsia" w:ascii="仿宋_GB2312" w:hAnsi="等线" w:eastAsia="仿宋_GB2312" w:cs="仿宋_GB2312"/>
          <w:b w:val="0"/>
          <w:bCs w:val="0"/>
          <w:sz w:val="32"/>
          <w:szCs w:val="32"/>
          <w:lang w:val="zh-CN" w:eastAsia="zh-CN"/>
        </w:rPr>
        <w:t>价、推荐免疫剂量、免疫次数另行明确。散养户的</w:t>
      </w:r>
      <w:r>
        <w:rPr>
          <w:rFonts w:hint="eastAsia" w:ascii="仿宋_GB2312" w:eastAsia="仿宋_GB2312" w:cs="仿宋_GB2312"/>
          <w:b w:val="0"/>
          <w:bCs w:val="0"/>
          <w:sz w:val="32"/>
          <w:szCs w:val="32"/>
          <w:lang w:val="zh-CN" w:eastAsia="zh-CN"/>
        </w:rPr>
        <w:t>强</w:t>
      </w:r>
      <w:r>
        <w:rPr>
          <w:rFonts w:hint="eastAsia" w:ascii="仿宋_GB2312" w:hAnsi="等线" w:eastAsia="仿宋_GB2312" w:cs="仿宋_GB2312"/>
          <w:b w:val="0"/>
          <w:bCs w:val="0"/>
          <w:sz w:val="32"/>
          <w:szCs w:val="32"/>
          <w:lang w:val="zh-CN" w:eastAsia="zh-CN"/>
        </w:rPr>
        <w:t>制免疫工作仍</w:t>
      </w:r>
      <w:r>
        <w:rPr>
          <w:rFonts w:hint="eastAsia" w:ascii="仿宋_GB2312" w:eastAsia="仿宋_GB2312" w:cs="仿宋_GB2312"/>
          <w:b w:val="0"/>
          <w:bCs w:val="0"/>
          <w:sz w:val="32"/>
          <w:szCs w:val="32"/>
          <w:lang w:val="zh-CN" w:eastAsia="zh-CN"/>
        </w:rPr>
        <w:t>采取实物方式分配发放</w:t>
      </w:r>
      <w:r>
        <w:rPr>
          <w:rFonts w:hint="eastAsia" w:ascii="仿宋_GB2312" w:hAnsi="等线" w:eastAsia="仿宋_GB2312" w:cs="仿宋_GB2312"/>
          <w:b w:val="0"/>
          <w:bCs w:val="0"/>
          <w:sz w:val="32"/>
          <w:szCs w:val="32"/>
          <w:lang w:val="zh-CN" w:eastAsia="zh-CN"/>
        </w:rPr>
        <w:t>。</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（四）考核办法</w:t>
      </w:r>
    </w:p>
    <w:p>
      <w:pPr>
        <w:pBdr>
          <w:top w:val="none" w:color="auto" w:sz="0" w:space="1"/>
          <w:bottom w:val="none" w:color="auto" w:sz="0" w:space="1"/>
          <w:between w:val="none" w:color="auto" w:sz="0" w:space="1"/>
        </w:pBdr>
        <w:autoSpaceDE/>
        <w:autoSpaceDN/>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宋体"/>
          <w:kern w:val="0"/>
          <w:sz w:val="32"/>
          <w:szCs w:val="32"/>
          <w:highlight w:val="none"/>
          <w:lang w:val="zh-CN"/>
        </w:rPr>
        <w:t>根据部、市、区三级专项检查情况，结合市动物疫病预防控制中心年度考核结果，对照相关方案要求，加强对强制免疫的核查</w:t>
      </w:r>
      <w:r>
        <w:rPr>
          <w:rFonts w:hint="eastAsia" w:ascii="仿宋_GB2312" w:eastAsia="仿宋_GB2312" w:cs="仿宋_GB2312"/>
          <w:kern w:val="2"/>
          <w:sz w:val="32"/>
          <w:szCs w:val="32"/>
          <w:lang w:val="zh-CN"/>
        </w:rPr>
        <w:t>。</w:t>
      </w:r>
    </w:p>
    <w:p>
      <w:pPr>
        <w:pBdr>
          <w:top w:val="none" w:color="auto" w:sz="0" w:space="1"/>
          <w:bottom w:val="none" w:color="auto" w:sz="0" w:space="1"/>
          <w:between w:val="none" w:color="auto" w:sz="0" w:space="1"/>
        </w:pBdr>
        <w:adjustRightInd w:val="0"/>
        <w:snapToGrid w:val="0"/>
        <w:spacing w:beforeLines="0" w:afterLines="0"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散养畜禽防疫工作补助，牲畜注射费不低于2元/头次，家禽注射费不低于0.3元/羽次，由各区根据畜禽养殖分布、工作量等实际情况确定标准并安排发放。</w:t>
      </w:r>
    </w:p>
    <w:p>
      <w:pPr>
        <w:snapToGrid w:val="0"/>
        <w:spacing w:beforeLines="0" w:afterLines="0" w:line="580" w:lineRule="exact"/>
        <w:ind w:firstLine="627" w:firstLineChars="196"/>
        <w:rPr>
          <w:rFonts w:ascii="黑体" w:eastAsia="黑体" w:cs="宋体"/>
          <w:b w:val="0"/>
          <w:kern w:val="0"/>
          <w:sz w:val="32"/>
          <w:szCs w:val="32"/>
          <w:lang w:val="zh-CN"/>
        </w:rPr>
      </w:pPr>
      <w:r>
        <w:rPr>
          <w:rFonts w:hint="eastAsia" w:ascii="黑体" w:eastAsia="黑体" w:cs="宋体"/>
          <w:b w:val="0"/>
          <w:kern w:val="0"/>
          <w:sz w:val="32"/>
          <w:szCs w:val="32"/>
          <w:lang w:val="zh-CN"/>
        </w:rPr>
        <w:t>二、养殖环节</w:t>
      </w:r>
      <w:r>
        <w:rPr>
          <w:rFonts w:hint="eastAsia" w:ascii="黑体" w:eastAsia="黑体" w:cs="宋体"/>
          <w:kern w:val="0"/>
          <w:sz w:val="32"/>
          <w:szCs w:val="32"/>
          <w:lang w:val="zh-CN"/>
        </w:rPr>
        <w:t>病死猪</w:t>
      </w:r>
      <w:r>
        <w:rPr>
          <w:rFonts w:hint="eastAsia" w:ascii="黑体" w:eastAsia="黑体" w:cs="宋体"/>
          <w:b w:val="0"/>
          <w:kern w:val="0"/>
          <w:sz w:val="32"/>
          <w:szCs w:val="32"/>
          <w:lang w:val="zh-CN"/>
        </w:rPr>
        <w:t>无害化处理补助（约束性任务）</w:t>
      </w:r>
    </w:p>
    <w:p>
      <w:pPr>
        <w:autoSpaceDE w:val="0"/>
        <w:autoSpaceDN w:val="0"/>
        <w:adjustRightInd w:val="0"/>
        <w:snapToGrid w:val="0"/>
        <w:spacing w:beforeLines="0" w:afterLines="0" w:line="580" w:lineRule="exact"/>
        <w:ind w:firstLine="643" w:firstLineChars="200"/>
        <w:rPr>
          <w:rFonts w:ascii="楷体" w:hAnsi="楷体" w:eastAsia="楷体" w:cs="黑体"/>
          <w:b/>
          <w:sz w:val="32"/>
          <w:szCs w:val="32"/>
          <w:lang w:val="zh-CN"/>
        </w:rPr>
      </w:pPr>
      <w:r>
        <w:rPr>
          <w:rFonts w:hint="eastAsia" w:ascii="楷体_GB2312" w:hAnsi="楷体_GB2312" w:eastAsia="楷体_GB2312" w:cs="楷体_GB2312"/>
          <w:b/>
          <w:bCs/>
          <w:sz w:val="32"/>
          <w:szCs w:val="32"/>
        </w:rPr>
        <w:t>（一）</w:t>
      </w:r>
      <w:r>
        <w:rPr>
          <w:rFonts w:hint="eastAsia" w:ascii="楷体" w:hAnsi="楷体" w:eastAsia="楷体" w:cs="黑体"/>
          <w:b/>
          <w:sz w:val="32"/>
          <w:szCs w:val="32"/>
          <w:lang w:val="zh-CN"/>
        </w:rPr>
        <w:t>补助对象</w:t>
      </w:r>
    </w:p>
    <w:p>
      <w:pPr>
        <w:autoSpaceDE w:val="0"/>
        <w:autoSpaceDN w:val="0"/>
        <w:adjustRightInd w:val="0"/>
        <w:snapToGrid w:val="0"/>
        <w:spacing w:beforeLines="0" w:afterLines="0" w:line="580" w:lineRule="exact"/>
        <w:ind w:firstLine="720"/>
        <w:rPr>
          <w:rFonts w:ascii="仿宋_GB2312" w:eastAsia="仿宋_GB2312" w:cs="宋体"/>
          <w:kern w:val="0"/>
          <w:sz w:val="32"/>
          <w:szCs w:val="32"/>
          <w:lang w:val="zh-CN"/>
        </w:rPr>
      </w:pPr>
      <w:r>
        <w:rPr>
          <w:rFonts w:hint="eastAsia" w:ascii="仿宋_GB2312" w:eastAsia="仿宋_GB2312" w:cs="宋体"/>
          <w:kern w:val="0"/>
          <w:sz w:val="32"/>
          <w:szCs w:val="32"/>
          <w:lang w:val="zh-CN"/>
        </w:rPr>
        <w:t>对病死猪进行无害化处理的本市生猪养殖场（无害化处理的猪是指饲养过程中因病死亡的或者其他原因死亡的病害猪，不包括因重大动物疫病强制扑杀的病害猪。流产、死胎和木乃伊胎不予补助）。</w:t>
      </w:r>
    </w:p>
    <w:p>
      <w:pPr>
        <w:autoSpaceDE w:val="0"/>
        <w:autoSpaceDN w:val="0"/>
        <w:adjustRightInd w:val="0"/>
        <w:snapToGrid w:val="0"/>
        <w:spacing w:beforeLines="0" w:afterLines="0" w:line="58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sz w:val="32"/>
          <w:szCs w:val="32"/>
        </w:rPr>
        <w:t>（二）分配测算方式</w:t>
      </w:r>
    </w:p>
    <w:p>
      <w:pPr>
        <w:autoSpaceDE w:val="0"/>
        <w:autoSpaceDN w:val="0"/>
        <w:adjustRightInd w:val="0"/>
        <w:snapToGrid w:val="0"/>
        <w:spacing w:beforeLines="0" w:afterLines="0" w:line="58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根据无害化处理的病死猪数量，采取后补助方式予以补贴分配。</w:t>
      </w:r>
    </w:p>
    <w:p>
      <w:pPr>
        <w:autoSpaceDE w:val="0"/>
        <w:autoSpaceDN w:val="0"/>
        <w:adjustRightInd w:val="0"/>
        <w:snapToGrid w:val="0"/>
        <w:spacing w:beforeLines="0" w:afterLines="0" w:line="580" w:lineRule="exact"/>
        <w:ind w:firstLine="643" w:firstLineChars="200"/>
        <w:rPr>
          <w:rFonts w:ascii="楷体" w:hAnsi="楷体" w:eastAsia="楷体" w:cs="黑体"/>
          <w:b/>
          <w:sz w:val="32"/>
          <w:szCs w:val="32"/>
          <w:lang w:val="zh-CN"/>
        </w:rPr>
      </w:pPr>
      <w:r>
        <w:rPr>
          <w:rFonts w:hint="eastAsia" w:ascii="楷体_GB2312" w:hAnsi="楷体_GB2312" w:eastAsia="楷体_GB2312" w:cs="楷体_GB2312"/>
          <w:b/>
          <w:bCs/>
          <w:sz w:val="32"/>
          <w:szCs w:val="32"/>
        </w:rPr>
        <w:t>（三）</w:t>
      </w:r>
      <w:r>
        <w:rPr>
          <w:rFonts w:hint="eastAsia" w:ascii="楷体" w:hAnsi="楷体" w:eastAsia="楷体" w:cs="黑体"/>
          <w:b/>
          <w:sz w:val="32"/>
          <w:szCs w:val="32"/>
          <w:lang w:val="zh-CN"/>
        </w:rPr>
        <w:t>补贴标准</w:t>
      </w:r>
    </w:p>
    <w:p>
      <w:pPr>
        <w:adjustRightInd w:val="0"/>
        <w:snapToGrid w:val="0"/>
        <w:spacing w:beforeLines="0" w:afterLines="0" w:line="580" w:lineRule="exact"/>
        <w:ind w:firstLine="598" w:firstLineChars="187"/>
        <w:rPr>
          <w:rFonts w:ascii="仿宋_GB2312" w:hAnsi="仿宋_GB2312" w:eastAsia="仿宋_GB2312" w:cs="仿宋_GB2312"/>
          <w:sz w:val="32"/>
          <w:szCs w:val="32"/>
        </w:rPr>
      </w:pPr>
      <w:r>
        <w:rPr>
          <w:rFonts w:hint="eastAsia" w:ascii="仿宋_GB2312" w:hAnsi="仿宋_GB2312" w:eastAsia="仿宋_GB2312" w:cs="仿宋_GB2312"/>
          <w:sz w:val="32"/>
          <w:szCs w:val="32"/>
        </w:rPr>
        <w:t>将中央财政资金和市级财政资金统筹使用，其中：</w:t>
      </w:r>
    </w:p>
    <w:p>
      <w:pPr>
        <w:numPr>
          <w:ilvl w:val="0"/>
          <w:numId w:val="1"/>
        </w:numPr>
        <w:autoSpaceDE w:val="0"/>
        <w:autoSpaceDN w:val="0"/>
        <w:adjustRightInd w:val="0"/>
        <w:snapToGrid w:val="0"/>
        <w:spacing w:beforeLines="0" w:afterLines="0" w:line="580" w:lineRule="exact"/>
        <w:ind w:firstLine="720"/>
        <w:rPr>
          <w:rFonts w:ascii="黑体" w:eastAsia="黑体" w:cs="宋体"/>
          <w:b/>
          <w:kern w:val="0"/>
          <w:sz w:val="32"/>
          <w:szCs w:val="32"/>
          <w:lang w:val="zh-CN"/>
        </w:rPr>
      </w:pPr>
      <w:r>
        <w:rPr>
          <w:rFonts w:hint="eastAsia" w:ascii="仿宋_GB2312" w:eastAsia="仿宋_GB2312" w:cs="宋体"/>
          <w:kern w:val="0"/>
          <w:sz w:val="32"/>
          <w:szCs w:val="32"/>
          <w:lang w:val="zh-CN"/>
        </w:rPr>
        <w:t>对已完成初次免疫并佩戴畜禽标识的病死猪进行无害化处理的，补贴80元</w:t>
      </w:r>
      <w:r>
        <w:rPr>
          <w:rFonts w:hint="eastAsia" w:ascii="仿宋_GB2312" w:eastAsia="仿宋_GB2312" w:cs="宋体"/>
          <w:kern w:val="0"/>
          <w:sz w:val="32"/>
          <w:szCs w:val="32"/>
        </w:rPr>
        <w:t>/头</w:t>
      </w:r>
      <w:r>
        <w:rPr>
          <w:rFonts w:hint="eastAsia" w:ascii="仿宋_GB2312" w:eastAsia="仿宋_GB2312" w:cs="宋体"/>
          <w:kern w:val="0"/>
          <w:sz w:val="32"/>
          <w:szCs w:val="32"/>
          <w:lang w:val="zh-CN"/>
        </w:rPr>
        <w:t>。</w:t>
      </w:r>
    </w:p>
    <w:p>
      <w:pPr>
        <w:numPr>
          <w:ilvl w:val="0"/>
          <w:numId w:val="1"/>
        </w:numPr>
        <w:autoSpaceDE w:val="0"/>
        <w:autoSpaceDN w:val="0"/>
        <w:adjustRightInd w:val="0"/>
        <w:snapToGrid w:val="0"/>
        <w:spacing w:beforeLines="0" w:afterLines="0" w:line="580" w:lineRule="exact"/>
        <w:ind w:firstLine="720"/>
        <w:rPr>
          <w:rFonts w:ascii="仿宋_GB2312" w:eastAsia="仿宋_GB2312" w:cs="宋体"/>
          <w:kern w:val="0"/>
          <w:sz w:val="32"/>
          <w:szCs w:val="32"/>
          <w:lang w:val="zh-CN"/>
        </w:rPr>
      </w:pPr>
      <w:r>
        <w:rPr>
          <w:rFonts w:hint="eastAsia" w:ascii="仿宋_GB2312" w:eastAsia="仿宋_GB2312" w:cs="宋体"/>
          <w:kern w:val="0"/>
          <w:sz w:val="32"/>
          <w:szCs w:val="32"/>
          <w:lang w:val="zh-CN"/>
        </w:rPr>
        <w:t>对未完成初次免疫或未佩戴畜禽标识的仔猪进行无害化处理的，补贴</w:t>
      </w:r>
      <w:r>
        <w:rPr>
          <w:rFonts w:hint="eastAsia" w:ascii="仿宋_GB2312" w:eastAsia="仿宋_GB2312" w:cs="宋体"/>
          <w:kern w:val="0"/>
          <w:sz w:val="32"/>
          <w:szCs w:val="32"/>
        </w:rPr>
        <w:t>40</w:t>
      </w:r>
      <w:r>
        <w:rPr>
          <w:rFonts w:hint="eastAsia" w:ascii="仿宋_GB2312" w:eastAsia="仿宋_GB2312" w:cs="宋体"/>
          <w:kern w:val="0"/>
          <w:sz w:val="32"/>
          <w:szCs w:val="32"/>
          <w:lang w:val="zh-CN"/>
        </w:rPr>
        <w:t>元</w:t>
      </w:r>
      <w:r>
        <w:rPr>
          <w:rFonts w:hint="eastAsia" w:ascii="仿宋_GB2312" w:eastAsia="仿宋_GB2312" w:cs="宋体"/>
          <w:kern w:val="0"/>
          <w:sz w:val="32"/>
          <w:szCs w:val="32"/>
        </w:rPr>
        <w:t>/头</w:t>
      </w:r>
      <w:r>
        <w:rPr>
          <w:rFonts w:hint="eastAsia" w:ascii="仿宋_GB2312" w:eastAsia="仿宋_GB2312" w:cs="宋体"/>
          <w:kern w:val="0"/>
          <w:sz w:val="32"/>
          <w:szCs w:val="32"/>
          <w:lang w:val="zh-CN"/>
        </w:rPr>
        <w:t>。</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（四）考核办法</w:t>
      </w:r>
    </w:p>
    <w:p>
      <w:pPr>
        <w:autoSpaceDE/>
        <w:autoSpaceDN/>
        <w:adjustRightInd/>
        <w:snapToGrid w:val="0"/>
        <w:spacing w:beforeLines="0" w:afterLines="0" w:line="580" w:lineRule="exact"/>
        <w:ind w:firstLine="640" w:firstLineChars="200"/>
        <w:rPr>
          <w:rFonts w:ascii="仿宋_GB2312" w:eastAsia="仿宋_GB2312" w:cs="宋体"/>
          <w:color w:val="auto"/>
          <w:kern w:val="0"/>
          <w:sz w:val="32"/>
          <w:szCs w:val="32"/>
          <w:highlight w:val="yellow"/>
          <w:lang w:val="zh-CN"/>
        </w:rPr>
      </w:pPr>
      <w:r>
        <w:rPr>
          <w:rFonts w:hint="eastAsia" w:ascii="仿宋_GB2312" w:eastAsia="仿宋_GB2312" w:cs="Times New Roman"/>
          <w:color w:val="auto"/>
          <w:kern w:val="2"/>
          <w:sz w:val="32"/>
          <w:szCs w:val="32"/>
          <w:highlight w:val="none"/>
          <w:lang w:val="en-US"/>
        </w:rPr>
        <w:t>根据部、市、区三级专项检查情况，加强对无害化处理的病死猪数量的统计和核查，补贴对象养殖环节病死猪无害化处理率未达到100%的，按比例扣减补贴资金；发生随意抛弃病死猪事件的，取消其年度全部补助。</w:t>
      </w:r>
    </w:p>
    <w:p>
      <w:pPr>
        <w:snapToGrid w:val="0"/>
        <w:spacing w:beforeLines="0" w:afterLines="0" w:line="580" w:lineRule="exact"/>
        <w:ind w:firstLine="630" w:firstLineChars="196"/>
        <w:rPr>
          <w:rFonts w:ascii="黑体" w:eastAsia="黑体" w:cs="宋体"/>
          <w:b/>
          <w:bCs/>
          <w:kern w:val="0"/>
          <w:sz w:val="32"/>
          <w:szCs w:val="32"/>
          <w:lang w:val="zh-CN"/>
        </w:rPr>
      </w:pPr>
      <w:r>
        <w:rPr>
          <w:rFonts w:hint="eastAsia" w:ascii="黑体" w:eastAsia="黑体" w:cs="宋体"/>
          <w:b/>
          <w:bCs/>
          <w:kern w:val="0"/>
          <w:sz w:val="32"/>
          <w:szCs w:val="32"/>
          <w:lang w:val="zh-CN"/>
        </w:rPr>
        <w:t>三、屠宰环节病害猪无害化处理补助（约束性任务）</w:t>
      </w:r>
    </w:p>
    <w:p>
      <w:pPr>
        <w:snapToGrid w:val="0"/>
        <w:spacing w:beforeLines="0" w:afterLines="0" w:line="580" w:lineRule="exact"/>
        <w:ind w:firstLine="643" w:firstLineChars="200"/>
        <w:rPr>
          <w:rFonts w:ascii="楷体" w:hAnsi="楷体" w:eastAsia="楷体" w:cs="宋体"/>
          <w:b/>
          <w:kern w:val="0"/>
          <w:sz w:val="32"/>
          <w:szCs w:val="32"/>
          <w:lang w:val="zh-CN"/>
        </w:rPr>
      </w:pPr>
      <w:r>
        <w:rPr>
          <w:rFonts w:hint="eastAsia" w:ascii="楷体_GB2312" w:hAnsi="楷体_GB2312" w:eastAsia="楷体_GB2312" w:cs="楷体_GB2312"/>
          <w:b/>
          <w:bCs/>
          <w:sz w:val="32"/>
          <w:szCs w:val="32"/>
        </w:rPr>
        <w:t>（一）</w:t>
      </w:r>
      <w:r>
        <w:rPr>
          <w:rFonts w:hint="eastAsia" w:ascii="楷体" w:hAnsi="楷体" w:eastAsia="楷体" w:cs="宋体"/>
          <w:b/>
          <w:kern w:val="0"/>
          <w:sz w:val="32"/>
          <w:szCs w:val="32"/>
          <w:lang w:val="zh-CN"/>
        </w:rPr>
        <w:t>补助对象</w:t>
      </w:r>
    </w:p>
    <w:p>
      <w:pPr>
        <w:snapToGrid w:val="0"/>
        <w:spacing w:beforeLines="0" w:afterLines="0"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val="en-US" w:eastAsia="zh"/>
        </w:rPr>
        <w:t xml:space="preserve"> </w:t>
      </w:r>
      <w:r>
        <w:rPr>
          <w:rFonts w:hint="eastAsia" w:ascii="仿宋_GB2312" w:eastAsia="仿宋_GB2312"/>
          <w:sz w:val="32"/>
          <w:szCs w:val="32"/>
        </w:rPr>
        <w:t>病害猪损失补贴的对象为在屠宰环节中检出病害猪的货主，病害猪损失补贴只对病害活猪，送至定点屠宰企业时已死的病害猪不享受损失补贴。</w:t>
      </w:r>
    </w:p>
    <w:p>
      <w:pPr>
        <w:snapToGrid w:val="0"/>
        <w:spacing w:beforeLines="0" w:afterLines="0"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val="en-US" w:eastAsia="zh"/>
        </w:rPr>
        <w:t xml:space="preserve"> </w:t>
      </w:r>
      <w:r>
        <w:rPr>
          <w:rFonts w:hint="eastAsia" w:ascii="仿宋_GB2312" w:eastAsia="仿宋_GB2312"/>
          <w:sz w:val="32"/>
          <w:szCs w:val="32"/>
        </w:rPr>
        <w:t>无害化处理费用补贴的对象为将病害猪（含病害死猪）进行无害化处理的本市生猪定点屠宰企业。</w:t>
      </w:r>
    </w:p>
    <w:p>
      <w:pPr>
        <w:autoSpaceDE w:val="0"/>
        <w:autoSpaceDN w:val="0"/>
        <w:adjustRightInd w:val="0"/>
        <w:snapToGrid w:val="0"/>
        <w:spacing w:beforeLines="0" w:afterLines="0" w:line="58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sz w:val="32"/>
          <w:szCs w:val="32"/>
        </w:rPr>
        <w:t>（二）分配测算方式</w:t>
      </w:r>
    </w:p>
    <w:p>
      <w:pPr>
        <w:snapToGrid w:val="0"/>
        <w:spacing w:beforeLines="0" w:afterLines="0" w:line="58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根据病害猪无害化处理的数量，采取后补助方式予以补贴分配（其中</w:t>
      </w:r>
      <w:r>
        <w:rPr>
          <w:rFonts w:hint="eastAsia" w:ascii="仿宋_GB2312" w:eastAsia="仿宋_GB2312" w:cs="宋体"/>
          <w:kern w:val="0"/>
          <w:sz w:val="32"/>
          <w:szCs w:val="32"/>
          <w:lang w:val="zh-CN"/>
        </w:rPr>
        <w:t>病害猪检出率超过5‰的，按照5‰核算补助</w:t>
      </w:r>
      <w:r>
        <w:rPr>
          <w:rFonts w:hint="eastAsia" w:ascii="仿宋_GB2312" w:eastAsia="仿宋_GB2312"/>
          <w:sz w:val="32"/>
          <w:szCs w:val="32"/>
          <w:lang w:val="zh-CN"/>
        </w:rPr>
        <w:t>）。</w:t>
      </w:r>
    </w:p>
    <w:p>
      <w:pPr>
        <w:autoSpaceDE/>
        <w:autoSpaceDN/>
        <w:adjustRightInd/>
        <w:snapToGrid w:val="0"/>
        <w:spacing w:beforeLines="0" w:afterLines="0" w:line="580" w:lineRule="exact"/>
        <w:ind w:left="0" w:leftChars="0" w:firstLine="643" w:firstLineChars="200"/>
        <w:jc w:val="both"/>
        <w:rPr>
          <w:rFonts w:ascii="楷体" w:hAnsi="楷体" w:eastAsia="楷体" w:cs="黑体"/>
          <w:b/>
          <w:sz w:val="32"/>
          <w:szCs w:val="32"/>
          <w:lang w:val="zh-CN"/>
        </w:rPr>
      </w:pPr>
      <w:r>
        <w:rPr>
          <w:rFonts w:hint="eastAsia" w:ascii="楷体_GB2312" w:hAnsi="楷体_GB2312" w:eastAsia="楷体_GB2312" w:cs="楷体_GB2312"/>
          <w:b/>
          <w:bCs/>
          <w:sz w:val="32"/>
          <w:szCs w:val="32"/>
        </w:rPr>
        <w:t>（三）</w:t>
      </w:r>
      <w:r>
        <w:rPr>
          <w:rFonts w:hint="eastAsia" w:ascii="楷体" w:hAnsi="楷体" w:eastAsia="楷体" w:cs="黑体"/>
          <w:b/>
          <w:sz w:val="32"/>
          <w:szCs w:val="32"/>
          <w:lang w:val="zh-CN"/>
        </w:rPr>
        <w:t>补贴标准</w:t>
      </w:r>
    </w:p>
    <w:p>
      <w:pPr>
        <w:snapToGrid w:val="0"/>
        <w:spacing w:beforeLines="0" w:afterLines="0" w:line="580" w:lineRule="exact"/>
        <w:ind w:firstLine="640" w:firstLineChars="200"/>
        <w:rPr>
          <w:rFonts w:ascii="仿宋_GB2312" w:eastAsia="仿宋_GB2312"/>
          <w:sz w:val="32"/>
          <w:szCs w:val="32"/>
        </w:rPr>
      </w:pPr>
      <w:r>
        <w:rPr>
          <w:rFonts w:hint="eastAsia" w:ascii="仿宋_GB2312" w:eastAsia="仿宋_GB2312"/>
          <w:sz w:val="32"/>
          <w:szCs w:val="32"/>
        </w:rPr>
        <w:t>病害猪损失补贴800元</w:t>
      </w:r>
      <w:r>
        <w:rPr>
          <w:rFonts w:hint="eastAsia" w:ascii="仿宋_GB2312" w:eastAsia="仿宋_GB2312" w:cs="仿宋_GB2312"/>
          <w:sz w:val="32"/>
          <w:szCs w:val="32"/>
          <w:lang w:val="zh-CN"/>
        </w:rPr>
        <w:t>/</w:t>
      </w:r>
      <w:r>
        <w:rPr>
          <w:rFonts w:hint="eastAsia" w:ascii="仿宋_GB2312" w:eastAsia="仿宋_GB2312"/>
          <w:sz w:val="32"/>
          <w:szCs w:val="32"/>
        </w:rPr>
        <w:t>头，病害猪无害化处理补贴80元</w:t>
      </w:r>
      <w:r>
        <w:rPr>
          <w:rFonts w:hint="eastAsia" w:ascii="仿宋_GB2312" w:eastAsia="仿宋_GB2312" w:cs="仿宋_GB2312"/>
          <w:sz w:val="32"/>
          <w:szCs w:val="32"/>
          <w:lang w:val="zh-CN"/>
        </w:rPr>
        <w:t>/</w:t>
      </w:r>
      <w:r>
        <w:rPr>
          <w:rFonts w:hint="eastAsia" w:ascii="仿宋_GB2312" w:eastAsia="仿宋_GB2312"/>
          <w:sz w:val="32"/>
          <w:szCs w:val="32"/>
        </w:rPr>
        <w:t>头。</w:t>
      </w:r>
    </w:p>
    <w:p>
      <w:pPr>
        <w:snapToGrid w:val="0"/>
        <w:spacing w:beforeLines="0" w:afterLines="0" w:line="580" w:lineRule="exact"/>
        <w:ind w:firstLine="640" w:firstLineChars="200"/>
        <w:rPr>
          <w:rFonts w:ascii="仿宋_GB2312" w:eastAsia="仿宋_GB2312"/>
          <w:sz w:val="32"/>
          <w:szCs w:val="32"/>
        </w:rPr>
      </w:pPr>
      <w:r>
        <w:rPr>
          <w:rFonts w:ascii="仿宋_GB2312" w:eastAsia="仿宋_GB2312"/>
          <w:sz w:val="32"/>
          <w:szCs w:val="32"/>
        </w:rPr>
        <w:t>屠宰过程中经检疫或肉品品质检验确认为不可食用的生猪产品</w:t>
      </w:r>
      <w:r>
        <w:rPr>
          <w:rFonts w:hint="eastAsia" w:ascii="仿宋_GB2312" w:eastAsia="仿宋_GB2312"/>
          <w:sz w:val="32"/>
          <w:szCs w:val="32"/>
        </w:rPr>
        <w:t>，</w:t>
      </w:r>
      <w:r>
        <w:rPr>
          <w:rFonts w:ascii="仿宋_GB2312" w:eastAsia="仿宋_GB2312"/>
          <w:sz w:val="32"/>
          <w:szCs w:val="32"/>
        </w:rPr>
        <w:t>按</w:t>
      </w:r>
      <w:r>
        <w:rPr>
          <w:rFonts w:hint="eastAsia" w:ascii="仿宋_GB2312" w:eastAsia="仿宋_GB2312"/>
          <w:sz w:val="32"/>
          <w:szCs w:val="32"/>
        </w:rPr>
        <w:t>每</w:t>
      </w:r>
      <w:r>
        <w:rPr>
          <w:rFonts w:ascii="仿宋_GB2312" w:eastAsia="仿宋_GB2312"/>
          <w:sz w:val="32"/>
          <w:szCs w:val="32"/>
        </w:rPr>
        <w:t>90公斤折算一头的标准折算成相应头数，享受病害猪损失补贴和无害化处理费用补贴。</w:t>
      </w:r>
    </w:p>
    <w:p>
      <w:pPr>
        <w:numPr>
          <w:ilvl w:val="255"/>
          <w:numId w:val="0"/>
        </w:numPr>
        <w:pBdr>
          <w:top w:val="none" w:color="auto" w:sz="0" w:space="1"/>
          <w:bottom w:val="none" w:color="auto" w:sz="0" w:space="1"/>
          <w:between w:val="none" w:color="auto" w:sz="0" w:space="1"/>
        </w:pBdr>
        <w:adjustRightInd w:val="0"/>
        <w:snapToGrid w:val="0"/>
        <w:spacing w:beforeLines="0" w:afterLines="0" w:line="580" w:lineRule="exact"/>
        <w:ind w:left="638" w:leftChars="304"/>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（四）考核办法</w:t>
      </w:r>
    </w:p>
    <w:p>
      <w:pPr>
        <w:snapToGrid w:val="0"/>
        <w:spacing w:beforeLines="0" w:afterLines="0"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lang w:val="en-US"/>
        </w:rPr>
        <w:t>根据部、市、区三级专项检查情况，加强对无害化处理的病害猪数量的统计和核查，</w:t>
      </w:r>
      <w:r>
        <w:rPr>
          <w:rFonts w:hint="eastAsia" w:ascii="仿宋_GB2312" w:eastAsia="仿宋_GB2312"/>
          <w:color w:val="auto"/>
          <w:sz w:val="32"/>
          <w:szCs w:val="32"/>
          <w:highlight w:val="none"/>
          <w:lang w:val="en-US"/>
        </w:rPr>
        <w:t>补贴对象</w:t>
      </w:r>
      <w:r>
        <w:rPr>
          <w:rFonts w:ascii="仿宋_GB2312" w:eastAsia="仿宋_GB2312"/>
          <w:color w:val="auto"/>
          <w:sz w:val="32"/>
          <w:szCs w:val="32"/>
          <w:highlight w:val="none"/>
        </w:rPr>
        <w:t>屠宰环节病害猪无害化处理率</w:t>
      </w:r>
      <w:r>
        <w:rPr>
          <w:rFonts w:hint="eastAsia" w:ascii="仿宋_GB2312" w:eastAsia="仿宋_GB2312"/>
          <w:color w:val="auto"/>
          <w:sz w:val="32"/>
          <w:szCs w:val="32"/>
          <w:highlight w:val="none"/>
        </w:rPr>
        <w:t>未达到</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w:t>
      </w:r>
      <w:r>
        <w:rPr>
          <w:rFonts w:hint="eastAsia" w:ascii="仿宋_GB2312" w:eastAsia="仿宋_GB2312"/>
          <w:color w:val="auto"/>
          <w:sz w:val="32"/>
          <w:szCs w:val="32"/>
          <w:highlight w:val="none"/>
        </w:rPr>
        <w:t>按比例扣减补贴资金；</w:t>
      </w:r>
      <w:r>
        <w:rPr>
          <w:rFonts w:ascii="仿宋_GB2312" w:eastAsia="仿宋_GB2312"/>
          <w:color w:val="auto"/>
          <w:sz w:val="32"/>
          <w:szCs w:val="32"/>
          <w:highlight w:val="none"/>
        </w:rPr>
        <w:t>发生病害猪流入市场事件</w:t>
      </w:r>
      <w:r>
        <w:rPr>
          <w:rFonts w:hint="eastAsia" w:ascii="仿宋_GB2312" w:eastAsia="仿宋_GB2312"/>
          <w:color w:val="auto"/>
          <w:sz w:val="32"/>
          <w:szCs w:val="32"/>
          <w:highlight w:val="none"/>
        </w:rPr>
        <w:t>的，取消</w:t>
      </w:r>
      <w:r>
        <w:rPr>
          <w:rFonts w:hint="eastAsia" w:ascii="仿宋_GB2312" w:eastAsia="仿宋_GB2312" w:cs="Times New Roman"/>
          <w:color w:val="auto"/>
          <w:kern w:val="2"/>
          <w:sz w:val="32"/>
          <w:szCs w:val="32"/>
          <w:highlight w:val="none"/>
          <w:lang w:val="en-US"/>
        </w:rPr>
        <w:t>其</w:t>
      </w:r>
      <w:r>
        <w:rPr>
          <w:rFonts w:hint="eastAsia" w:ascii="仿宋_GB2312" w:eastAsia="仿宋_GB2312"/>
          <w:color w:val="auto"/>
          <w:sz w:val="32"/>
          <w:szCs w:val="32"/>
          <w:highlight w:val="none"/>
        </w:rPr>
        <w:t>年度全部补助</w:t>
      </w:r>
      <w:r>
        <w:rPr>
          <w:rFonts w:ascii="仿宋_GB2312" w:eastAsia="仿宋_GB2312"/>
          <w:color w:val="auto"/>
          <w:sz w:val="32"/>
          <w:szCs w:val="32"/>
          <w:highlight w:val="none"/>
        </w:rPr>
        <w:t>。</w:t>
      </w:r>
    </w:p>
    <w:p>
      <w:pPr>
        <w:snapToGrid w:val="0"/>
        <w:spacing w:beforeLines="0" w:afterLines="0" w:line="580" w:lineRule="exact"/>
        <w:ind w:firstLine="630" w:firstLineChars="196"/>
        <w:jc w:val="both"/>
        <w:rPr>
          <w:rFonts w:hint="eastAsia" w:ascii="黑体" w:eastAsia="黑体" w:cs="宋体"/>
          <w:b/>
          <w:bCs/>
          <w:kern w:val="0"/>
          <w:sz w:val="32"/>
          <w:szCs w:val="32"/>
          <w:lang w:val="zh-CN"/>
        </w:rPr>
      </w:pPr>
      <w:r>
        <w:rPr>
          <w:rFonts w:hint="eastAsia" w:ascii="黑体" w:eastAsia="黑体" w:cs="宋体"/>
          <w:b/>
          <w:bCs/>
          <w:kern w:val="0"/>
          <w:sz w:val="32"/>
          <w:szCs w:val="32"/>
          <w:lang w:val="zh-CN"/>
        </w:rPr>
        <w:t>四、畜禽养殖相关强制扑杀补助（约束性任务）</w:t>
      </w:r>
    </w:p>
    <w:p>
      <w:pPr>
        <w:snapToGrid w:val="0"/>
        <w:spacing w:beforeLines="0" w:afterLines="0" w:line="580" w:lineRule="exact"/>
        <w:ind w:firstLine="640" w:firstLineChars="200"/>
        <w:jc w:val="both"/>
        <w:rPr>
          <w:rFonts w:ascii="仿宋_GB2312" w:eastAsia="仿宋_GB2312" w:cs="Times New Roman"/>
          <w:sz w:val="32"/>
          <w:szCs w:val="32"/>
          <w:highlight w:val="none"/>
          <w:lang w:val="en-US"/>
        </w:rPr>
      </w:pPr>
      <w:r>
        <w:rPr>
          <w:rFonts w:hint="default" w:ascii="仿宋_GB2312" w:eastAsia="仿宋_GB2312" w:cs="Times New Roman"/>
          <w:sz w:val="32"/>
          <w:szCs w:val="32"/>
          <w:highlight w:val="none"/>
          <w:lang w:val="en-US"/>
        </w:rPr>
        <w:t>本市对纳入政策性农业保险范围内的畜禽养殖品种，相关强制扑杀补助按照农业保险条款规定进行赔付，财政不再给予补助。未纳入政策性农业保险范围内的畜禽养殖品种，按照</w:t>
      </w:r>
      <w:r>
        <w:rPr>
          <w:rFonts w:hint="default" w:ascii="仿宋_GB2312" w:eastAsia="仿宋_GB2312" w:cs="Times New Roman"/>
          <w:sz w:val="32"/>
          <w:szCs w:val="32"/>
          <w:highlight w:val="none"/>
          <w:lang w:val="en-US" w:eastAsia="zh-CN"/>
        </w:rPr>
        <w:t>国家和本市有关</w:t>
      </w:r>
      <w:r>
        <w:rPr>
          <w:rFonts w:hint="default" w:ascii="仿宋_GB2312" w:eastAsia="仿宋_GB2312" w:cs="Times New Roman"/>
          <w:sz w:val="32"/>
          <w:szCs w:val="32"/>
          <w:highlight w:val="none"/>
          <w:lang w:val="en-US"/>
        </w:rPr>
        <w:t>文件精神给予补助。</w:t>
      </w:r>
    </w:p>
    <w:p>
      <w:pPr>
        <w:pStyle w:val="2"/>
        <w:snapToGrid w:val="0"/>
        <w:spacing w:beforeLines="0" w:afterLines="0" w:line="360" w:lineRule="auto"/>
        <w:rPr>
          <w:rFonts w:hint="eastAsia"/>
          <w:lang w:eastAsia="zh-CN"/>
        </w:rPr>
      </w:pPr>
      <w:bookmarkStart w:id="0" w:name="_GoBack"/>
      <w:bookmarkEnd w:id="0"/>
    </w:p>
    <w:sectPr>
      <w:footerReference r:id="rId3" w:type="default"/>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altName w:val="Cambria Math"/>
    <w:panose1 w:val="02000503000000000000"/>
    <w:charset w:val="00"/>
    <w:family w:val="auto"/>
    <w:pitch w:val="default"/>
    <w:sig w:usb0="00000000" w:usb1="00000000" w:usb2="02000000" w:usb3="00000000" w:csb0="60000193" w:csb1="0DD4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hAnsi="仿宋_GB2312" w:eastAsia="仿宋_GB2312" w:cs="仿宋_GB2312"/>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 xml:space="preserve"> 4 -</w:t>
    </w:r>
    <w:r>
      <w:rPr>
        <w:rFonts w:hint="eastAsia" w:ascii="仿宋_GB2312" w:hAnsi="仿宋_GB2312" w:eastAsia="仿宋_GB2312" w:cs="仿宋_GB2312"/>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2DCD7"/>
    <w:multiLevelType w:val="singleLevel"/>
    <w:tmpl w:val="FDF2DCD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mU3ODBhNjNmMzM1ZWY3YmI4MzliOTY3NGMxNzMifQ=="/>
  </w:docVars>
  <w:rsids>
    <w:rsidRoot w:val="00172A27"/>
    <w:rsid w:val="00007549"/>
    <w:rsid w:val="00057105"/>
    <w:rsid w:val="0006635F"/>
    <w:rsid w:val="00075523"/>
    <w:rsid w:val="00080623"/>
    <w:rsid w:val="00091A82"/>
    <w:rsid w:val="00093202"/>
    <w:rsid w:val="000B4758"/>
    <w:rsid w:val="000B5CE9"/>
    <w:rsid w:val="000C1957"/>
    <w:rsid w:val="000D64D6"/>
    <w:rsid w:val="000E56DD"/>
    <w:rsid w:val="000F653E"/>
    <w:rsid w:val="00113B32"/>
    <w:rsid w:val="0013216B"/>
    <w:rsid w:val="001332A2"/>
    <w:rsid w:val="00142C5B"/>
    <w:rsid w:val="00151328"/>
    <w:rsid w:val="00153146"/>
    <w:rsid w:val="00163791"/>
    <w:rsid w:val="0018215A"/>
    <w:rsid w:val="001B07A9"/>
    <w:rsid w:val="001C10F7"/>
    <w:rsid w:val="001E2A3C"/>
    <w:rsid w:val="0020708C"/>
    <w:rsid w:val="00221F79"/>
    <w:rsid w:val="002247D5"/>
    <w:rsid w:val="00225686"/>
    <w:rsid w:val="002257AA"/>
    <w:rsid w:val="00230BAB"/>
    <w:rsid w:val="00232394"/>
    <w:rsid w:val="00244A80"/>
    <w:rsid w:val="00283507"/>
    <w:rsid w:val="0028540D"/>
    <w:rsid w:val="002932D2"/>
    <w:rsid w:val="002B13B2"/>
    <w:rsid w:val="002C6D28"/>
    <w:rsid w:val="002D71A2"/>
    <w:rsid w:val="002E5D40"/>
    <w:rsid w:val="002F517B"/>
    <w:rsid w:val="002F79C3"/>
    <w:rsid w:val="00300352"/>
    <w:rsid w:val="003037E3"/>
    <w:rsid w:val="00317B08"/>
    <w:rsid w:val="00322452"/>
    <w:rsid w:val="00345F52"/>
    <w:rsid w:val="003512EB"/>
    <w:rsid w:val="00371217"/>
    <w:rsid w:val="0038619C"/>
    <w:rsid w:val="003918ED"/>
    <w:rsid w:val="003A1087"/>
    <w:rsid w:val="003A4E0D"/>
    <w:rsid w:val="003D3AEE"/>
    <w:rsid w:val="003D71DA"/>
    <w:rsid w:val="003E398C"/>
    <w:rsid w:val="0041651F"/>
    <w:rsid w:val="004170E3"/>
    <w:rsid w:val="00436967"/>
    <w:rsid w:val="00445E61"/>
    <w:rsid w:val="00470249"/>
    <w:rsid w:val="004774CA"/>
    <w:rsid w:val="004A0E34"/>
    <w:rsid w:val="004A16EB"/>
    <w:rsid w:val="004A6C8E"/>
    <w:rsid w:val="004B224F"/>
    <w:rsid w:val="004B60CB"/>
    <w:rsid w:val="004C61A5"/>
    <w:rsid w:val="004E58EB"/>
    <w:rsid w:val="00540560"/>
    <w:rsid w:val="0054191A"/>
    <w:rsid w:val="005542D8"/>
    <w:rsid w:val="00557C4A"/>
    <w:rsid w:val="0056548E"/>
    <w:rsid w:val="005851A7"/>
    <w:rsid w:val="005879BB"/>
    <w:rsid w:val="00592AD8"/>
    <w:rsid w:val="00597672"/>
    <w:rsid w:val="005A04B9"/>
    <w:rsid w:val="005A05AC"/>
    <w:rsid w:val="005C5F1A"/>
    <w:rsid w:val="00602A5F"/>
    <w:rsid w:val="00603FB2"/>
    <w:rsid w:val="00614B1B"/>
    <w:rsid w:val="00636355"/>
    <w:rsid w:val="006441F7"/>
    <w:rsid w:val="0066569A"/>
    <w:rsid w:val="0069018C"/>
    <w:rsid w:val="006956B6"/>
    <w:rsid w:val="006966DB"/>
    <w:rsid w:val="006D22F6"/>
    <w:rsid w:val="0071745A"/>
    <w:rsid w:val="00727B68"/>
    <w:rsid w:val="00736832"/>
    <w:rsid w:val="007443DB"/>
    <w:rsid w:val="00754132"/>
    <w:rsid w:val="00765D48"/>
    <w:rsid w:val="00785C5B"/>
    <w:rsid w:val="007A4FCC"/>
    <w:rsid w:val="00804687"/>
    <w:rsid w:val="00830554"/>
    <w:rsid w:val="00860C31"/>
    <w:rsid w:val="00861373"/>
    <w:rsid w:val="008808A4"/>
    <w:rsid w:val="008834AD"/>
    <w:rsid w:val="008A21F2"/>
    <w:rsid w:val="008B324F"/>
    <w:rsid w:val="008B5037"/>
    <w:rsid w:val="008E1BFE"/>
    <w:rsid w:val="0090349D"/>
    <w:rsid w:val="00921F69"/>
    <w:rsid w:val="00957FBF"/>
    <w:rsid w:val="00972033"/>
    <w:rsid w:val="00974370"/>
    <w:rsid w:val="00986829"/>
    <w:rsid w:val="009A344D"/>
    <w:rsid w:val="009A3E3D"/>
    <w:rsid w:val="009A714F"/>
    <w:rsid w:val="009C0F01"/>
    <w:rsid w:val="009C6E45"/>
    <w:rsid w:val="009E4D36"/>
    <w:rsid w:val="009E6712"/>
    <w:rsid w:val="009E71EB"/>
    <w:rsid w:val="00A03D5C"/>
    <w:rsid w:val="00A2349A"/>
    <w:rsid w:val="00A86651"/>
    <w:rsid w:val="00A91F9A"/>
    <w:rsid w:val="00AA2755"/>
    <w:rsid w:val="00AA3C43"/>
    <w:rsid w:val="00AD355D"/>
    <w:rsid w:val="00B0057C"/>
    <w:rsid w:val="00B21774"/>
    <w:rsid w:val="00B2372E"/>
    <w:rsid w:val="00B303CC"/>
    <w:rsid w:val="00B4773A"/>
    <w:rsid w:val="00B55056"/>
    <w:rsid w:val="00B576B0"/>
    <w:rsid w:val="00B7040E"/>
    <w:rsid w:val="00B70F56"/>
    <w:rsid w:val="00B83FA4"/>
    <w:rsid w:val="00B85A55"/>
    <w:rsid w:val="00B95F48"/>
    <w:rsid w:val="00BA070C"/>
    <w:rsid w:val="00BD2BC1"/>
    <w:rsid w:val="00BD726E"/>
    <w:rsid w:val="00BE4083"/>
    <w:rsid w:val="00C032A0"/>
    <w:rsid w:val="00C4781A"/>
    <w:rsid w:val="00C578F3"/>
    <w:rsid w:val="00C7137B"/>
    <w:rsid w:val="00C82D91"/>
    <w:rsid w:val="00C9704B"/>
    <w:rsid w:val="00CE3F25"/>
    <w:rsid w:val="00CF04E7"/>
    <w:rsid w:val="00D07A94"/>
    <w:rsid w:val="00D10E35"/>
    <w:rsid w:val="00D139DD"/>
    <w:rsid w:val="00D46B2E"/>
    <w:rsid w:val="00D5077B"/>
    <w:rsid w:val="00D72058"/>
    <w:rsid w:val="00D747F4"/>
    <w:rsid w:val="00D76207"/>
    <w:rsid w:val="00D83681"/>
    <w:rsid w:val="00D91308"/>
    <w:rsid w:val="00D9134F"/>
    <w:rsid w:val="00DB0323"/>
    <w:rsid w:val="00DB1B1F"/>
    <w:rsid w:val="00DF1494"/>
    <w:rsid w:val="00E108FB"/>
    <w:rsid w:val="00E10F9E"/>
    <w:rsid w:val="00E17AD4"/>
    <w:rsid w:val="00E57DFE"/>
    <w:rsid w:val="00E87BE1"/>
    <w:rsid w:val="00EB2D23"/>
    <w:rsid w:val="00EC5024"/>
    <w:rsid w:val="00ED1ADC"/>
    <w:rsid w:val="00EE3D2A"/>
    <w:rsid w:val="00F015BB"/>
    <w:rsid w:val="00F04AC6"/>
    <w:rsid w:val="00F065BF"/>
    <w:rsid w:val="00F21D32"/>
    <w:rsid w:val="00F24540"/>
    <w:rsid w:val="00F420E2"/>
    <w:rsid w:val="00F5089F"/>
    <w:rsid w:val="00F523D9"/>
    <w:rsid w:val="00F54EEB"/>
    <w:rsid w:val="00F61236"/>
    <w:rsid w:val="00F62F40"/>
    <w:rsid w:val="00F76468"/>
    <w:rsid w:val="00F827A1"/>
    <w:rsid w:val="00F96ED4"/>
    <w:rsid w:val="00F97D95"/>
    <w:rsid w:val="00FA1458"/>
    <w:rsid w:val="00FA4AB7"/>
    <w:rsid w:val="00FB626F"/>
    <w:rsid w:val="00FC09E4"/>
    <w:rsid w:val="00FC35C3"/>
    <w:rsid w:val="00FC7B9B"/>
    <w:rsid w:val="00FD0DD2"/>
    <w:rsid w:val="00FE0343"/>
    <w:rsid w:val="00FE7506"/>
    <w:rsid w:val="00FE7B94"/>
    <w:rsid w:val="014B299E"/>
    <w:rsid w:val="0154431D"/>
    <w:rsid w:val="015B6D94"/>
    <w:rsid w:val="02F528AE"/>
    <w:rsid w:val="033C0E47"/>
    <w:rsid w:val="03AD36F3"/>
    <w:rsid w:val="03CD7589"/>
    <w:rsid w:val="03F35149"/>
    <w:rsid w:val="04021749"/>
    <w:rsid w:val="043E3FA9"/>
    <w:rsid w:val="04963AF9"/>
    <w:rsid w:val="04DD4060"/>
    <w:rsid w:val="052E5570"/>
    <w:rsid w:val="05C8363E"/>
    <w:rsid w:val="06472967"/>
    <w:rsid w:val="07222102"/>
    <w:rsid w:val="07711CD3"/>
    <w:rsid w:val="083E766D"/>
    <w:rsid w:val="085E1CD7"/>
    <w:rsid w:val="090A3444"/>
    <w:rsid w:val="09344189"/>
    <w:rsid w:val="0A260724"/>
    <w:rsid w:val="0A8F44F2"/>
    <w:rsid w:val="0A9203B7"/>
    <w:rsid w:val="0A971727"/>
    <w:rsid w:val="0B0C41E8"/>
    <w:rsid w:val="0B416FFB"/>
    <w:rsid w:val="0C03126A"/>
    <w:rsid w:val="0C162945"/>
    <w:rsid w:val="0C23044F"/>
    <w:rsid w:val="0C66659F"/>
    <w:rsid w:val="0C711B61"/>
    <w:rsid w:val="0CD34483"/>
    <w:rsid w:val="0E113A2B"/>
    <w:rsid w:val="0E16012B"/>
    <w:rsid w:val="0E1E706B"/>
    <w:rsid w:val="0E213AB4"/>
    <w:rsid w:val="0F0C2281"/>
    <w:rsid w:val="0F1A0CF6"/>
    <w:rsid w:val="0FE063E3"/>
    <w:rsid w:val="10B120D8"/>
    <w:rsid w:val="11512CCE"/>
    <w:rsid w:val="11832D4E"/>
    <w:rsid w:val="11B02080"/>
    <w:rsid w:val="11F45FB0"/>
    <w:rsid w:val="12274290"/>
    <w:rsid w:val="12477DE8"/>
    <w:rsid w:val="127B352E"/>
    <w:rsid w:val="132B1CEC"/>
    <w:rsid w:val="133C6A47"/>
    <w:rsid w:val="133D73EB"/>
    <w:rsid w:val="13E461AC"/>
    <w:rsid w:val="13E917BC"/>
    <w:rsid w:val="14212543"/>
    <w:rsid w:val="142770F9"/>
    <w:rsid w:val="14A327B9"/>
    <w:rsid w:val="15B3534A"/>
    <w:rsid w:val="15B96955"/>
    <w:rsid w:val="15C745A0"/>
    <w:rsid w:val="160341EC"/>
    <w:rsid w:val="163E583C"/>
    <w:rsid w:val="16E65936"/>
    <w:rsid w:val="17AE3C6A"/>
    <w:rsid w:val="18257825"/>
    <w:rsid w:val="183C27A4"/>
    <w:rsid w:val="1A5E4E25"/>
    <w:rsid w:val="1A6E28D7"/>
    <w:rsid w:val="1AAB2F95"/>
    <w:rsid w:val="1AE259D8"/>
    <w:rsid w:val="1AFA61F7"/>
    <w:rsid w:val="1B2916B0"/>
    <w:rsid w:val="1B473E8A"/>
    <w:rsid w:val="1BC20255"/>
    <w:rsid w:val="1C346875"/>
    <w:rsid w:val="1CCD3A2D"/>
    <w:rsid w:val="1CD2380D"/>
    <w:rsid w:val="1CEC203E"/>
    <w:rsid w:val="1D4C1D00"/>
    <w:rsid w:val="1E14059F"/>
    <w:rsid w:val="1EFC7338"/>
    <w:rsid w:val="1F5841B0"/>
    <w:rsid w:val="1F600EF4"/>
    <w:rsid w:val="1F650917"/>
    <w:rsid w:val="1FA10AF7"/>
    <w:rsid w:val="2000527E"/>
    <w:rsid w:val="20436365"/>
    <w:rsid w:val="20541ED3"/>
    <w:rsid w:val="2123170B"/>
    <w:rsid w:val="226A468C"/>
    <w:rsid w:val="22CD1DF5"/>
    <w:rsid w:val="22D714E6"/>
    <w:rsid w:val="22DA438E"/>
    <w:rsid w:val="22E32AC6"/>
    <w:rsid w:val="232F479A"/>
    <w:rsid w:val="235B07E8"/>
    <w:rsid w:val="23C12F77"/>
    <w:rsid w:val="23E90190"/>
    <w:rsid w:val="24183029"/>
    <w:rsid w:val="24A106B2"/>
    <w:rsid w:val="24A40533"/>
    <w:rsid w:val="24FC3B0F"/>
    <w:rsid w:val="24FD666B"/>
    <w:rsid w:val="254F0A2C"/>
    <w:rsid w:val="255C1C10"/>
    <w:rsid w:val="25912038"/>
    <w:rsid w:val="25E95B40"/>
    <w:rsid w:val="2613738E"/>
    <w:rsid w:val="261B1591"/>
    <w:rsid w:val="262B76DC"/>
    <w:rsid w:val="270F7097"/>
    <w:rsid w:val="27650F56"/>
    <w:rsid w:val="277D5695"/>
    <w:rsid w:val="278C093A"/>
    <w:rsid w:val="279708BE"/>
    <w:rsid w:val="281C3F91"/>
    <w:rsid w:val="2861241C"/>
    <w:rsid w:val="2867400C"/>
    <w:rsid w:val="288617DA"/>
    <w:rsid w:val="289064B1"/>
    <w:rsid w:val="2966246B"/>
    <w:rsid w:val="29D0438F"/>
    <w:rsid w:val="29EA00E0"/>
    <w:rsid w:val="2A0239A1"/>
    <w:rsid w:val="2A9245B2"/>
    <w:rsid w:val="2AAA44B9"/>
    <w:rsid w:val="2B193418"/>
    <w:rsid w:val="2B3C7238"/>
    <w:rsid w:val="2B592CD9"/>
    <w:rsid w:val="2B5C534E"/>
    <w:rsid w:val="2B606CE7"/>
    <w:rsid w:val="2BB062B4"/>
    <w:rsid w:val="2BD62F1E"/>
    <w:rsid w:val="2C1254DA"/>
    <w:rsid w:val="2C75274E"/>
    <w:rsid w:val="2C866CA3"/>
    <w:rsid w:val="2CAF7BCB"/>
    <w:rsid w:val="2CE33F5E"/>
    <w:rsid w:val="2D111486"/>
    <w:rsid w:val="2D507DA6"/>
    <w:rsid w:val="2D765316"/>
    <w:rsid w:val="2DC35FDF"/>
    <w:rsid w:val="2DEF425D"/>
    <w:rsid w:val="2E220771"/>
    <w:rsid w:val="2F6534D3"/>
    <w:rsid w:val="2FCD6B8E"/>
    <w:rsid w:val="301A5A52"/>
    <w:rsid w:val="30323B6F"/>
    <w:rsid w:val="309F50A0"/>
    <w:rsid w:val="30CD47A2"/>
    <w:rsid w:val="31A10D36"/>
    <w:rsid w:val="31AF2049"/>
    <w:rsid w:val="31E15E01"/>
    <w:rsid w:val="31EE6801"/>
    <w:rsid w:val="324A5C7D"/>
    <w:rsid w:val="332E13B2"/>
    <w:rsid w:val="335476E5"/>
    <w:rsid w:val="339E296C"/>
    <w:rsid w:val="33E800AC"/>
    <w:rsid w:val="3445254C"/>
    <w:rsid w:val="344A6CE9"/>
    <w:rsid w:val="34776311"/>
    <w:rsid w:val="348320CD"/>
    <w:rsid w:val="354E6161"/>
    <w:rsid w:val="35AB53F4"/>
    <w:rsid w:val="35F628E7"/>
    <w:rsid w:val="36604C25"/>
    <w:rsid w:val="37EC6351"/>
    <w:rsid w:val="382F1001"/>
    <w:rsid w:val="389B56ED"/>
    <w:rsid w:val="390D3054"/>
    <w:rsid w:val="39FD5B25"/>
    <w:rsid w:val="3A254313"/>
    <w:rsid w:val="3A663AD8"/>
    <w:rsid w:val="3A873DDC"/>
    <w:rsid w:val="3AF306B1"/>
    <w:rsid w:val="3AFC4F2B"/>
    <w:rsid w:val="3AFF6615"/>
    <w:rsid w:val="3AFF6974"/>
    <w:rsid w:val="3B0A02FF"/>
    <w:rsid w:val="3B975F95"/>
    <w:rsid w:val="3BB77BFA"/>
    <w:rsid w:val="3C3A23F0"/>
    <w:rsid w:val="3C795D45"/>
    <w:rsid w:val="3C9B21A9"/>
    <w:rsid w:val="3D7242CB"/>
    <w:rsid w:val="3E1B7573"/>
    <w:rsid w:val="3E220AB4"/>
    <w:rsid w:val="3E264AC1"/>
    <w:rsid w:val="3E321A0D"/>
    <w:rsid w:val="3EA72862"/>
    <w:rsid w:val="3EFA44B1"/>
    <w:rsid w:val="3F357656"/>
    <w:rsid w:val="3FE3F499"/>
    <w:rsid w:val="402C317B"/>
    <w:rsid w:val="403B6F04"/>
    <w:rsid w:val="409851FE"/>
    <w:rsid w:val="40F50979"/>
    <w:rsid w:val="41AB14D1"/>
    <w:rsid w:val="422254C1"/>
    <w:rsid w:val="42576932"/>
    <w:rsid w:val="42644FFC"/>
    <w:rsid w:val="42776AE2"/>
    <w:rsid w:val="42CB613C"/>
    <w:rsid w:val="42E03A31"/>
    <w:rsid w:val="43062B1F"/>
    <w:rsid w:val="4313381B"/>
    <w:rsid w:val="432A5FEB"/>
    <w:rsid w:val="432D7889"/>
    <w:rsid w:val="435710D2"/>
    <w:rsid w:val="437E5DA8"/>
    <w:rsid w:val="44915833"/>
    <w:rsid w:val="44E657D4"/>
    <w:rsid w:val="45AD6149"/>
    <w:rsid w:val="45B27BB8"/>
    <w:rsid w:val="462A7692"/>
    <w:rsid w:val="46390F3F"/>
    <w:rsid w:val="463A1FEF"/>
    <w:rsid w:val="46A94FA9"/>
    <w:rsid w:val="46E90772"/>
    <w:rsid w:val="471072A6"/>
    <w:rsid w:val="472D42FC"/>
    <w:rsid w:val="479A4817"/>
    <w:rsid w:val="47B131F2"/>
    <w:rsid w:val="47FF42A6"/>
    <w:rsid w:val="484C049B"/>
    <w:rsid w:val="48A543B3"/>
    <w:rsid w:val="48FA6535"/>
    <w:rsid w:val="4900334A"/>
    <w:rsid w:val="49221471"/>
    <w:rsid w:val="494F3EF3"/>
    <w:rsid w:val="4979696A"/>
    <w:rsid w:val="49DD2D48"/>
    <w:rsid w:val="4A53572F"/>
    <w:rsid w:val="4A8C2BF4"/>
    <w:rsid w:val="4ABC721F"/>
    <w:rsid w:val="4ACF7614"/>
    <w:rsid w:val="4AE4512D"/>
    <w:rsid w:val="4BFB5A47"/>
    <w:rsid w:val="4C053AF5"/>
    <w:rsid w:val="4C59431F"/>
    <w:rsid w:val="4C9F5986"/>
    <w:rsid w:val="4D0E79C4"/>
    <w:rsid w:val="4DC62BBF"/>
    <w:rsid w:val="4E0B62AA"/>
    <w:rsid w:val="4F1B16DA"/>
    <w:rsid w:val="4F264677"/>
    <w:rsid w:val="4F7925BE"/>
    <w:rsid w:val="4FBE5B21"/>
    <w:rsid w:val="4FD80B7D"/>
    <w:rsid w:val="502B3135"/>
    <w:rsid w:val="50A00148"/>
    <w:rsid w:val="50BD2394"/>
    <w:rsid w:val="50D67F0E"/>
    <w:rsid w:val="51890380"/>
    <w:rsid w:val="51B25198"/>
    <w:rsid w:val="51B37E5B"/>
    <w:rsid w:val="51DB636D"/>
    <w:rsid w:val="51F42457"/>
    <w:rsid w:val="52611198"/>
    <w:rsid w:val="52700DB7"/>
    <w:rsid w:val="52E767E5"/>
    <w:rsid w:val="53320784"/>
    <w:rsid w:val="53594B4C"/>
    <w:rsid w:val="53893BAB"/>
    <w:rsid w:val="539D59E7"/>
    <w:rsid w:val="53A126D1"/>
    <w:rsid w:val="53CE0B03"/>
    <w:rsid w:val="547C3685"/>
    <w:rsid w:val="552D1D44"/>
    <w:rsid w:val="55865495"/>
    <w:rsid w:val="55F34FE9"/>
    <w:rsid w:val="56C4030F"/>
    <w:rsid w:val="57466532"/>
    <w:rsid w:val="575168F3"/>
    <w:rsid w:val="57563B3B"/>
    <w:rsid w:val="5760480F"/>
    <w:rsid w:val="57763155"/>
    <w:rsid w:val="57C245EC"/>
    <w:rsid w:val="57C8226C"/>
    <w:rsid w:val="581346E7"/>
    <w:rsid w:val="582279D9"/>
    <w:rsid w:val="58B7265F"/>
    <w:rsid w:val="58D1543A"/>
    <w:rsid w:val="590D3057"/>
    <w:rsid w:val="598F71DF"/>
    <w:rsid w:val="59911482"/>
    <w:rsid w:val="5A3660F8"/>
    <w:rsid w:val="5AEC60A8"/>
    <w:rsid w:val="5B0B63B9"/>
    <w:rsid w:val="5B121884"/>
    <w:rsid w:val="5B5F52E3"/>
    <w:rsid w:val="5BB73BBF"/>
    <w:rsid w:val="5C4F1935"/>
    <w:rsid w:val="5C521DF2"/>
    <w:rsid w:val="5C8C02C7"/>
    <w:rsid w:val="5CBB0F9F"/>
    <w:rsid w:val="5D343854"/>
    <w:rsid w:val="5D3C0EAA"/>
    <w:rsid w:val="5D464C8B"/>
    <w:rsid w:val="5DB5195F"/>
    <w:rsid w:val="5E2C703C"/>
    <w:rsid w:val="5E2D1EC0"/>
    <w:rsid w:val="5E57075B"/>
    <w:rsid w:val="5E57387E"/>
    <w:rsid w:val="5EC03709"/>
    <w:rsid w:val="5EDD61AF"/>
    <w:rsid w:val="5EFA3BBC"/>
    <w:rsid w:val="5FCE3087"/>
    <w:rsid w:val="601B6F8F"/>
    <w:rsid w:val="60850A3B"/>
    <w:rsid w:val="60A61B01"/>
    <w:rsid w:val="614B7978"/>
    <w:rsid w:val="61E52423"/>
    <w:rsid w:val="62585FE5"/>
    <w:rsid w:val="62851B11"/>
    <w:rsid w:val="63155F18"/>
    <w:rsid w:val="6425303C"/>
    <w:rsid w:val="643B2EFE"/>
    <w:rsid w:val="649966D5"/>
    <w:rsid w:val="64DF5616"/>
    <w:rsid w:val="64E52F3A"/>
    <w:rsid w:val="65E07311"/>
    <w:rsid w:val="66417693"/>
    <w:rsid w:val="667A7CFC"/>
    <w:rsid w:val="66BA1B08"/>
    <w:rsid w:val="66F025F9"/>
    <w:rsid w:val="68394457"/>
    <w:rsid w:val="689217BA"/>
    <w:rsid w:val="69001CCB"/>
    <w:rsid w:val="6A332F92"/>
    <w:rsid w:val="6A596146"/>
    <w:rsid w:val="6B28432F"/>
    <w:rsid w:val="6B55128C"/>
    <w:rsid w:val="6BD9090F"/>
    <w:rsid w:val="6C5C191A"/>
    <w:rsid w:val="6C9D6917"/>
    <w:rsid w:val="6CDC685A"/>
    <w:rsid w:val="6D157649"/>
    <w:rsid w:val="6D205AC7"/>
    <w:rsid w:val="6D28736D"/>
    <w:rsid w:val="6D965955"/>
    <w:rsid w:val="6DAD505F"/>
    <w:rsid w:val="6DDF094F"/>
    <w:rsid w:val="6DF225EA"/>
    <w:rsid w:val="6E02232C"/>
    <w:rsid w:val="6E223208"/>
    <w:rsid w:val="6E492D20"/>
    <w:rsid w:val="6E757E40"/>
    <w:rsid w:val="6EAA39A4"/>
    <w:rsid w:val="6ECC4578"/>
    <w:rsid w:val="6EFF6E6A"/>
    <w:rsid w:val="6F0159B0"/>
    <w:rsid w:val="6F1270F8"/>
    <w:rsid w:val="6F7C3FA0"/>
    <w:rsid w:val="6F8027FA"/>
    <w:rsid w:val="6F983C13"/>
    <w:rsid w:val="6FCB556A"/>
    <w:rsid w:val="6FCD045F"/>
    <w:rsid w:val="701230BE"/>
    <w:rsid w:val="70417D1A"/>
    <w:rsid w:val="706944D3"/>
    <w:rsid w:val="707C55F2"/>
    <w:rsid w:val="70B154D8"/>
    <w:rsid w:val="7129001A"/>
    <w:rsid w:val="71F22F7C"/>
    <w:rsid w:val="72AB337C"/>
    <w:rsid w:val="72FB055A"/>
    <w:rsid w:val="738E1250"/>
    <w:rsid w:val="73E117A6"/>
    <w:rsid w:val="75160070"/>
    <w:rsid w:val="75A54C36"/>
    <w:rsid w:val="76395FB7"/>
    <w:rsid w:val="765B7CD8"/>
    <w:rsid w:val="768B48BB"/>
    <w:rsid w:val="76FC4768"/>
    <w:rsid w:val="77025C02"/>
    <w:rsid w:val="771E3EF8"/>
    <w:rsid w:val="775B5EAD"/>
    <w:rsid w:val="77E715B8"/>
    <w:rsid w:val="77F2264F"/>
    <w:rsid w:val="79AD13BB"/>
    <w:rsid w:val="7A016FA2"/>
    <w:rsid w:val="7AA615FD"/>
    <w:rsid w:val="7B92798D"/>
    <w:rsid w:val="7BAD0F8C"/>
    <w:rsid w:val="7BB309E9"/>
    <w:rsid w:val="7BBD7AEE"/>
    <w:rsid w:val="7C1A4147"/>
    <w:rsid w:val="7C456945"/>
    <w:rsid w:val="7C4D342B"/>
    <w:rsid w:val="7C641ED9"/>
    <w:rsid w:val="7CAC7402"/>
    <w:rsid w:val="7D060D93"/>
    <w:rsid w:val="7D096956"/>
    <w:rsid w:val="7D37155B"/>
    <w:rsid w:val="7D4A7BE3"/>
    <w:rsid w:val="7D614468"/>
    <w:rsid w:val="7E2342CE"/>
    <w:rsid w:val="7EB515AB"/>
    <w:rsid w:val="7EE23F20"/>
    <w:rsid w:val="7EF51A8D"/>
    <w:rsid w:val="7F315314"/>
    <w:rsid w:val="B7FF9238"/>
    <w:rsid w:val="DFB2703E"/>
    <w:rsid w:val="FE9665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ind w:firstLine="1840"/>
    </w:pPr>
  </w:style>
  <w:style w:type="paragraph" w:styleId="3">
    <w:name w:val="annotation text"/>
    <w:basedOn w:val="1"/>
    <w:unhideWhenUsed/>
    <w:qFormat/>
    <w:uiPriority w:val="99"/>
    <w:pPr>
      <w:jc w:val="left"/>
    </w:pPr>
  </w:style>
  <w:style w:type="paragraph" w:styleId="4">
    <w:name w:val="Body Text Indent"/>
    <w:basedOn w:val="1"/>
    <w:unhideWhenUsed/>
    <w:qFormat/>
    <w:uiPriority w:val="99"/>
    <w:pPr>
      <w:snapToGrid w:val="0"/>
      <w:spacing w:line="300" w:lineRule="auto"/>
      <w:ind w:firstLine="560" w:firstLineChars="200"/>
    </w:pPr>
    <w:rPr>
      <w:sz w:val="28"/>
    </w:rPr>
  </w:style>
  <w:style w:type="paragraph" w:styleId="5">
    <w:name w:val="Block Text"/>
    <w:basedOn w:val="1"/>
    <w:unhideWhenUsed/>
    <w:qFormat/>
    <w:uiPriority w:val="99"/>
    <w:pPr>
      <w:spacing w:after="120"/>
      <w:ind w:left="1440" w:leftChars="700" w:right="1440" w:rightChars="700"/>
    </w:pPr>
  </w:style>
  <w:style w:type="paragraph" w:styleId="6">
    <w:name w:val="Date"/>
    <w:basedOn w:val="1"/>
    <w:next w:val="1"/>
    <w:link w:val="20"/>
    <w:semiHidden/>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nhideWhenUsed/>
    <w:qFormat/>
    <w:uiPriority w:val="99"/>
    <w:pPr>
      <w:ind w:firstLine="420" w:firstLineChars="200"/>
    </w:pPr>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locked/>
    <w:uiPriority w:val="0"/>
    <w:rPr>
      <w:b/>
      <w:bCs/>
    </w:rPr>
  </w:style>
  <w:style w:type="character" w:styleId="16">
    <w:name w:val="page number"/>
    <w:basedOn w:val="14"/>
    <w:qFormat/>
    <w:uiPriority w:val="99"/>
    <w:rPr>
      <w:rFonts w:cs="Times New Roman"/>
    </w:rPr>
  </w:style>
  <w:style w:type="character" w:styleId="17">
    <w:name w:val="annotation reference"/>
    <w:basedOn w:val="14"/>
    <w:unhideWhenUsed/>
    <w:qFormat/>
    <w:uiPriority w:val="99"/>
    <w:rPr>
      <w:sz w:val="21"/>
      <w:szCs w:val="21"/>
    </w:rPr>
  </w:style>
  <w:style w:type="character" w:customStyle="1" w:styleId="18">
    <w:name w:val="页脚 字符"/>
    <w:basedOn w:val="14"/>
    <w:link w:val="8"/>
    <w:qFormat/>
    <w:locked/>
    <w:uiPriority w:val="99"/>
    <w:rPr>
      <w:rFonts w:cs="Times New Roman"/>
      <w:sz w:val="18"/>
      <w:szCs w:val="18"/>
    </w:rPr>
  </w:style>
  <w:style w:type="character" w:customStyle="1" w:styleId="19">
    <w:name w:val="页眉 字符"/>
    <w:basedOn w:val="14"/>
    <w:link w:val="9"/>
    <w:qFormat/>
    <w:locked/>
    <w:uiPriority w:val="99"/>
    <w:rPr>
      <w:rFonts w:cs="Times New Roman"/>
      <w:sz w:val="18"/>
      <w:szCs w:val="18"/>
    </w:rPr>
  </w:style>
  <w:style w:type="character" w:customStyle="1" w:styleId="20">
    <w:name w:val="日期 字符"/>
    <w:basedOn w:val="14"/>
    <w:link w:val="6"/>
    <w:semiHidden/>
    <w:qFormat/>
    <w:locked/>
    <w:uiPriority w:val="99"/>
    <w:rPr>
      <w:rFonts w:cs="Times New Roman"/>
      <w:kern w:val="2"/>
      <w:sz w:val="22"/>
      <w:szCs w:val="22"/>
    </w:rPr>
  </w:style>
  <w:style w:type="paragraph" w:customStyle="1" w:styleId="21">
    <w:name w:val="列表段落1"/>
    <w:basedOn w:val="1"/>
    <w:qFormat/>
    <w:uiPriority w:val="99"/>
    <w:pPr>
      <w:ind w:firstLine="420" w:firstLineChars="200"/>
    </w:pPr>
  </w:style>
  <w:style w:type="character" w:customStyle="1" w:styleId="22">
    <w:name w:val="批注框文本 字符"/>
    <w:basedOn w:val="14"/>
    <w:link w:val="7"/>
    <w:semiHidden/>
    <w:qFormat/>
    <w:locked/>
    <w:uiPriority w:val="99"/>
    <w:rPr>
      <w:rFonts w:cs="Times New Roman"/>
      <w:kern w:val="2"/>
      <w:sz w:val="18"/>
      <w:szCs w:val="18"/>
    </w:rPr>
  </w:style>
  <w:style w:type="paragraph" w:customStyle="1" w:styleId="23">
    <w:name w:val="Char Char Char Char Char Char Char"/>
    <w:basedOn w:val="1"/>
    <w:qFormat/>
    <w:uiPriority w:val="99"/>
    <w:rPr>
      <w:rFonts w:ascii="Times New Roman" w:hAnsi="Times New Roman" w:eastAsia="宋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1026</Words>
  <Characters>1059</Characters>
  <Lines>1</Lines>
  <Paragraphs>1</Paragraphs>
  <TotalTime>15</TotalTime>
  <ScaleCrop>false</ScaleCrop>
  <LinksUpToDate>false</LinksUpToDate>
  <CharactersWithSpaces>1068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2019-04-25T09:22:00Z</dcterms:created>
  <dc:creator>zhong shaoping</dc:creator>
  <cp:lastModifiedBy>yms</cp:lastModifiedBy>
  <cp:lastPrinted>2022-09-14T03:03:00Z</cp:lastPrinted>
  <dcterms:modified xsi:type="dcterms:W3CDTF">2022-11-17T08:35:39Z</dcterms:modified>
  <dc:title>关于进一步加强2019年市对区“三农”和“基本农田生态保护”财政一般转移支付资金使用管理的指导意见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5D3C67D08B6F4471B0C6836C1F484CD0</vt:lpwstr>
  </property>
</Properties>
</file>