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微软雅黑" w:eastAsia="方正小标宋_GBK" w:cs="微软雅黑"/>
          <w:b/>
          <w:spacing w:val="35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附件2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  <w:t>水嘴水效等级试验方法国标</w:t>
      </w:r>
    </w:p>
    <w:p>
      <w:pPr>
        <w:spacing w:before="218" w:line="177" w:lineRule="auto"/>
        <w:rPr>
          <w:rFonts w:hint="eastAsia" w:ascii="微软雅黑" w:hAnsi="微软雅黑" w:cs="微软雅黑"/>
          <w:b/>
          <w:sz w:val="51"/>
          <w:szCs w:val="51"/>
        </w:rPr>
      </w:pPr>
      <w:r>
        <w:rPr>
          <w:rFonts w:hint="eastAsia" w:ascii="微软雅黑" w:hAnsi="微软雅黑" w:cs="微软雅黑"/>
          <w:b/>
          <w:sz w:val="51"/>
          <w:szCs w:val="51"/>
        </w:rPr>
        <w:drawing>
          <wp:inline distT="0" distB="0" distL="0" distR="0">
            <wp:extent cx="5274310" cy="3619500"/>
            <wp:effectExtent l="0" t="0" r="2540" b="0"/>
            <wp:docPr id="1026" name="图片 0" descr="水嘴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0" descr="水嘴1.pn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rPr>
          <w:rFonts w:hint="eastAsia" w:ascii="微软雅黑" w:hAnsi="微软雅黑" w:cs="微软雅黑"/>
          <w:b/>
          <w:sz w:val="51"/>
          <w:szCs w:val="51"/>
        </w:rPr>
      </w:pPr>
      <w:r>
        <w:rPr>
          <w:rFonts w:hint="eastAsia" w:ascii="微软雅黑" w:hAnsi="微软雅黑" w:cs="微软雅黑"/>
          <w:b/>
          <w:sz w:val="51"/>
          <w:szCs w:val="51"/>
        </w:rPr>
        <w:drawing>
          <wp:inline distT="0" distB="0" distL="0" distR="0">
            <wp:extent cx="5274310" cy="3134995"/>
            <wp:effectExtent l="19050" t="0" r="2540" b="0"/>
            <wp:docPr id="1027" name="图片 1" descr="水嘴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 descr="水嘴2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rPr>
          <w:rFonts w:hint="eastAsia" w:ascii="微软雅黑" w:hAnsi="微软雅黑" w:cs="微软雅黑"/>
          <w:b/>
          <w:sz w:val="51"/>
          <w:szCs w:val="51"/>
        </w:rPr>
      </w:pPr>
      <w:r>
        <w:rPr>
          <w:rFonts w:hint="eastAsia" w:ascii="微软雅黑" w:hAnsi="微软雅黑" w:cs="微软雅黑"/>
          <w:b/>
          <w:sz w:val="51"/>
          <w:szCs w:val="51"/>
        </w:rPr>
        <w:drawing>
          <wp:inline distT="0" distB="0" distL="0" distR="0">
            <wp:extent cx="5274310" cy="4792345"/>
            <wp:effectExtent l="19050" t="0" r="2540" b="0"/>
            <wp:docPr id="1028" name="图片 2" descr="水嘴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 descr="水嘴3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  <w:t>蹲便器等级试验方法国标</w:t>
      </w:r>
    </w:p>
    <w:p>
      <w:pPr>
        <w:spacing w:before="218" w:line="177" w:lineRule="auto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2275840"/>
            <wp:effectExtent l="19050" t="0" r="2540" b="0"/>
            <wp:docPr id="1029" name="图片 4" descr="蹲便器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蹲便器1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2562860"/>
            <wp:effectExtent l="19050" t="0" r="2540" b="0"/>
            <wp:docPr id="1030" name="图片 6" descr="蹲便器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 descr="蹲便器2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3425825"/>
            <wp:effectExtent l="19050" t="0" r="2540" b="0"/>
            <wp:docPr id="1031" name="图片 10" descr="蹲便器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0" descr="蹲便器6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ind w:firstLine="5600" w:firstLineChars="1750"/>
        <w:rPr>
          <w:rFonts w:eastAsia="仿宋_GB2312"/>
          <w:sz w:val="32"/>
          <w:szCs w:val="32"/>
        </w:rPr>
      </w:pPr>
    </w:p>
    <w:p>
      <w:pPr>
        <w:spacing w:line="600" w:lineRule="exact"/>
        <w:jc w:val="center"/>
        <w:rPr>
          <w:rFonts w:hint="eastAsia" w:ascii="黑体" w:hAnsi="黑体" w:eastAsia="黑体" w:cs="黑体"/>
          <w:b w:val="0"/>
          <w:bCs/>
          <w:spacing w:val="35"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pacing w:val="35"/>
          <w:sz w:val="36"/>
          <w:szCs w:val="36"/>
        </w:rPr>
        <w:t>小便器等级试验方法国标</w:t>
      </w:r>
    </w:p>
    <w:p>
      <w:pPr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274310" cy="694055"/>
            <wp:effectExtent l="19050" t="0" r="2540" b="0"/>
            <wp:docPr id="1032" name="图片 11" descr="小便器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1" descr="小便器1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274310" cy="4686935"/>
            <wp:effectExtent l="19050" t="0" r="2540" b="0"/>
            <wp:docPr id="1033" name="图片 12" descr="小便器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2" descr="小便器2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274310" cy="1006475"/>
            <wp:effectExtent l="19050" t="0" r="2540" b="0"/>
            <wp:docPr id="1034" name="图片 13" descr="小便器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3" descr="小便器3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274310" cy="4012565"/>
            <wp:effectExtent l="19050" t="0" r="2540" b="0"/>
            <wp:docPr id="1035" name="图片 14" descr="小便器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4" descr="小便器4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  <w:t>坐便器等级试验方法国标</w:t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2663825"/>
            <wp:effectExtent l="19050" t="0" r="2540" b="0"/>
            <wp:docPr id="1036" name="图片 15" descr="坐便器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5" descr="坐便器1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ascii="微软雅黑" w:hAnsi="微软雅黑" w:cs="微软雅黑"/>
          <w:b/>
          <w:spacing w:val="35"/>
          <w:sz w:val="51"/>
          <w:szCs w:val="51"/>
        </w:rPr>
        <w:br w:type="page"/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  <w:t>智能坐便器等级试验方法国标</w:t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4886960"/>
            <wp:effectExtent l="19050" t="0" r="2540" b="0"/>
            <wp:docPr id="1037" name="图片 16" descr="智能坐便器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6" descr="智能坐便器1.pn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706120"/>
            <wp:effectExtent l="19050" t="0" r="2540" b="0"/>
            <wp:docPr id="1038" name="图片 17" descr="智能坐便器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7" descr="智能坐便器2.pn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3949065"/>
            <wp:effectExtent l="19050" t="0" r="2540" b="0"/>
            <wp:docPr id="1039" name="图片 18" descr="智能坐便器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8" descr="智能坐便器3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  <w:t>淋浴器等级试验方法国标</w:t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2397125"/>
            <wp:effectExtent l="19050" t="0" r="2540" b="0"/>
            <wp:docPr id="1040" name="图片 19" descr="淋浴器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9" descr="淋浴器1.pn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3641090"/>
            <wp:effectExtent l="19050" t="0" r="2540" b="0"/>
            <wp:docPr id="1041" name="图片 20" descr="淋浴器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20" descr="淋浴器2.pn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1696085"/>
            <wp:effectExtent l="19050" t="0" r="2540" b="0"/>
            <wp:docPr id="1042" name="图片 21" descr="淋浴器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21" descr="淋浴器3.pn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jc w:val="left"/>
        <w:rPr>
          <w:rFonts w:eastAsia="仿宋_GB2312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35"/>
          <w:sz w:val="36"/>
          <w:szCs w:val="36"/>
        </w:rPr>
        <w:t>净水机等级试验方法国标</w:t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2777490"/>
            <wp:effectExtent l="19050" t="0" r="2540" b="0"/>
            <wp:docPr id="1043" name="图片 22" descr="净水机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2" descr="净水机1.pn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2683510"/>
            <wp:effectExtent l="19050" t="0" r="2540" b="0"/>
            <wp:docPr id="1044" name="图片 23" descr="净水机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3" descr="净水机2.pn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3032760"/>
            <wp:effectExtent l="19050" t="0" r="2540" b="0"/>
            <wp:docPr id="1045" name="图片 24" descr="净水机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4" descr="净水机3.pn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8" w:line="177" w:lineRule="auto"/>
        <w:jc w:val="center"/>
        <w:rPr>
          <w:rFonts w:hint="eastAsia" w:ascii="微软雅黑" w:hAnsi="微软雅黑" w:cs="微软雅黑"/>
          <w:b/>
          <w:spacing w:val="35"/>
          <w:sz w:val="51"/>
          <w:szCs w:val="51"/>
        </w:rPr>
      </w:pPr>
      <w:r>
        <w:rPr>
          <w:rFonts w:hint="eastAsia" w:ascii="微软雅黑" w:hAnsi="微软雅黑" w:cs="微软雅黑"/>
          <w:b/>
          <w:spacing w:val="35"/>
          <w:sz w:val="51"/>
          <w:szCs w:val="51"/>
        </w:rPr>
        <w:drawing>
          <wp:inline distT="0" distB="0" distL="0" distR="0">
            <wp:extent cx="5274310" cy="1962785"/>
            <wp:effectExtent l="19050" t="0" r="2540" b="0"/>
            <wp:docPr id="1046" name="图片 25" descr="净水机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5" descr="净水机4.pn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AndChars" w:linePitch="312" w:charSpace="0"/>
        </w:sectPr>
      </w:pPr>
    </w:p>
    <w:p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</w:p>
    <w:p>
      <w:pPr>
        <w:widowControl/>
        <w:ind w:firstLine="360" w:firstLineChars="100"/>
        <w:jc w:val="left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u w:val="single"/>
        </w:rPr>
        <w:t xml:space="preserve">     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区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u w:val="single"/>
        </w:rPr>
        <w:t xml:space="preserve">/     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条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线公共机构节水器具普及更新</w:t>
      </w: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  <w:t>工作计划（参考提纲）</w:t>
      </w:r>
    </w:p>
    <w:p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基本情况</w:t>
      </w:r>
    </w:p>
    <w:p>
      <w:pPr>
        <w:widowControl/>
        <w:ind w:firstLine="640"/>
        <w:jc w:val="left"/>
        <w:rPr>
          <w:rFonts w:hint="eastAsia" w:eastAsia="仿宋_GB2312"/>
          <w:sz w:val="32"/>
          <w:szCs w:val="32"/>
          <w:highlight w:val="none"/>
          <w:lang w:eastAsia="zh-CN"/>
        </w:rPr>
      </w:pPr>
      <w:r>
        <w:rPr>
          <w:rFonts w:hint="eastAsia" w:eastAsia="仿宋_GB2312"/>
          <w:sz w:val="32"/>
          <w:szCs w:val="32"/>
        </w:rPr>
        <w:t>本区/本条线公共机构</w:t>
      </w:r>
      <w:r>
        <w:rPr>
          <w:rFonts w:hint="eastAsia" w:eastAsia="仿宋_GB2312"/>
          <w:sz w:val="32"/>
          <w:szCs w:val="32"/>
          <w:lang w:eastAsia="zh-CN"/>
        </w:rPr>
        <w:t>基本情况（包括名称、所在区域等）及</w:t>
      </w:r>
      <w:r>
        <w:rPr>
          <w:rFonts w:hint="eastAsia" w:eastAsia="仿宋_GB2312"/>
          <w:sz w:val="32"/>
          <w:szCs w:val="32"/>
        </w:rPr>
        <w:t>个数；水嘴、便器、淋浴器、净水机等四类用水器具的</w:t>
      </w:r>
      <w:r>
        <w:rPr>
          <w:rFonts w:hint="eastAsia" w:eastAsia="仿宋_GB2312"/>
          <w:sz w:val="32"/>
          <w:szCs w:val="32"/>
          <w:lang w:eastAsia="zh-CN"/>
        </w:rPr>
        <w:t>合计</w:t>
      </w:r>
      <w:r>
        <w:rPr>
          <w:rFonts w:hint="eastAsia" w:eastAsia="仿宋_GB2312"/>
          <w:sz w:val="32"/>
          <w:szCs w:val="32"/>
        </w:rPr>
        <w:t>个数。其中，未达</w:t>
      </w:r>
      <w:r>
        <w:rPr>
          <w:rFonts w:hint="eastAsia" w:eastAsia="仿宋_GB2312"/>
          <w:sz w:val="32"/>
          <w:szCs w:val="32"/>
          <w:highlight w:val="none"/>
        </w:rPr>
        <w:t>到2级及以上水效标准的水嘴、便器、淋浴器、净水机的</w:t>
      </w:r>
      <w:r>
        <w:rPr>
          <w:rFonts w:hint="eastAsia" w:eastAsia="仿宋_GB2312"/>
          <w:sz w:val="32"/>
          <w:szCs w:val="32"/>
          <w:highlight w:val="none"/>
          <w:lang w:eastAsia="zh-CN"/>
        </w:rPr>
        <w:t>合计</w:t>
      </w:r>
      <w:r>
        <w:rPr>
          <w:rFonts w:hint="eastAsia" w:eastAsia="仿宋_GB2312"/>
          <w:sz w:val="32"/>
          <w:szCs w:val="32"/>
          <w:highlight w:val="none"/>
        </w:rPr>
        <w:t>个数。</w:t>
      </w:r>
      <w:r>
        <w:rPr>
          <w:rFonts w:hint="eastAsia" w:eastAsia="仿宋_GB2312"/>
          <w:sz w:val="32"/>
          <w:szCs w:val="32"/>
          <w:highlight w:val="none"/>
          <w:lang w:eastAsia="zh-CN"/>
        </w:rPr>
        <w:t>器具个数统计情况可参考以下表格：</w:t>
      </w:r>
    </w:p>
    <w:tbl>
      <w:tblPr>
        <w:tblStyle w:val="7"/>
        <w:tblW w:w="86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590"/>
        <w:gridCol w:w="1421"/>
        <w:gridCol w:w="1421"/>
        <w:gridCol w:w="1421"/>
        <w:gridCol w:w="1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</w:trPr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  <w:t>类别</w:t>
            </w:r>
          </w:p>
        </w:tc>
        <w:tc>
          <w:tcPr>
            <w:tcW w:w="1590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  <w:t>公共机构数量（家）</w:t>
            </w: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</w:rPr>
              <w:t>水嘴</w:t>
            </w:r>
            <w:r>
              <w:rPr>
                <w:rFonts w:hint="eastAsia" w:eastAsia="仿宋_GB2312"/>
                <w:sz w:val="32"/>
                <w:szCs w:val="32"/>
                <w:highlight w:val="none"/>
                <w:lang w:eastAsia="zh-CN"/>
              </w:rPr>
              <w:t>（个）</w:t>
            </w: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</w:rPr>
              <w:t>便器</w:t>
            </w:r>
            <w:r>
              <w:rPr>
                <w:rFonts w:hint="eastAsia" w:eastAsia="仿宋_GB2312"/>
                <w:sz w:val="32"/>
                <w:szCs w:val="32"/>
                <w:highlight w:val="none"/>
                <w:lang w:eastAsia="zh-CN"/>
              </w:rPr>
              <w:t>（个）</w:t>
            </w: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</w:rPr>
              <w:t>淋浴器</w:t>
            </w:r>
            <w:r>
              <w:rPr>
                <w:rFonts w:hint="eastAsia" w:eastAsia="仿宋_GB2312"/>
                <w:sz w:val="32"/>
                <w:szCs w:val="32"/>
                <w:highlight w:val="none"/>
                <w:lang w:eastAsia="zh-CN"/>
              </w:rPr>
              <w:t>（个）</w:t>
            </w:r>
          </w:p>
        </w:tc>
        <w:tc>
          <w:tcPr>
            <w:tcW w:w="1422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</w:rPr>
              <w:t>净水机</w:t>
            </w:r>
            <w:r>
              <w:rPr>
                <w:rFonts w:hint="eastAsia" w:eastAsia="仿宋_GB2312"/>
                <w:sz w:val="32"/>
                <w:szCs w:val="32"/>
                <w:highlight w:val="none"/>
                <w:lang w:eastAsia="zh-CN"/>
              </w:rPr>
              <w:t>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</w:trPr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  <w:highlight w:val="none"/>
                <w:vertAlign w:val="baseline"/>
                <w:lang w:eastAsia="zh-CN"/>
              </w:rPr>
              <w:t>合计个数</w:t>
            </w:r>
          </w:p>
        </w:tc>
        <w:tc>
          <w:tcPr>
            <w:tcW w:w="1590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2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  <w:highlight w:val="none"/>
                <w:lang w:eastAsia="zh-CN"/>
              </w:rPr>
              <w:t>其中：未达到</w:t>
            </w:r>
            <w:r>
              <w:rPr>
                <w:rFonts w:hint="eastAsia" w:eastAsia="仿宋_GB2312"/>
                <w:sz w:val="24"/>
                <w:szCs w:val="24"/>
                <w:highlight w:val="none"/>
              </w:rPr>
              <w:t>2级及以上水效标准</w:t>
            </w:r>
            <w:r>
              <w:rPr>
                <w:rFonts w:hint="eastAsia" w:eastAsia="仿宋_GB2312"/>
                <w:sz w:val="24"/>
                <w:szCs w:val="24"/>
                <w:highlight w:val="none"/>
                <w:lang w:eastAsia="zh-CN"/>
              </w:rPr>
              <w:t>的合计个数</w:t>
            </w:r>
          </w:p>
        </w:tc>
        <w:tc>
          <w:tcPr>
            <w:tcW w:w="1590" w:type="dxa"/>
            <w:vAlign w:val="center"/>
          </w:tcPr>
          <w:p>
            <w:pPr>
              <w:widowControl/>
              <w:jc w:val="center"/>
              <w:rPr>
                <w:rFonts w:hint="default" w:eastAsia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\</w:t>
            </w: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  <w:tc>
          <w:tcPr>
            <w:tcW w:w="1422" w:type="dxa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</w:p>
        </w:tc>
      </w:tr>
    </w:tbl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推进计划</w:t>
      </w:r>
    </w:p>
    <w:p>
      <w:pPr>
        <w:widowControl/>
        <w:ind w:firstLine="640"/>
        <w:jc w:val="lef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制定本区/本条线公共机构的节水器具普及及更新工作计划，包括按年度制定更新器具个数目标、推进方式、组织保障等内容。</w:t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节水型单位对标达标</w:t>
      </w:r>
    </w:p>
    <w:p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</w:t>
      </w:r>
      <w:r>
        <w:rPr>
          <w:rFonts w:hint="eastAsia" w:eastAsia="仿宋_GB2312"/>
          <w:sz w:val="32"/>
          <w:szCs w:val="32"/>
        </w:rPr>
        <w:t>本区/本条线公共机构节水型机关（单位）建设率情况。对于还未完成建设的单位，以本次节水器具更新为契机，加强节水宣传和节水管理，推进节水型单位对标达标工作。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42F9B5"/>
    <w:multiLevelType w:val="singleLevel"/>
    <w:tmpl w:val="3342F9B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true"/>
  <w:bordersDoNotSurroundFooter w:val="true"/>
  <w:documentProtection w:enforcement="0"/>
  <w:defaultTabStop w:val="420"/>
  <w:drawingGridHorizontalSpacing w:val="105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B35C7C"/>
    <w:rsid w:val="00104853"/>
    <w:rsid w:val="00565C53"/>
    <w:rsid w:val="00B35C7C"/>
    <w:rsid w:val="00D25A54"/>
    <w:rsid w:val="0C9323F7"/>
    <w:rsid w:val="144A1F54"/>
    <w:rsid w:val="1A9335E7"/>
    <w:rsid w:val="258647DE"/>
    <w:rsid w:val="27F02C6B"/>
    <w:rsid w:val="3AD158CE"/>
    <w:rsid w:val="3B9801DA"/>
    <w:rsid w:val="3DEB5CC6"/>
    <w:rsid w:val="45AA2B4D"/>
    <w:rsid w:val="48B9571B"/>
    <w:rsid w:val="5F57EEC5"/>
    <w:rsid w:val="666F593F"/>
    <w:rsid w:val="680E593F"/>
    <w:rsid w:val="6FDA3214"/>
    <w:rsid w:val="737566E4"/>
    <w:rsid w:val="7B247B25"/>
    <w:rsid w:val="7CEF31EC"/>
    <w:rsid w:val="A6D75758"/>
    <w:rsid w:val="D84E8B87"/>
    <w:rsid w:val="DAB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paragraph" w:styleId="3">
    <w:name w:val="Balloon Text"/>
    <w:basedOn w:val="1"/>
    <w:link w:val="14"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11">
    <w:name w:val="Table Normal"/>
    <w:qFormat/>
    <w:uiPriority w:val="0"/>
    <w:rPr>
      <w:rFonts w:ascii="Arial" w:hAnsi="Arial" w:cs="Arial"/>
      <w:snapToGrid w:val="0"/>
      <w:color w:val="00000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正文文本 字符"/>
    <w:basedOn w:val="8"/>
    <w:link w:val="2"/>
    <w:qFormat/>
    <w:uiPriority w:val="0"/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paragraph" w:customStyle="1" w:styleId="13">
    <w:name w:val="Table Text"/>
    <w:basedOn w:val="1"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 w:val="28"/>
      <w:szCs w:val="28"/>
      <w:lang w:eastAsia="en-US"/>
    </w:rPr>
  </w:style>
  <w:style w:type="character" w:customStyle="1" w:styleId="14">
    <w:name w:val="批注框文本 字符"/>
    <w:basedOn w:val="8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WSA</Company>
  <Pages>18</Pages>
  <Words>1624</Words>
  <Characters>1674</Characters>
  <Lines>12</Lines>
  <Paragraphs>3</Paragraphs>
  <TotalTime>6</TotalTime>
  <ScaleCrop>false</ScaleCrop>
  <LinksUpToDate>false</LinksUpToDate>
  <CharactersWithSpaces>1704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2024-07-11T10:50:00Z</dcterms:created>
  <dc:creator>User</dc:creator>
  <cp:lastModifiedBy>文印室</cp:lastModifiedBy>
  <cp:lastPrinted>2024-07-23T08:55:00Z</cp:lastPrinted>
  <dcterms:modified xsi:type="dcterms:W3CDTF">2024-08-09T13:43:14Z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F89DE88C937C4161A66CA03DD1D85743_13</vt:lpwstr>
  </property>
</Properties>
</file>