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30" w:rsidRDefault="003A7F3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97030" w:rsidRDefault="00E97030">
      <w:pPr>
        <w:rPr>
          <w:rFonts w:ascii="黑体" w:eastAsia="黑体" w:hAnsi="黑体"/>
          <w:sz w:val="32"/>
          <w:szCs w:val="32"/>
        </w:rPr>
      </w:pPr>
    </w:p>
    <w:p w:rsidR="00E97030" w:rsidRDefault="003A7F32">
      <w:pPr>
        <w:spacing w:line="24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Hlk193782860"/>
      <w:r>
        <w:rPr>
          <w:rFonts w:ascii="华文中宋" w:eastAsia="华文中宋" w:hAnsi="华文中宋" w:cs="华文中宋" w:hint="eastAsia"/>
          <w:sz w:val="44"/>
          <w:szCs w:val="44"/>
        </w:rPr>
        <w:t>AI+BT赋能药品制造数字化产业人才培养高级研修项目教学计划</w:t>
      </w:r>
    </w:p>
    <w:tbl>
      <w:tblPr>
        <w:tblpPr w:leftFromText="180" w:rightFromText="180" w:vertAnchor="text" w:horzAnchor="margin" w:tblpXSpec="center" w:tblpY="210"/>
        <w:tblOverlap w:val="never"/>
        <w:tblW w:w="86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3"/>
        <w:gridCol w:w="1616"/>
        <w:gridCol w:w="2581"/>
        <w:gridCol w:w="3543"/>
      </w:tblGrid>
      <w:tr w:rsidR="00E97030">
        <w:trPr>
          <w:trHeight w:val="545"/>
          <w:tblHeader/>
          <w:jc w:val="center"/>
        </w:trPr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bookmarkEnd w:id="0"/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研修内容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授课人</w:t>
            </w:r>
          </w:p>
        </w:tc>
      </w:tr>
      <w:tr w:rsidR="00E97030">
        <w:trPr>
          <w:trHeight w:val="432"/>
          <w:tblHeader/>
          <w:jc w:val="center"/>
        </w:trPr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7月25日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9:00-16:00</w:t>
            </w:r>
          </w:p>
        </w:tc>
        <w:tc>
          <w:tcPr>
            <w:tcW w:w="61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left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入沪报到，分房入住；学员分组做好学习准备</w:t>
            </w:r>
          </w:p>
        </w:tc>
      </w:tr>
      <w:tr w:rsidR="00E97030">
        <w:trPr>
          <w:trHeight w:val="411"/>
          <w:tblHeader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7月26日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9:00-9:30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开班仪式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相关领导</w:t>
            </w:r>
          </w:p>
        </w:tc>
      </w:tr>
      <w:tr w:rsidR="00E97030">
        <w:trPr>
          <w:trHeight w:val="507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9:30-9:40</w:t>
            </w:r>
          </w:p>
        </w:tc>
        <w:tc>
          <w:tcPr>
            <w:tcW w:w="61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班级合影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9:40-10:20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生物医药数字化发展趋势与监管考量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陈桂良，博士，正高级工程师，原上海药品审评核查中心主任</w:t>
            </w:r>
          </w:p>
        </w:tc>
      </w:tr>
      <w:tr w:rsidR="00E97030">
        <w:trPr>
          <w:trHeight w:val="487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10:30-12:00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药品生产数字QA技术要求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曹老师，市药监系统专家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13:00-14:30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药品数据可靠性检查要点及案例分析</w:t>
            </w:r>
          </w:p>
        </w:tc>
        <w:tc>
          <w:tcPr>
            <w:tcW w:w="354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葛老师，市药监系统专家</w:t>
            </w:r>
          </w:p>
        </w:tc>
      </w:tr>
      <w:tr w:rsidR="00E97030">
        <w:trPr>
          <w:trHeight w:val="435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14:30-16:00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药品连续制造进展及落地思考</w:t>
            </w:r>
          </w:p>
        </w:tc>
        <w:tc>
          <w:tcPr>
            <w:tcW w:w="354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E97030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7月27日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9:00-12:00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生物医药数字化转型的数字创新路径与方法论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田丰，正高级工程师，上海市生物医药科技产业促进中心。中国卫生信息与健康医疗大数据学会，数智医疗装备与机器人分会，副秘书长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  <w:bookmarkStart w:id="1" w:name="_Hlk193783298"/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13:00-16:00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proofErr w:type="spellStart"/>
            <w:r>
              <w:rPr>
                <w:rFonts w:ascii="仿宋_GB2312" w:hAnsiTheme="minorEastAsia" w:cs="宋体" w:hint="eastAsia"/>
                <w:kern w:val="0"/>
                <w:sz w:val="24"/>
              </w:rPr>
              <w:t>DeepSeek</w:t>
            </w:r>
            <w:proofErr w:type="spellEnd"/>
            <w:r>
              <w:rPr>
                <w:rFonts w:ascii="仿宋_GB2312" w:hAnsiTheme="minorEastAsia" w:cs="宋体" w:hint="eastAsia"/>
                <w:kern w:val="0"/>
                <w:sz w:val="24"/>
              </w:rPr>
              <w:t>领航医药场景应用趋势解析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曹晖，阿里钉钉新制造行业负责人，智能制造百人会副秘书长，中国通信工业协会专家</w:t>
            </w:r>
          </w:p>
        </w:tc>
      </w:tr>
      <w:bookmarkEnd w:id="1"/>
      <w:tr w:rsidR="00E97030">
        <w:trPr>
          <w:trHeight w:val="680"/>
          <w:tblHeader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7月28日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9:00-12:00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药品制造数字化转型优秀企业参访：药材提取车间、固体制剂生产车间、动力能源中心参访学习交流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上海上药杏灵科技药业股份有限公司（首选）/上海上药信谊药厂有限公司（备选）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13:00-16:00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现场学习交流：药品制造数字化助推提质增效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王军，正高级工程师，上海上药杏灵科技药业股份有限公司总经理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/>
                <w:color w:val="FF000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研修内容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4"/>
              </w:rPr>
              <w:t>授课人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color w:val="FF0000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7月29日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9:00-12:00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数字化系统重构生物医药智能制造新生态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王森，博士，教授级高工，上海宝信软件股份有限公司信息化研究所所长</w:t>
            </w:r>
          </w:p>
        </w:tc>
      </w:tr>
      <w:tr w:rsidR="00E97030">
        <w:trPr>
          <w:trHeight w:val="680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13:00-16:00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医药生产信息化系统、数字孪生、基于大模型医药知识库等概述及实操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jc w:val="left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上海宝信师资团队相关人员</w:t>
            </w:r>
          </w:p>
        </w:tc>
      </w:tr>
      <w:tr w:rsidR="00E97030">
        <w:trPr>
          <w:trHeight w:val="483"/>
          <w:tblHeader/>
          <w:jc w:val="center"/>
        </w:trPr>
        <w:tc>
          <w:tcPr>
            <w:tcW w:w="8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97030" w:rsidRDefault="00E97030">
            <w:pPr>
              <w:spacing w:line="240" w:lineRule="auto"/>
              <w:rPr>
                <w:rFonts w:ascii="仿宋_GB2312" w:hAnsiTheme="minorEastAsia"/>
                <w:color w:val="FF0000"/>
                <w:sz w:val="24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pacing w:line="240" w:lineRule="auto"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17:00</w:t>
            </w:r>
          </w:p>
        </w:tc>
        <w:tc>
          <w:tcPr>
            <w:tcW w:w="61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97030" w:rsidRDefault="003A7F32">
            <w:pPr>
              <w:widowControl/>
              <w:snapToGrid w:val="0"/>
              <w:spacing w:line="240" w:lineRule="auto"/>
              <w:contextualSpacing/>
              <w:jc w:val="center"/>
              <w:rPr>
                <w:rFonts w:ascii="仿宋_GB2312" w:hAnsiTheme="minorEastAsia" w:cs="宋体"/>
                <w:kern w:val="0"/>
                <w:sz w:val="24"/>
              </w:rPr>
            </w:pPr>
            <w:r>
              <w:rPr>
                <w:rFonts w:ascii="仿宋_GB2312" w:hAnsiTheme="minorEastAsia" w:cs="宋体" w:hint="eastAsia"/>
                <w:kern w:val="0"/>
                <w:sz w:val="24"/>
              </w:rPr>
              <w:t>返程</w:t>
            </w:r>
          </w:p>
        </w:tc>
      </w:tr>
    </w:tbl>
    <w:p w:rsidR="005D35AF" w:rsidRDefault="005D35AF" w:rsidP="00463D84">
      <w:pPr>
        <w:ind w:firstLine="150"/>
      </w:pPr>
    </w:p>
    <w:sectPr w:rsidR="005D35AF" w:rsidSect="00E97030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AF" w:rsidRDefault="005D35AF">
      <w:pPr>
        <w:spacing w:line="240" w:lineRule="auto"/>
      </w:pPr>
      <w:r>
        <w:separator/>
      </w:r>
    </w:p>
  </w:endnote>
  <w:endnote w:type="continuationSeparator" w:id="0">
    <w:p w:rsidR="005D35AF" w:rsidRDefault="005D3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30" w:rsidRDefault="00364CE6">
    <w:pPr>
      <w:pStyle w:val="a3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E97030" w:rsidRDefault="003A7F32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364CE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64CE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63D8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364CE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AF" w:rsidRDefault="005D35AF">
      <w:pPr>
        <w:spacing w:line="240" w:lineRule="auto"/>
      </w:pPr>
      <w:r>
        <w:separator/>
      </w:r>
    </w:p>
  </w:footnote>
  <w:footnote w:type="continuationSeparator" w:id="0">
    <w:p w:rsidR="005D35AF" w:rsidRDefault="005D3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B8"/>
    <w:rsid w:val="94F7C568"/>
    <w:rsid w:val="A6F199E8"/>
    <w:rsid w:val="B77FB88E"/>
    <w:rsid w:val="BAD33528"/>
    <w:rsid w:val="BE1E6A2B"/>
    <w:rsid w:val="BEFB40BB"/>
    <w:rsid w:val="BF7D6C6F"/>
    <w:rsid w:val="C5FC78A7"/>
    <w:rsid w:val="CF34C589"/>
    <w:rsid w:val="D77973BB"/>
    <w:rsid w:val="DFD77899"/>
    <w:rsid w:val="F1DD9E4A"/>
    <w:rsid w:val="F3FFD680"/>
    <w:rsid w:val="F5FD5E31"/>
    <w:rsid w:val="F7F714AF"/>
    <w:rsid w:val="FB9B7660"/>
    <w:rsid w:val="FC6FC125"/>
    <w:rsid w:val="FCFD3E45"/>
    <w:rsid w:val="FDFD6C11"/>
    <w:rsid w:val="FE7BA1B6"/>
    <w:rsid w:val="FECFF687"/>
    <w:rsid w:val="FF6FF5A0"/>
    <w:rsid w:val="FF9DADE7"/>
    <w:rsid w:val="000012F7"/>
    <w:rsid w:val="00012F61"/>
    <w:rsid w:val="000A2EBC"/>
    <w:rsid w:val="000A5EB8"/>
    <w:rsid w:val="00146451"/>
    <w:rsid w:val="0029195C"/>
    <w:rsid w:val="00364CE6"/>
    <w:rsid w:val="003A7F32"/>
    <w:rsid w:val="00463D84"/>
    <w:rsid w:val="004E234C"/>
    <w:rsid w:val="004F74D0"/>
    <w:rsid w:val="005D35AF"/>
    <w:rsid w:val="005F4597"/>
    <w:rsid w:val="0065556C"/>
    <w:rsid w:val="006D4A50"/>
    <w:rsid w:val="00960937"/>
    <w:rsid w:val="00B33BA8"/>
    <w:rsid w:val="00B6422E"/>
    <w:rsid w:val="00D6026A"/>
    <w:rsid w:val="00E97030"/>
    <w:rsid w:val="00ED661B"/>
    <w:rsid w:val="00F25DEB"/>
    <w:rsid w:val="1692CD6B"/>
    <w:rsid w:val="17DF1F0B"/>
    <w:rsid w:val="1FFD8447"/>
    <w:rsid w:val="35D75A2F"/>
    <w:rsid w:val="37A7371C"/>
    <w:rsid w:val="37E9AA77"/>
    <w:rsid w:val="3FF8A717"/>
    <w:rsid w:val="3FFDBE5A"/>
    <w:rsid w:val="4FDE2E9E"/>
    <w:rsid w:val="5DF0C1AB"/>
    <w:rsid w:val="5DFE0780"/>
    <w:rsid w:val="60BFE4ED"/>
    <w:rsid w:val="63F9176F"/>
    <w:rsid w:val="69AB9C57"/>
    <w:rsid w:val="6F7D3A1D"/>
    <w:rsid w:val="6F9F38F7"/>
    <w:rsid w:val="782D2D9B"/>
    <w:rsid w:val="7A4FD182"/>
    <w:rsid w:val="7BED2814"/>
    <w:rsid w:val="7CDFF480"/>
    <w:rsid w:val="7DDB4D72"/>
    <w:rsid w:val="7EFEB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970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9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E9703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9703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970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x</cp:lastModifiedBy>
  <cp:revision>4</cp:revision>
  <dcterms:created xsi:type="dcterms:W3CDTF">2025-04-27T05:33:00Z</dcterms:created>
  <dcterms:modified xsi:type="dcterms:W3CDTF">2025-04-27T05:37:00Z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