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华文中宋" w:hAnsi="华文中宋" w:eastAsia="华文中宋" w:cs="华文中宋"/>
          <w:b/>
          <w:bCs/>
          <w:sz w:val="36"/>
          <w:szCs w:val="36"/>
          <w:lang w:val="en-US" w:eastAsia="zh-CN"/>
        </w:rPr>
      </w:pPr>
    </w:p>
    <w:p>
      <w:pPr>
        <w:jc w:val="center"/>
        <w:rPr>
          <w:rFonts w:hint="eastAsia" w:ascii="华文中宋" w:hAnsi="华文中宋" w:eastAsia="华文中宋" w:cs="华文中宋"/>
          <w:b/>
          <w:bCs/>
          <w:sz w:val="36"/>
          <w:szCs w:val="36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/>
          <w:sz w:val="36"/>
          <w:szCs w:val="36"/>
          <w:lang w:val="en-US" w:eastAsia="zh-CN"/>
        </w:rPr>
        <w:t>推进</w:t>
      </w:r>
      <w:r>
        <w:rPr>
          <w:rFonts w:hint="eastAsia" w:ascii="华文中宋" w:hAnsi="华文中宋" w:eastAsia="华文中宋" w:cs="华文中宋"/>
          <w:b/>
          <w:bCs/>
          <w:sz w:val="36"/>
          <w:szCs w:val="36"/>
          <w:lang w:val="en-US" w:eastAsia="zh-CN"/>
        </w:rPr>
        <w:t>地铁供电</w:t>
      </w:r>
      <w:r>
        <w:rPr>
          <w:rFonts w:hint="eastAsia" w:ascii="华文中宋" w:hAnsi="华文中宋" w:eastAsia="华文中宋" w:cs="华文中宋"/>
          <w:b/>
          <w:bCs/>
          <w:sz w:val="36"/>
          <w:szCs w:val="36"/>
          <w:lang w:val="en-US" w:eastAsia="zh-CN"/>
        </w:rPr>
        <w:t>扩容</w:t>
      </w:r>
      <w:r>
        <w:rPr>
          <w:rFonts w:hint="eastAsia" w:ascii="华文中宋" w:hAnsi="华文中宋" w:eastAsia="华文中宋" w:cs="华文中宋"/>
          <w:b/>
          <w:bCs/>
          <w:sz w:val="36"/>
          <w:szCs w:val="36"/>
          <w:lang w:val="en-US" w:eastAsia="zh-CN"/>
        </w:rPr>
        <w:t>改造</w:t>
      </w:r>
      <w:r>
        <w:rPr>
          <w:rFonts w:hint="eastAsia" w:ascii="华文中宋" w:hAnsi="华文中宋" w:eastAsia="华文中宋" w:cs="华文中宋"/>
          <w:b/>
          <w:bCs/>
          <w:sz w:val="36"/>
          <w:szCs w:val="36"/>
          <w:lang w:val="en-US" w:eastAsia="zh-CN"/>
        </w:rPr>
        <w:t>，提升</w:t>
      </w:r>
      <w:r>
        <w:rPr>
          <w:rFonts w:hint="eastAsia" w:ascii="华文中宋" w:hAnsi="华文中宋" w:eastAsia="华文中宋" w:cs="华文中宋"/>
          <w:b/>
          <w:bCs/>
          <w:sz w:val="36"/>
          <w:szCs w:val="36"/>
          <w:lang w:val="en-US" w:eastAsia="zh-CN"/>
        </w:rPr>
        <w:t>夏季用电</w:t>
      </w:r>
      <w:r>
        <w:rPr>
          <w:rFonts w:hint="eastAsia" w:ascii="华文中宋" w:hAnsi="华文中宋" w:eastAsia="华文中宋" w:cs="华文中宋"/>
          <w:b/>
          <w:bCs/>
          <w:sz w:val="36"/>
          <w:szCs w:val="36"/>
          <w:lang w:val="en-US" w:eastAsia="zh-CN"/>
        </w:rPr>
        <w:t>保障能力</w:t>
      </w:r>
    </w:p>
    <w:p>
      <w:pPr>
        <w:jc w:val="right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——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上海地铁积极迎峰度夏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lang w:val="en-US"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lang w:val="en-US" w:eastAsia="zh-CN"/>
        </w:rPr>
        <w:t>入夏以来，本市逐渐进入了夏季用电高峰期。轨道交通承担着本市75%的公共交通出行，对供电保障的稳定性要求不容有失。为提高地铁安全供电能力，</w:t>
      </w:r>
      <w:r>
        <w:rPr>
          <w:rFonts w:hint="eastAsia" w:ascii="仿宋_GB2312" w:hAnsi="仿宋_GB2312" w:eastAsia="仿宋_GB2312" w:cs="仿宋_GB2312"/>
          <w:sz w:val="32"/>
          <w:lang w:eastAsia="zh-CN"/>
        </w:rPr>
        <w:t>确保轨道交通运营安全、有序，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持续为市民提供便利的出行环境</w:t>
      </w:r>
      <w:r>
        <w:rPr>
          <w:rFonts w:hint="eastAsia" w:ascii="仿宋_GB2312" w:hAnsi="仿宋_GB2312" w:eastAsia="仿宋_GB2312" w:cs="仿宋_GB2312"/>
          <w:sz w:val="32"/>
          <w:lang w:eastAsia="zh-CN"/>
        </w:rPr>
        <w:t>，上海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申通</w:t>
      </w:r>
      <w:r>
        <w:rPr>
          <w:rFonts w:hint="eastAsia" w:ascii="仿宋_GB2312" w:hAnsi="仿宋_GB2312" w:eastAsia="仿宋_GB2312" w:cs="仿宋_GB2312"/>
          <w:sz w:val="32"/>
          <w:lang w:eastAsia="zh-CN"/>
        </w:rPr>
        <w:t>地铁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集团落实市交通委工作要求，</w:t>
      </w:r>
      <w:r>
        <w:rPr>
          <w:rFonts w:hint="eastAsia" w:ascii="仿宋_GB2312" w:hAnsi="仿宋_GB2312" w:eastAsia="仿宋_GB2312" w:cs="仿宋_GB2312"/>
          <w:sz w:val="32"/>
          <w:lang w:eastAsia="zh-CN"/>
        </w:rPr>
        <w:t>高度重视供电能力保障，积极加快推进供电设施设备扩容改造工作。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lang w:eastAsia="zh-CN"/>
        </w:rPr>
        <w:t>近日，申通地铁集团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经过66天的奋战，</w:t>
      </w:r>
      <w:r>
        <w:rPr>
          <w:rFonts w:hint="eastAsia" w:ascii="仿宋_GB2312" w:hAnsi="仿宋_GB2312" w:eastAsia="仿宋_GB2312" w:cs="仿宋_GB2312"/>
          <w:sz w:val="32"/>
          <w:lang w:eastAsia="zh-CN"/>
        </w:rPr>
        <w:t>赶在夏季用电高峰前，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顺利完成了地铁2号世纪公园主变扩容专项改造工程。该工程首次将主变压器与110kVGIS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lang w:val="en-US" w:eastAsia="zh-CN"/>
        </w:rPr>
        <w:t>开关同步改造，工程技术难度大，缺乏改造样板和改造经验。为确保工程顺利推进，申通地铁集团对施工方案进行了反复论证和优化，精心排摸电缆长度和敷设路径，在实施过程、技术标准、现场工艺等方面创新突破，实现科学管理与先进技术、工艺相结合，达到了“样板工程”标准。</w:t>
      </w:r>
    </w:p>
    <w:p>
      <w:pPr>
        <w:ind w:firstLine="640" w:firstLineChars="200"/>
      </w:pPr>
      <w:r>
        <w:rPr>
          <w:rFonts w:hint="eastAsia" w:ascii="仿宋_GB2312" w:hAnsi="仿宋_GB2312" w:eastAsia="仿宋_GB2312" w:cs="仿宋_GB2312"/>
          <w:sz w:val="32"/>
          <w:lang w:val="en-US" w:eastAsia="zh-CN"/>
        </w:rPr>
        <w:t>世纪公园主变扩容改造后，供电能力提升近25%，更好满足车站运营用电、2号线信号改造后高峰运能提升等需求，为上海地铁迎峰度夏、高质量运营服务提供坚实保障。</w:t>
      </w:r>
    </w:p>
    <w:p>
      <w:pPr>
        <w:rPr>
          <w:rFonts w:hint="eastAsia" w:eastAsiaTheme="minorEastAsia"/>
          <w:sz w:val="3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3MjU0NWJmMWEzNWMzOTI1MTA0NmQ4ZDQ0YzdiMGEifQ=="/>
  </w:docVars>
  <w:rsids>
    <w:rsidRoot w:val="009D2546"/>
    <w:rsid w:val="00003AC8"/>
    <w:rsid w:val="0002736C"/>
    <w:rsid w:val="000833D4"/>
    <w:rsid w:val="000B439C"/>
    <w:rsid w:val="000C3CF0"/>
    <w:rsid w:val="000D3946"/>
    <w:rsid w:val="000E72F9"/>
    <w:rsid w:val="00113B9B"/>
    <w:rsid w:val="001340D5"/>
    <w:rsid w:val="001408F9"/>
    <w:rsid w:val="001701F3"/>
    <w:rsid w:val="00180F11"/>
    <w:rsid w:val="00186325"/>
    <w:rsid w:val="001D5E1F"/>
    <w:rsid w:val="002025BE"/>
    <w:rsid w:val="002405B6"/>
    <w:rsid w:val="00265047"/>
    <w:rsid w:val="002956D2"/>
    <w:rsid w:val="002D68E5"/>
    <w:rsid w:val="002F214D"/>
    <w:rsid w:val="003024F7"/>
    <w:rsid w:val="00313452"/>
    <w:rsid w:val="003401C8"/>
    <w:rsid w:val="003943B0"/>
    <w:rsid w:val="003A5420"/>
    <w:rsid w:val="003A573C"/>
    <w:rsid w:val="003B1054"/>
    <w:rsid w:val="003C1060"/>
    <w:rsid w:val="003E3CE8"/>
    <w:rsid w:val="003E5260"/>
    <w:rsid w:val="00442420"/>
    <w:rsid w:val="0045010F"/>
    <w:rsid w:val="0049397F"/>
    <w:rsid w:val="004A1E58"/>
    <w:rsid w:val="004B5AF5"/>
    <w:rsid w:val="004F0147"/>
    <w:rsid w:val="00521E55"/>
    <w:rsid w:val="0052346A"/>
    <w:rsid w:val="00575F15"/>
    <w:rsid w:val="005B72E7"/>
    <w:rsid w:val="0060156E"/>
    <w:rsid w:val="00605A42"/>
    <w:rsid w:val="00626777"/>
    <w:rsid w:val="006A7F07"/>
    <w:rsid w:val="006D4B3D"/>
    <w:rsid w:val="00730192"/>
    <w:rsid w:val="007302B7"/>
    <w:rsid w:val="007536AD"/>
    <w:rsid w:val="007743A9"/>
    <w:rsid w:val="007A7128"/>
    <w:rsid w:val="007A744E"/>
    <w:rsid w:val="0081152F"/>
    <w:rsid w:val="0082065F"/>
    <w:rsid w:val="00824EE2"/>
    <w:rsid w:val="0083040D"/>
    <w:rsid w:val="00841C66"/>
    <w:rsid w:val="00860920"/>
    <w:rsid w:val="008B2A9F"/>
    <w:rsid w:val="008D1C9B"/>
    <w:rsid w:val="009349B3"/>
    <w:rsid w:val="009363F5"/>
    <w:rsid w:val="00936B5A"/>
    <w:rsid w:val="009C2AE6"/>
    <w:rsid w:val="009D2546"/>
    <w:rsid w:val="00A209BB"/>
    <w:rsid w:val="00A36EBF"/>
    <w:rsid w:val="00AC10BD"/>
    <w:rsid w:val="00AF26B3"/>
    <w:rsid w:val="00AF3282"/>
    <w:rsid w:val="00B3754A"/>
    <w:rsid w:val="00B471AC"/>
    <w:rsid w:val="00B5300F"/>
    <w:rsid w:val="00B61420"/>
    <w:rsid w:val="00B66826"/>
    <w:rsid w:val="00B9202A"/>
    <w:rsid w:val="00BA0AEA"/>
    <w:rsid w:val="00BE129A"/>
    <w:rsid w:val="00BE7BE6"/>
    <w:rsid w:val="00C23F06"/>
    <w:rsid w:val="00C41641"/>
    <w:rsid w:val="00C760CE"/>
    <w:rsid w:val="00D77C88"/>
    <w:rsid w:val="00D95CED"/>
    <w:rsid w:val="00DA4919"/>
    <w:rsid w:val="00DB5ECE"/>
    <w:rsid w:val="00DC3A22"/>
    <w:rsid w:val="00E323C4"/>
    <w:rsid w:val="00E32DA5"/>
    <w:rsid w:val="00E3571C"/>
    <w:rsid w:val="00E66B50"/>
    <w:rsid w:val="00E75266"/>
    <w:rsid w:val="00E91897"/>
    <w:rsid w:val="00EC2A18"/>
    <w:rsid w:val="00EE3403"/>
    <w:rsid w:val="00FE5417"/>
    <w:rsid w:val="041126A6"/>
    <w:rsid w:val="17FFC994"/>
    <w:rsid w:val="1C8C027C"/>
    <w:rsid w:val="2AE99684"/>
    <w:rsid w:val="3FFFA705"/>
    <w:rsid w:val="4B967D08"/>
    <w:rsid w:val="5F5ED07D"/>
    <w:rsid w:val="5F7AA3C5"/>
    <w:rsid w:val="61E71233"/>
    <w:rsid w:val="67BFF74B"/>
    <w:rsid w:val="6B6F03F0"/>
    <w:rsid w:val="773A0C4E"/>
    <w:rsid w:val="77D3C6B9"/>
    <w:rsid w:val="77F64780"/>
    <w:rsid w:val="7ABD7053"/>
    <w:rsid w:val="7BAFAE84"/>
    <w:rsid w:val="7CF260BD"/>
    <w:rsid w:val="7DAB66D0"/>
    <w:rsid w:val="B5EBD5C8"/>
    <w:rsid w:val="BF3FE8B5"/>
    <w:rsid w:val="BFFDE902"/>
    <w:rsid w:val="CBFFC618"/>
    <w:rsid w:val="CEB3ABE2"/>
    <w:rsid w:val="D5325EBE"/>
    <w:rsid w:val="DFBF6E02"/>
    <w:rsid w:val="E71B83BA"/>
    <w:rsid w:val="EEDD2017"/>
    <w:rsid w:val="F3EFC9FB"/>
    <w:rsid w:val="F3F71398"/>
    <w:rsid w:val="F3FAC962"/>
    <w:rsid w:val="FABDD61A"/>
    <w:rsid w:val="FBDD87DE"/>
    <w:rsid w:val="FF1FB1EE"/>
    <w:rsid w:val="FFFD636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qFormat/>
    <w:uiPriority w:val="99"/>
    <w:rPr>
      <w:sz w:val="18"/>
      <w:szCs w:val="18"/>
    </w:rPr>
  </w:style>
  <w:style w:type="character" w:customStyle="1" w:styleId="8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70</Words>
  <Characters>405</Characters>
  <Lines>3</Lines>
  <Paragraphs>1</Paragraphs>
  <TotalTime>1</TotalTime>
  <ScaleCrop>false</ScaleCrop>
  <LinksUpToDate>false</LinksUpToDate>
  <CharactersWithSpaces>474</CharactersWithSpaces>
  <Application>WPS Office_11.8.2.1132_F1E327BC-269C-435d-A152-05C5408002CA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2023-08-02T09:53:00Z</dcterms:created>
  <dc:creator>lenovo</dc:creator>
  <cp:lastModifiedBy>lenovo</cp:lastModifiedBy>
  <dcterms:modified xsi:type="dcterms:W3CDTF">2024-07-12T13:54:00Z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ICV">
    <vt:lpwstr>FAEB6371803BA527E7808F66EA7CA64A</vt:lpwstr>
  </property>
</Properties>
</file>