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2075"/>
        <w:gridCol w:w="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014" w:type="dxa"/>
            <w:gridSpan w:val="3"/>
            <w:tcBorders>
              <w:top w:val="nil"/>
              <w:left w:val="nil"/>
              <w:bottom w:val="nil"/>
              <w:right w:val="nil"/>
            </w:tcBorders>
            <w:shd w:val="clear" w:color="000000" w:fill="FFFFFF"/>
            <w:noWrap/>
            <w:vAlign w:val="center"/>
          </w:tcPr>
          <w:p>
            <w:pPr>
              <w:widowControl/>
              <w:adjustRightInd w:val="0"/>
              <w:snapToGrid w:val="0"/>
              <w:jc w:val="center"/>
              <w:rPr>
                <w:rFonts w:ascii="等线" w:hAnsi="等线" w:eastAsia="等线" w:cs="宋体"/>
                <w:kern w:val="0"/>
                <w:szCs w:val="21"/>
              </w:rPr>
            </w:pPr>
            <w:r>
              <w:rPr>
                <w:rFonts w:hint="eastAsia" w:ascii="黑体" w:hAnsi="黑体" w:eastAsia="黑体" w:cs="宋体"/>
                <w:kern w:val="0"/>
                <w:sz w:val="32"/>
                <w:szCs w:val="32"/>
              </w:rPr>
              <w:t>上海市生产总值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014" w:type="dxa"/>
            <w:gridSpan w:val="3"/>
            <w:tcBorders>
              <w:top w:val="nil"/>
              <w:left w:val="nil"/>
              <w:right w:val="nil"/>
            </w:tcBorders>
            <w:shd w:val="clear" w:color="000000" w:fill="FFFFFF"/>
            <w:noWrap/>
            <w:vAlign w:val="center"/>
          </w:tcPr>
          <w:p>
            <w:pPr>
              <w:widowControl/>
              <w:adjustRightInd w:val="0"/>
              <w:snapToGrid w:val="0"/>
              <w:jc w:val="center"/>
              <w:rPr>
                <w:rFonts w:ascii="等线" w:hAnsi="等线" w:eastAsia="等线" w:cs="宋体"/>
                <w:kern w:val="0"/>
                <w:szCs w:val="21"/>
              </w:rPr>
            </w:pPr>
            <w:r>
              <w:rPr>
                <w:rFonts w:hint="eastAsia" w:ascii="黑体" w:hAnsi="黑体" w:eastAsia="黑体" w:cs="宋体"/>
                <w:kern w:val="0"/>
                <w:sz w:val="24"/>
                <w:szCs w:val="24"/>
              </w:rPr>
              <w:t>202</w:t>
            </w:r>
            <w:r>
              <w:rPr>
                <w:rFonts w:hint="eastAsia" w:ascii="黑体" w:hAnsi="黑体" w:eastAsia="黑体" w:cs="宋体"/>
                <w:kern w:val="0"/>
                <w:sz w:val="24"/>
                <w:szCs w:val="24"/>
                <w:lang w:val="en-US" w:eastAsia="zh"/>
              </w:rPr>
              <w:t>2</w:t>
            </w:r>
            <w:r>
              <w:rPr>
                <w:rFonts w:hint="eastAsia" w:ascii="黑体" w:hAnsi="黑体" w:eastAsia="黑体" w:cs="宋体"/>
                <w:kern w:val="0"/>
                <w:sz w:val="24"/>
                <w:szCs w:val="24"/>
              </w:rPr>
              <w:t>年1</w:t>
            </w:r>
            <w:r>
              <w:rPr>
                <w:rFonts w:ascii="黑体" w:hAnsi="黑体" w:eastAsia="黑体" w:cs="宋体"/>
                <w:kern w:val="0"/>
                <w:sz w:val="24"/>
                <w:szCs w:val="24"/>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4253" w:type="dxa"/>
            <w:tcBorders>
              <w:left w:val="nil"/>
            </w:tcBorders>
            <w:shd w:val="clear" w:color="000000" w:fill="FFFFFF"/>
            <w:noWrap/>
            <w:vAlign w:val="center"/>
          </w:tcPr>
          <w:p>
            <w:pPr>
              <w:widowControl/>
              <w:adjustRightInd w:val="0"/>
              <w:snapToGrid w:val="0"/>
              <w:jc w:val="center"/>
              <w:rPr>
                <w:rFonts w:ascii="等线" w:hAnsi="等线" w:eastAsia="等线" w:cs="宋体"/>
                <w:kern w:val="0"/>
                <w:szCs w:val="21"/>
              </w:rPr>
            </w:pPr>
          </w:p>
        </w:tc>
        <w:tc>
          <w:tcPr>
            <w:tcW w:w="2075" w:type="dxa"/>
            <w:shd w:val="clear" w:color="000000" w:fill="FFFFFF"/>
            <w:noWrap/>
            <w:vAlign w:val="center"/>
          </w:tcPr>
          <w:p>
            <w:pPr>
              <w:widowControl/>
              <w:adjustRightInd w:val="0"/>
              <w:snapToGrid w:val="0"/>
              <w:jc w:val="center"/>
              <w:rPr>
                <w:rFonts w:ascii="等线" w:hAnsi="等线" w:eastAsia="等线" w:cs="宋体"/>
                <w:kern w:val="0"/>
                <w:szCs w:val="21"/>
              </w:rPr>
            </w:pPr>
            <w:r>
              <w:rPr>
                <w:rFonts w:hint="eastAsia" w:ascii="等线" w:hAnsi="等线" w:eastAsia="等线" w:cs="宋体"/>
                <w:kern w:val="0"/>
                <w:szCs w:val="21"/>
              </w:rPr>
              <w:t>总量</w:t>
            </w:r>
          </w:p>
          <w:p>
            <w:pPr>
              <w:widowControl/>
              <w:adjustRightInd w:val="0"/>
              <w:snapToGrid w:val="0"/>
              <w:jc w:val="center"/>
              <w:rPr>
                <w:rFonts w:ascii="等线" w:hAnsi="等线" w:eastAsia="等线" w:cs="宋体"/>
                <w:kern w:val="0"/>
                <w:szCs w:val="21"/>
              </w:rPr>
            </w:pPr>
            <w:r>
              <w:rPr>
                <w:rFonts w:hint="eastAsia" w:ascii="等线" w:hAnsi="等线" w:eastAsia="等线" w:cs="宋体"/>
                <w:kern w:val="0"/>
                <w:szCs w:val="21"/>
              </w:rPr>
              <w:t>（亿元）</w:t>
            </w:r>
          </w:p>
        </w:tc>
        <w:tc>
          <w:tcPr>
            <w:tcW w:w="1686" w:type="dxa"/>
            <w:tcBorders>
              <w:right w:val="nil"/>
            </w:tcBorders>
            <w:shd w:val="clear" w:color="000000" w:fill="FFFFFF"/>
            <w:noWrap/>
            <w:vAlign w:val="center"/>
          </w:tcPr>
          <w:p>
            <w:pPr>
              <w:widowControl/>
              <w:adjustRightInd w:val="0"/>
              <w:snapToGrid w:val="0"/>
              <w:jc w:val="center"/>
              <w:rPr>
                <w:rFonts w:ascii="等线" w:hAnsi="等线" w:eastAsia="等线" w:cs="宋体"/>
                <w:kern w:val="0"/>
                <w:szCs w:val="21"/>
              </w:rPr>
            </w:pPr>
            <w:r>
              <w:rPr>
                <w:rFonts w:hint="eastAsia" w:ascii="等线" w:hAnsi="等线" w:eastAsia="等线" w:cs="宋体"/>
                <w:kern w:val="0"/>
                <w:szCs w:val="21"/>
              </w:rPr>
              <w:t>比上年同期增长</w:t>
            </w:r>
          </w:p>
          <w:p>
            <w:pPr>
              <w:widowControl/>
              <w:adjustRightInd w:val="0"/>
              <w:snapToGrid w:val="0"/>
              <w:jc w:val="center"/>
              <w:rPr>
                <w:rFonts w:ascii="等线" w:hAnsi="等线" w:eastAsia="等线" w:cs="宋体"/>
                <w:kern w:val="0"/>
                <w:szCs w:val="21"/>
              </w:rPr>
            </w:pPr>
            <w:r>
              <w:rPr>
                <w:rFonts w:hint="eastAsia" w:ascii="等线" w:hAnsi="等线" w:eastAsia="等线"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2" w:hRule="atLeast"/>
          <w:jc w:val="center"/>
        </w:trPr>
        <w:tc>
          <w:tcPr>
            <w:tcW w:w="4253" w:type="dxa"/>
            <w:tcBorders>
              <w:left w:val="nil"/>
            </w:tcBorders>
            <w:shd w:val="clear" w:color="000000" w:fill="FFFFFF"/>
            <w:noWrap/>
            <w:vAlign w:val="center"/>
          </w:tcPr>
          <w:p>
            <w:pPr>
              <w:widowControl/>
              <w:adjustRightInd w:val="0"/>
              <w:snapToGrid w:val="0"/>
              <w:jc w:val="left"/>
              <w:rPr>
                <w:rFonts w:ascii="等线" w:hAnsi="等线" w:eastAsia="等线" w:cs="宋体"/>
                <w:kern w:val="0"/>
                <w:szCs w:val="21"/>
              </w:rPr>
            </w:pPr>
            <w:r>
              <w:rPr>
                <w:rFonts w:hint="eastAsia" w:ascii="等线" w:hAnsi="等线" w:eastAsia="等线" w:cs="宋体"/>
                <w:kern w:val="0"/>
                <w:szCs w:val="21"/>
              </w:rPr>
              <w:t>地区生产总值</w:t>
            </w:r>
          </w:p>
        </w:tc>
        <w:tc>
          <w:tcPr>
            <w:tcW w:w="2075" w:type="dxa"/>
            <w:shd w:val="clear" w:color="000000" w:fill="FFFFFF"/>
            <w:noWrap/>
            <w:vAlign w:val="center"/>
          </w:tcPr>
          <w:p>
            <w:pPr>
              <w:widowControl/>
              <w:adjustRightInd w:val="0"/>
              <w:snapToGrid w:val="0"/>
              <w:jc w:val="center"/>
            </w:pPr>
            <w:r>
              <w:rPr>
                <w:rFonts w:hint="eastAsia"/>
              </w:rPr>
              <w:t>10010.25</w:t>
            </w:r>
          </w:p>
        </w:tc>
        <w:tc>
          <w:tcPr>
            <w:tcW w:w="1686" w:type="dxa"/>
            <w:tcBorders>
              <w:right w:val="nil"/>
            </w:tcBorders>
            <w:shd w:val="clear" w:color="000000" w:fill="FFFFFF"/>
            <w:noWrap/>
            <w:vAlign w:val="center"/>
          </w:tcPr>
          <w:p>
            <w:pPr>
              <w:adjustRightInd w:val="0"/>
              <w:snapToGrid w:val="0"/>
              <w:jc w:val="center"/>
              <w:rPr>
                <w:rFonts w:hint="default" w:eastAsiaTheme="minorEastAsia"/>
                <w:lang w:val="en-US" w:eastAsia="zh"/>
              </w:rPr>
            </w:pPr>
            <w:r>
              <w:rPr>
                <w:rFonts w:hint="eastAsia"/>
                <w:lang w:val="en-US" w:eastAsia="zh"/>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4253" w:type="dxa"/>
            <w:tcBorders>
              <w:left w:val="nil"/>
            </w:tcBorders>
            <w:shd w:val="clear" w:color="000000" w:fill="FFFFFF"/>
            <w:noWrap/>
            <w:vAlign w:val="center"/>
          </w:tcPr>
          <w:p>
            <w:pPr>
              <w:widowControl/>
              <w:adjustRightInd w:val="0"/>
              <w:snapToGrid w:val="0"/>
              <w:jc w:val="left"/>
              <w:rPr>
                <w:rFonts w:ascii="等线" w:hAnsi="等线" w:eastAsia="等线" w:cs="宋体"/>
                <w:kern w:val="0"/>
                <w:szCs w:val="21"/>
              </w:rPr>
            </w:pPr>
            <w:r>
              <w:rPr>
                <w:rFonts w:hint="eastAsia" w:ascii="等线" w:hAnsi="等线" w:eastAsia="等线" w:cs="宋体"/>
                <w:kern w:val="0"/>
                <w:szCs w:val="21"/>
              </w:rPr>
              <w:t xml:space="preserve">  按产业分</w:t>
            </w:r>
          </w:p>
        </w:tc>
        <w:tc>
          <w:tcPr>
            <w:tcW w:w="2075" w:type="dxa"/>
            <w:shd w:val="clear" w:color="auto" w:fill="auto"/>
            <w:noWrap/>
            <w:vAlign w:val="center"/>
          </w:tcPr>
          <w:p>
            <w:pPr>
              <w:adjustRightInd w:val="0"/>
              <w:snapToGrid w:val="0"/>
              <w:jc w:val="center"/>
            </w:pPr>
            <w:r>
              <w:rPr>
                <w:rFonts w:hint="eastAsia"/>
              </w:rPr>
              <w:t>　</w:t>
            </w:r>
          </w:p>
        </w:tc>
        <w:tc>
          <w:tcPr>
            <w:tcW w:w="1686" w:type="dxa"/>
            <w:tcBorders>
              <w:right w:val="nil"/>
            </w:tcBorders>
            <w:shd w:val="clear" w:color="auto" w:fill="auto"/>
            <w:noWrap/>
            <w:vAlign w:val="center"/>
          </w:tcPr>
          <w:p>
            <w:pPr>
              <w:adjustRightInd w:val="0"/>
              <w:snapToGrid w:val="0"/>
              <w:jc w:val="cente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4253" w:type="dxa"/>
            <w:tcBorders>
              <w:left w:val="nil"/>
            </w:tcBorders>
            <w:shd w:val="clear" w:color="000000" w:fill="FFFFFF"/>
            <w:noWrap/>
            <w:vAlign w:val="center"/>
          </w:tcPr>
          <w:p>
            <w:pPr>
              <w:widowControl/>
              <w:adjustRightInd w:val="0"/>
              <w:snapToGrid w:val="0"/>
              <w:jc w:val="left"/>
              <w:rPr>
                <w:rFonts w:ascii="等线" w:hAnsi="等线" w:eastAsia="等线" w:cs="宋体"/>
                <w:kern w:val="0"/>
                <w:szCs w:val="21"/>
              </w:rPr>
            </w:pPr>
            <w:r>
              <w:rPr>
                <w:rFonts w:hint="eastAsia" w:ascii="等线" w:hAnsi="等线" w:eastAsia="等线" w:cs="宋体"/>
                <w:kern w:val="0"/>
                <w:szCs w:val="21"/>
              </w:rPr>
              <w:t xml:space="preserve">    第一产业</w:t>
            </w:r>
          </w:p>
        </w:tc>
        <w:tc>
          <w:tcPr>
            <w:tcW w:w="2075" w:type="dxa"/>
            <w:shd w:val="clear" w:color="auto" w:fill="auto"/>
            <w:noWrap/>
            <w:vAlign w:val="center"/>
          </w:tcPr>
          <w:p>
            <w:pPr>
              <w:widowControl/>
              <w:adjustRightInd w:val="0"/>
              <w:snapToGrid w:val="0"/>
              <w:jc w:val="center"/>
              <w:rPr>
                <w:rFonts w:hint="eastAsia"/>
              </w:rPr>
            </w:pPr>
            <w:r>
              <w:rPr>
                <w:rFonts w:hint="eastAsia"/>
                <w:lang w:val="en-US" w:eastAsia="zh-CN"/>
              </w:rPr>
              <w:t>16.87</w:t>
            </w:r>
          </w:p>
        </w:tc>
        <w:tc>
          <w:tcPr>
            <w:tcW w:w="1686" w:type="dxa"/>
            <w:tcBorders>
              <w:right w:val="nil"/>
            </w:tcBorders>
            <w:shd w:val="clear" w:color="auto" w:fill="auto"/>
            <w:noWrap/>
            <w:vAlign w:val="center"/>
          </w:tcPr>
          <w:p>
            <w:pPr>
              <w:widowControl/>
              <w:adjustRightInd w:val="0"/>
              <w:snapToGrid w:val="0"/>
              <w:jc w:val="center"/>
              <w:rPr>
                <w:rFonts w:hint="eastAsia"/>
                <w:lang w:val="en-US" w:eastAsia="zh-CN"/>
              </w:rPr>
            </w:pPr>
            <w:r>
              <w:rPr>
                <w:rFonts w:hint="eastAsia"/>
                <w:lang w:val="en-US" w:eastAsia="zh-CN"/>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4253" w:type="dxa"/>
            <w:tcBorders>
              <w:left w:val="nil"/>
            </w:tcBorders>
            <w:shd w:val="clear" w:color="000000" w:fill="FFFFFF"/>
            <w:noWrap/>
            <w:vAlign w:val="center"/>
          </w:tcPr>
          <w:p>
            <w:pPr>
              <w:widowControl/>
              <w:adjustRightInd w:val="0"/>
              <w:snapToGrid w:val="0"/>
              <w:jc w:val="left"/>
              <w:rPr>
                <w:rFonts w:ascii="等线" w:hAnsi="等线" w:eastAsia="等线" w:cs="宋体"/>
                <w:kern w:val="0"/>
                <w:szCs w:val="21"/>
              </w:rPr>
            </w:pPr>
            <w:r>
              <w:rPr>
                <w:rFonts w:hint="eastAsia" w:ascii="等线" w:hAnsi="等线" w:eastAsia="等线" w:cs="宋体"/>
                <w:kern w:val="0"/>
                <w:szCs w:val="21"/>
              </w:rPr>
              <w:t xml:space="preserve">    第二产业</w:t>
            </w:r>
          </w:p>
        </w:tc>
        <w:tc>
          <w:tcPr>
            <w:tcW w:w="2075" w:type="dxa"/>
            <w:shd w:val="clear" w:color="auto" w:fill="auto"/>
            <w:noWrap/>
            <w:vAlign w:val="center"/>
          </w:tcPr>
          <w:p>
            <w:pPr>
              <w:widowControl/>
              <w:adjustRightInd w:val="0"/>
              <w:snapToGrid w:val="0"/>
              <w:jc w:val="center"/>
              <w:rPr>
                <w:rFonts w:hint="eastAsia"/>
              </w:rPr>
            </w:pPr>
            <w:r>
              <w:rPr>
                <w:rFonts w:hint="eastAsia"/>
                <w:lang w:val="en-US" w:eastAsia="zh-CN"/>
              </w:rPr>
              <w:t>2338.04</w:t>
            </w:r>
          </w:p>
        </w:tc>
        <w:tc>
          <w:tcPr>
            <w:tcW w:w="1686" w:type="dxa"/>
            <w:tcBorders>
              <w:right w:val="nil"/>
            </w:tcBorders>
            <w:shd w:val="clear" w:color="auto" w:fill="auto"/>
            <w:noWrap/>
            <w:vAlign w:val="center"/>
          </w:tcPr>
          <w:p>
            <w:pPr>
              <w:widowControl/>
              <w:adjustRightInd w:val="0"/>
              <w:snapToGrid w:val="0"/>
              <w:jc w:val="center"/>
              <w:rPr>
                <w:rFonts w:hint="eastAsia"/>
                <w:lang w:val="en-US" w:eastAsia="zh-CN"/>
              </w:rPr>
            </w:pPr>
            <w:r>
              <w:rPr>
                <w:rFonts w:hint="eastAsia"/>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2" w:hRule="atLeast"/>
          <w:jc w:val="center"/>
        </w:trPr>
        <w:tc>
          <w:tcPr>
            <w:tcW w:w="4253" w:type="dxa"/>
            <w:tcBorders>
              <w:left w:val="nil"/>
            </w:tcBorders>
            <w:shd w:val="clear" w:color="000000" w:fill="FFFFFF"/>
            <w:noWrap/>
            <w:vAlign w:val="center"/>
          </w:tcPr>
          <w:p>
            <w:pPr>
              <w:widowControl/>
              <w:adjustRightInd w:val="0"/>
              <w:snapToGrid w:val="0"/>
              <w:jc w:val="left"/>
              <w:rPr>
                <w:rFonts w:ascii="等线" w:hAnsi="等线" w:eastAsia="等线" w:cs="宋体"/>
                <w:kern w:val="0"/>
                <w:szCs w:val="21"/>
              </w:rPr>
            </w:pPr>
            <w:r>
              <w:rPr>
                <w:rFonts w:hint="eastAsia" w:ascii="等线" w:hAnsi="等线" w:eastAsia="等线" w:cs="宋体"/>
                <w:kern w:val="0"/>
                <w:szCs w:val="21"/>
              </w:rPr>
              <w:t xml:space="preserve">    第三产业</w:t>
            </w:r>
          </w:p>
        </w:tc>
        <w:tc>
          <w:tcPr>
            <w:tcW w:w="2075" w:type="dxa"/>
            <w:shd w:val="clear" w:color="auto" w:fill="auto"/>
            <w:noWrap/>
            <w:vAlign w:val="center"/>
          </w:tcPr>
          <w:p>
            <w:pPr>
              <w:widowControl/>
              <w:adjustRightInd w:val="0"/>
              <w:snapToGrid w:val="0"/>
              <w:jc w:val="center"/>
              <w:rPr>
                <w:rFonts w:hint="eastAsia"/>
              </w:rPr>
            </w:pPr>
            <w:r>
              <w:rPr>
                <w:rFonts w:hint="eastAsia"/>
                <w:lang w:val="en-US" w:eastAsia="zh-CN"/>
              </w:rPr>
              <w:t>7655.34</w:t>
            </w:r>
          </w:p>
        </w:tc>
        <w:tc>
          <w:tcPr>
            <w:tcW w:w="1686" w:type="dxa"/>
            <w:tcBorders>
              <w:right w:val="nil"/>
            </w:tcBorders>
            <w:shd w:val="clear" w:color="auto" w:fill="auto"/>
            <w:noWrap/>
            <w:vAlign w:val="center"/>
          </w:tcPr>
          <w:p>
            <w:pPr>
              <w:widowControl/>
              <w:adjustRightInd w:val="0"/>
              <w:snapToGrid w:val="0"/>
              <w:jc w:val="center"/>
              <w:rPr>
                <w:rFonts w:hint="eastAsia"/>
                <w:lang w:val="en-US" w:eastAsia="zh-CN"/>
              </w:rPr>
            </w:pPr>
            <w:r>
              <w:rPr>
                <w:rFonts w:hint="eastAsia"/>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4253" w:type="dxa"/>
            <w:tcBorders>
              <w:left w:val="nil"/>
            </w:tcBorders>
            <w:shd w:val="clear" w:color="000000" w:fill="FFFFFF"/>
            <w:noWrap/>
            <w:vAlign w:val="center"/>
          </w:tcPr>
          <w:p>
            <w:pPr>
              <w:widowControl/>
              <w:adjustRightInd w:val="0"/>
              <w:snapToGrid w:val="0"/>
              <w:jc w:val="left"/>
              <w:rPr>
                <w:rFonts w:ascii="等线" w:hAnsi="等线" w:eastAsia="等线" w:cs="宋体"/>
                <w:kern w:val="0"/>
                <w:szCs w:val="21"/>
              </w:rPr>
            </w:pPr>
            <w:r>
              <w:rPr>
                <w:rFonts w:hint="eastAsia" w:ascii="等线" w:hAnsi="等线" w:eastAsia="等线" w:cs="宋体"/>
                <w:kern w:val="0"/>
                <w:szCs w:val="21"/>
              </w:rPr>
              <w:t xml:space="preserve">  按行业分</w:t>
            </w:r>
          </w:p>
        </w:tc>
        <w:tc>
          <w:tcPr>
            <w:tcW w:w="2075" w:type="dxa"/>
            <w:shd w:val="clear" w:color="auto" w:fill="auto"/>
            <w:noWrap/>
            <w:vAlign w:val="center"/>
          </w:tcPr>
          <w:p>
            <w:pPr>
              <w:widowControl/>
              <w:adjustRightInd w:val="0"/>
              <w:snapToGrid w:val="0"/>
              <w:jc w:val="center"/>
              <w:rPr>
                <w:rFonts w:ascii="等线" w:hAnsi="等线" w:eastAsia="等线" w:cs="宋体"/>
                <w:kern w:val="0"/>
                <w:sz w:val="22"/>
              </w:rPr>
            </w:pPr>
          </w:p>
        </w:tc>
        <w:tc>
          <w:tcPr>
            <w:tcW w:w="1686" w:type="dxa"/>
            <w:tcBorders>
              <w:right w:val="nil"/>
            </w:tcBorders>
            <w:shd w:val="clear" w:color="auto" w:fill="auto"/>
            <w:noWrap/>
            <w:vAlign w:val="center"/>
          </w:tcPr>
          <w:p>
            <w:pPr>
              <w:widowControl/>
              <w:adjustRightInd w:val="0"/>
              <w:snapToGrid w:val="0"/>
              <w:jc w:val="center"/>
              <w:rPr>
                <w:rFonts w:ascii="等线" w:hAnsi="等线" w:eastAsia="等线"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4253" w:type="dxa"/>
            <w:tcBorders>
              <w:left w:val="nil"/>
            </w:tcBorders>
            <w:shd w:val="clear" w:color="000000" w:fill="FFFFFF"/>
            <w:noWrap/>
            <w:vAlign w:val="center"/>
          </w:tcPr>
          <w:p>
            <w:pPr>
              <w:widowControl/>
              <w:adjustRightInd w:val="0"/>
              <w:snapToGrid w:val="0"/>
              <w:jc w:val="left"/>
              <w:rPr>
                <w:rFonts w:ascii="等线" w:hAnsi="等线" w:eastAsia="等线" w:cs="宋体"/>
                <w:kern w:val="0"/>
                <w:szCs w:val="21"/>
              </w:rPr>
            </w:pPr>
            <w:r>
              <w:rPr>
                <w:rFonts w:hint="eastAsia" w:ascii="等线" w:hAnsi="等线" w:eastAsia="等线" w:cs="宋体"/>
                <w:kern w:val="0"/>
                <w:szCs w:val="21"/>
              </w:rPr>
              <w:t xml:space="preserve">    # 工业</w:t>
            </w:r>
          </w:p>
        </w:tc>
        <w:tc>
          <w:tcPr>
            <w:tcW w:w="2075" w:type="dxa"/>
            <w:shd w:val="clear" w:color="auto" w:fill="auto"/>
            <w:noWrap/>
            <w:vAlign w:val="center"/>
          </w:tcPr>
          <w:p>
            <w:pPr>
              <w:widowControl/>
              <w:adjustRightInd w:val="0"/>
              <w:snapToGrid w:val="0"/>
              <w:jc w:val="center"/>
              <w:rPr>
                <w:rFonts w:ascii="等线" w:hAnsi="等线" w:eastAsia="等线" w:cs="宋体"/>
                <w:kern w:val="0"/>
                <w:szCs w:val="21"/>
              </w:rPr>
            </w:pPr>
            <w:r>
              <w:rPr>
                <w:rFonts w:hint="eastAsia" w:ascii="等线" w:hAnsi="等线" w:eastAsia="等线" w:cs="宋体"/>
                <w:kern w:val="0"/>
                <w:szCs w:val="21"/>
              </w:rPr>
              <w:t>2235.19</w:t>
            </w:r>
          </w:p>
        </w:tc>
        <w:tc>
          <w:tcPr>
            <w:tcW w:w="1686" w:type="dxa"/>
            <w:tcBorders>
              <w:right w:val="nil"/>
            </w:tcBorders>
            <w:shd w:val="clear" w:color="auto" w:fill="auto"/>
            <w:noWrap/>
            <w:vAlign w:val="center"/>
          </w:tcPr>
          <w:p>
            <w:pPr>
              <w:widowControl/>
              <w:adjustRightInd w:val="0"/>
              <w:snapToGrid w:val="0"/>
              <w:jc w:val="center"/>
              <w:rPr>
                <w:rFonts w:hint="default" w:ascii="等线" w:hAnsi="等线" w:eastAsia="等线" w:cs="宋体"/>
                <w:kern w:val="0"/>
                <w:szCs w:val="21"/>
                <w:lang w:val="en-US" w:eastAsia="zh"/>
              </w:rPr>
            </w:pPr>
            <w:r>
              <w:rPr>
                <w:rFonts w:hint="eastAsia" w:ascii="等线" w:hAnsi="等线" w:eastAsia="等线" w:cs="宋体"/>
                <w:kern w:val="0"/>
                <w:szCs w:val="21"/>
                <w:lang w:val="en-US" w:eastAsia="zh"/>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4253" w:type="dxa"/>
            <w:tcBorders>
              <w:left w:val="nil"/>
            </w:tcBorders>
            <w:shd w:val="clear" w:color="000000" w:fill="FFFFFF"/>
            <w:noWrap/>
            <w:vAlign w:val="center"/>
          </w:tcPr>
          <w:p>
            <w:pPr>
              <w:widowControl/>
              <w:adjustRightInd w:val="0"/>
              <w:snapToGrid w:val="0"/>
              <w:jc w:val="left"/>
              <w:rPr>
                <w:rFonts w:ascii="等线" w:hAnsi="等线" w:eastAsia="等线" w:cs="宋体"/>
                <w:kern w:val="0"/>
                <w:szCs w:val="21"/>
              </w:rPr>
            </w:pPr>
            <w:r>
              <w:rPr>
                <w:rFonts w:hint="eastAsia" w:ascii="等线" w:hAnsi="等线" w:eastAsia="等线" w:cs="宋体"/>
                <w:kern w:val="0"/>
                <w:szCs w:val="21"/>
              </w:rPr>
              <w:t xml:space="preserve">      建筑业</w:t>
            </w:r>
          </w:p>
        </w:tc>
        <w:tc>
          <w:tcPr>
            <w:tcW w:w="2075" w:type="dxa"/>
            <w:shd w:val="clear" w:color="auto" w:fill="auto"/>
            <w:noWrap/>
            <w:vAlign w:val="center"/>
          </w:tcPr>
          <w:p>
            <w:pPr>
              <w:widowControl/>
              <w:adjustRightInd w:val="0"/>
              <w:snapToGrid w:val="0"/>
              <w:jc w:val="center"/>
              <w:rPr>
                <w:rFonts w:ascii="等线" w:hAnsi="等线" w:eastAsia="等线" w:cs="宋体"/>
                <w:kern w:val="0"/>
                <w:szCs w:val="21"/>
              </w:rPr>
            </w:pPr>
            <w:r>
              <w:rPr>
                <w:rFonts w:hint="eastAsia" w:ascii="等线" w:hAnsi="等线" w:eastAsia="等线" w:cs="宋体"/>
                <w:kern w:val="0"/>
                <w:szCs w:val="21"/>
              </w:rPr>
              <w:t>114.16</w:t>
            </w:r>
          </w:p>
        </w:tc>
        <w:tc>
          <w:tcPr>
            <w:tcW w:w="1686" w:type="dxa"/>
            <w:tcBorders>
              <w:right w:val="nil"/>
            </w:tcBorders>
            <w:shd w:val="clear" w:color="auto" w:fill="auto"/>
            <w:noWrap/>
            <w:vAlign w:val="center"/>
          </w:tcPr>
          <w:p>
            <w:pPr>
              <w:widowControl/>
              <w:adjustRightInd w:val="0"/>
              <w:snapToGrid w:val="0"/>
              <w:jc w:val="center"/>
              <w:rPr>
                <w:rFonts w:hint="default" w:ascii="等线" w:hAnsi="等线" w:eastAsia="等线" w:cs="宋体"/>
                <w:kern w:val="0"/>
                <w:szCs w:val="21"/>
                <w:lang w:val="en-US" w:eastAsia="zh"/>
              </w:rPr>
            </w:pPr>
            <w:r>
              <w:rPr>
                <w:rFonts w:hint="eastAsia" w:ascii="等线" w:hAnsi="等线" w:eastAsia="等线" w:cs="宋体"/>
                <w:kern w:val="0"/>
                <w:szCs w:val="21"/>
                <w:lang w:val="en-US" w:eastAsia="zh"/>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2" w:hRule="atLeast"/>
          <w:jc w:val="center"/>
        </w:trPr>
        <w:tc>
          <w:tcPr>
            <w:tcW w:w="4253" w:type="dxa"/>
            <w:tcBorders>
              <w:left w:val="nil"/>
            </w:tcBorders>
            <w:shd w:val="clear" w:color="000000" w:fill="FFFFFF"/>
            <w:noWrap/>
            <w:vAlign w:val="center"/>
          </w:tcPr>
          <w:p>
            <w:pPr>
              <w:widowControl/>
              <w:adjustRightInd w:val="0"/>
              <w:snapToGrid w:val="0"/>
              <w:jc w:val="left"/>
              <w:rPr>
                <w:rFonts w:ascii="等线" w:hAnsi="等线" w:eastAsia="等线" w:cs="宋体"/>
                <w:kern w:val="0"/>
                <w:szCs w:val="21"/>
              </w:rPr>
            </w:pPr>
            <w:r>
              <w:rPr>
                <w:rFonts w:hint="eastAsia" w:ascii="等线" w:hAnsi="等线" w:eastAsia="等线" w:cs="宋体"/>
                <w:kern w:val="0"/>
                <w:szCs w:val="21"/>
              </w:rPr>
              <w:t xml:space="preserve">      批发和零售业</w:t>
            </w:r>
          </w:p>
        </w:tc>
        <w:tc>
          <w:tcPr>
            <w:tcW w:w="2075" w:type="dxa"/>
            <w:shd w:val="clear" w:color="auto" w:fill="auto"/>
            <w:noWrap/>
            <w:vAlign w:val="center"/>
          </w:tcPr>
          <w:p>
            <w:pPr>
              <w:widowControl/>
              <w:adjustRightInd w:val="0"/>
              <w:snapToGrid w:val="0"/>
              <w:jc w:val="center"/>
              <w:rPr>
                <w:rFonts w:ascii="等线" w:hAnsi="等线" w:eastAsia="等线" w:cs="宋体"/>
                <w:kern w:val="0"/>
                <w:szCs w:val="21"/>
              </w:rPr>
            </w:pPr>
            <w:r>
              <w:rPr>
                <w:rFonts w:hint="eastAsia" w:ascii="等线" w:hAnsi="等线" w:eastAsia="等线" w:cs="宋体"/>
                <w:kern w:val="0"/>
                <w:szCs w:val="21"/>
              </w:rPr>
              <w:t>1122.45</w:t>
            </w:r>
          </w:p>
        </w:tc>
        <w:tc>
          <w:tcPr>
            <w:tcW w:w="1686" w:type="dxa"/>
            <w:tcBorders>
              <w:right w:val="nil"/>
            </w:tcBorders>
            <w:shd w:val="clear" w:color="auto" w:fill="auto"/>
            <w:noWrap/>
            <w:vAlign w:val="center"/>
          </w:tcPr>
          <w:p>
            <w:pPr>
              <w:widowControl/>
              <w:adjustRightInd w:val="0"/>
              <w:snapToGrid w:val="0"/>
              <w:jc w:val="center"/>
              <w:rPr>
                <w:rFonts w:hint="default" w:ascii="等线" w:hAnsi="等线" w:eastAsia="等线" w:cs="宋体"/>
                <w:kern w:val="0"/>
                <w:szCs w:val="21"/>
                <w:lang w:val="en-US" w:eastAsia="zh"/>
              </w:rPr>
            </w:pPr>
            <w:r>
              <w:rPr>
                <w:rFonts w:hint="eastAsia" w:ascii="等线" w:hAnsi="等线" w:eastAsia="等线" w:cs="宋体"/>
                <w:kern w:val="0"/>
                <w:szCs w:val="21"/>
                <w:lang w:val="en-US" w:eastAsia="zh"/>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4253" w:type="dxa"/>
            <w:tcBorders>
              <w:left w:val="nil"/>
            </w:tcBorders>
            <w:shd w:val="clear" w:color="000000" w:fill="FFFFFF"/>
            <w:noWrap/>
            <w:vAlign w:val="center"/>
          </w:tcPr>
          <w:p>
            <w:pPr>
              <w:widowControl/>
              <w:adjustRightInd w:val="0"/>
              <w:snapToGrid w:val="0"/>
              <w:jc w:val="left"/>
              <w:rPr>
                <w:rFonts w:ascii="等线" w:hAnsi="等线" w:eastAsia="等线" w:cs="宋体"/>
                <w:kern w:val="0"/>
                <w:szCs w:val="21"/>
              </w:rPr>
            </w:pPr>
            <w:r>
              <w:rPr>
                <w:rFonts w:hint="eastAsia" w:ascii="等线" w:hAnsi="等线" w:eastAsia="等线" w:cs="宋体"/>
                <w:kern w:val="0"/>
                <w:szCs w:val="21"/>
              </w:rPr>
              <w:t xml:space="preserve">      交通运输、仓储和邮政业</w:t>
            </w:r>
          </w:p>
        </w:tc>
        <w:tc>
          <w:tcPr>
            <w:tcW w:w="2075" w:type="dxa"/>
            <w:shd w:val="clear" w:color="auto" w:fill="auto"/>
            <w:noWrap/>
            <w:vAlign w:val="center"/>
          </w:tcPr>
          <w:p>
            <w:pPr>
              <w:widowControl/>
              <w:adjustRightInd w:val="0"/>
              <w:snapToGrid w:val="0"/>
              <w:jc w:val="center"/>
              <w:rPr>
                <w:rFonts w:ascii="等线" w:hAnsi="等线" w:eastAsia="等线" w:cs="宋体"/>
                <w:kern w:val="0"/>
                <w:szCs w:val="21"/>
              </w:rPr>
            </w:pPr>
            <w:r>
              <w:rPr>
                <w:rFonts w:hint="eastAsia" w:ascii="等线" w:hAnsi="等线" w:eastAsia="等线" w:cs="宋体"/>
                <w:kern w:val="0"/>
                <w:szCs w:val="21"/>
              </w:rPr>
              <w:t>391.46</w:t>
            </w:r>
          </w:p>
        </w:tc>
        <w:tc>
          <w:tcPr>
            <w:tcW w:w="1686" w:type="dxa"/>
            <w:tcBorders>
              <w:right w:val="nil"/>
            </w:tcBorders>
            <w:shd w:val="clear" w:color="auto" w:fill="auto"/>
            <w:noWrap/>
            <w:vAlign w:val="center"/>
          </w:tcPr>
          <w:p>
            <w:pPr>
              <w:widowControl/>
              <w:adjustRightInd w:val="0"/>
              <w:snapToGrid w:val="0"/>
              <w:jc w:val="center"/>
              <w:rPr>
                <w:rFonts w:hint="default" w:ascii="等线" w:hAnsi="等线" w:eastAsia="等线" w:cs="宋体"/>
                <w:kern w:val="0"/>
                <w:szCs w:val="21"/>
                <w:lang w:val="en-US" w:eastAsia="zh"/>
              </w:rPr>
            </w:pPr>
            <w:r>
              <w:rPr>
                <w:rFonts w:hint="eastAsia" w:ascii="等线" w:hAnsi="等线" w:eastAsia="等线" w:cs="宋体"/>
                <w:kern w:val="0"/>
                <w:szCs w:val="21"/>
                <w:lang w:val="en-US" w:eastAsia="zh"/>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4253" w:type="dxa"/>
            <w:tcBorders>
              <w:left w:val="nil"/>
            </w:tcBorders>
            <w:shd w:val="clear" w:color="000000" w:fill="FFFFFF"/>
            <w:noWrap/>
            <w:vAlign w:val="center"/>
          </w:tcPr>
          <w:p>
            <w:pPr>
              <w:widowControl/>
              <w:adjustRightInd w:val="0"/>
              <w:snapToGrid w:val="0"/>
              <w:jc w:val="left"/>
              <w:rPr>
                <w:rFonts w:ascii="等线" w:hAnsi="等线" w:eastAsia="等线" w:cs="宋体"/>
                <w:kern w:val="0"/>
                <w:szCs w:val="21"/>
              </w:rPr>
            </w:pPr>
            <w:r>
              <w:rPr>
                <w:rFonts w:hint="eastAsia" w:ascii="等线" w:hAnsi="等线" w:eastAsia="等线" w:cs="宋体"/>
                <w:kern w:val="0"/>
                <w:szCs w:val="21"/>
              </w:rPr>
              <w:t xml:space="preserve">      住宿和餐饮业</w:t>
            </w:r>
          </w:p>
        </w:tc>
        <w:tc>
          <w:tcPr>
            <w:tcW w:w="2075" w:type="dxa"/>
            <w:shd w:val="clear" w:color="auto" w:fill="auto"/>
            <w:noWrap/>
            <w:vAlign w:val="center"/>
          </w:tcPr>
          <w:p>
            <w:pPr>
              <w:widowControl/>
              <w:adjustRightInd w:val="0"/>
              <w:snapToGrid w:val="0"/>
              <w:jc w:val="center"/>
              <w:rPr>
                <w:rFonts w:ascii="等线" w:hAnsi="等线" w:eastAsia="等线" w:cs="宋体"/>
                <w:kern w:val="0"/>
                <w:szCs w:val="21"/>
              </w:rPr>
            </w:pPr>
            <w:r>
              <w:rPr>
                <w:rFonts w:hint="eastAsia" w:ascii="等线" w:hAnsi="等线" w:eastAsia="等线" w:cs="宋体"/>
                <w:kern w:val="0"/>
                <w:szCs w:val="21"/>
              </w:rPr>
              <w:t>76.61</w:t>
            </w:r>
          </w:p>
        </w:tc>
        <w:tc>
          <w:tcPr>
            <w:tcW w:w="1686" w:type="dxa"/>
            <w:tcBorders>
              <w:right w:val="nil"/>
            </w:tcBorders>
            <w:shd w:val="clear" w:color="auto" w:fill="auto"/>
            <w:noWrap/>
            <w:vAlign w:val="center"/>
          </w:tcPr>
          <w:p>
            <w:pPr>
              <w:widowControl/>
              <w:adjustRightInd w:val="0"/>
              <w:snapToGrid w:val="0"/>
              <w:jc w:val="center"/>
              <w:rPr>
                <w:rFonts w:hint="default" w:ascii="等线" w:hAnsi="等线" w:eastAsia="等线" w:cs="宋体"/>
                <w:kern w:val="0"/>
                <w:szCs w:val="21"/>
                <w:lang w:val="en-US" w:eastAsia="zh"/>
              </w:rPr>
            </w:pPr>
            <w:r>
              <w:rPr>
                <w:rFonts w:hint="eastAsia" w:ascii="等线" w:hAnsi="等线" w:eastAsia="等线" w:cs="宋体"/>
                <w:kern w:val="0"/>
                <w:szCs w:val="21"/>
                <w:lang w:val="en-US" w:eastAsia="zh"/>
              </w:rPr>
              <w:t>-12.0</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4253" w:type="dxa"/>
            <w:tcBorders>
              <w:left w:val="nil"/>
            </w:tcBorders>
            <w:shd w:val="clear" w:color="000000" w:fill="FFFFFF"/>
            <w:noWrap/>
            <w:vAlign w:val="center"/>
          </w:tcPr>
          <w:p>
            <w:pPr>
              <w:widowControl/>
              <w:adjustRightInd w:val="0"/>
              <w:snapToGrid w:val="0"/>
              <w:jc w:val="left"/>
              <w:rPr>
                <w:rFonts w:ascii="等线" w:hAnsi="等线" w:eastAsia="等线" w:cs="宋体"/>
                <w:kern w:val="0"/>
                <w:szCs w:val="21"/>
              </w:rPr>
            </w:pPr>
            <w:r>
              <w:rPr>
                <w:rFonts w:hint="eastAsia" w:ascii="等线" w:hAnsi="等线" w:eastAsia="等线" w:cs="宋体"/>
                <w:kern w:val="0"/>
                <w:szCs w:val="21"/>
              </w:rPr>
              <w:t xml:space="preserve">      信息传输、软件和信息技术服务业</w:t>
            </w:r>
          </w:p>
        </w:tc>
        <w:tc>
          <w:tcPr>
            <w:tcW w:w="2075" w:type="dxa"/>
            <w:shd w:val="clear" w:color="auto" w:fill="auto"/>
            <w:noWrap/>
            <w:vAlign w:val="center"/>
          </w:tcPr>
          <w:p>
            <w:pPr>
              <w:widowControl/>
              <w:adjustRightInd w:val="0"/>
              <w:snapToGrid w:val="0"/>
              <w:jc w:val="center"/>
              <w:rPr>
                <w:rFonts w:ascii="等线" w:hAnsi="等线" w:eastAsia="等线" w:cs="宋体"/>
                <w:kern w:val="0"/>
                <w:szCs w:val="21"/>
              </w:rPr>
            </w:pPr>
            <w:r>
              <w:rPr>
                <w:rFonts w:hint="eastAsia" w:ascii="等线" w:hAnsi="等线" w:eastAsia="等线" w:cs="宋体"/>
                <w:kern w:val="0"/>
                <w:szCs w:val="21"/>
              </w:rPr>
              <w:t>976.88</w:t>
            </w:r>
          </w:p>
        </w:tc>
        <w:tc>
          <w:tcPr>
            <w:tcW w:w="1686" w:type="dxa"/>
            <w:tcBorders>
              <w:right w:val="nil"/>
            </w:tcBorders>
            <w:shd w:val="clear" w:color="auto" w:fill="auto"/>
            <w:noWrap/>
            <w:vAlign w:val="center"/>
          </w:tcPr>
          <w:p>
            <w:pPr>
              <w:widowControl/>
              <w:adjustRightInd w:val="0"/>
              <w:snapToGrid w:val="0"/>
              <w:jc w:val="center"/>
              <w:rPr>
                <w:rFonts w:hint="default" w:ascii="等线" w:hAnsi="等线" w:eastAsia="等线" w:cs="宋体"/>
                <w:kern w:val="0"/>
                <w:szCs w:val="21"/>
                <w:lang w:val="en-US" w:eastAsia="zh"/>
              </w:rPr>
            </w:pPr>
            <w:r>
              <w:rPr>
                <w:rFonts w:hint="eastAsia" w:ascii="等线" w:hAnsi="等线" w:eastAsia="等线" w:cs="宋体"/>
                <w:kern w:val="0"/>
                <w:szCs w:val="21"/>
                <w:lang w:val="en-US" w:eastAsia="zh"/>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4253" w:type="dxa"/>
            <w:tcBorders>
              <w:left w:val="nil"/>
            </w:tcBorders>
            <w:shd w:val="clear" w:color="000000" w:fill="FFFFFF"/>
            <w:noWrap/>
            <w:vAlign w:val="center"/>
          </w:tcPr>
          <w:p>
            <w:pPr>
              <w:widowControl/>
              <w:adjustRightInd w:val="0"/>
              <w:snapToGrid w:val="0"/>
              <w:jc w:val="left"/>
              <w:rPr>
                <w:rFonts w:ascii="等线" w:hAnsi="等线" w:eastAsia="等线" w:cs="宋体"/>
                <w:kern w:val="0"/>
                <w:szCs w:val="21"/>
              </w:rPr>
            </w:pPr>
            <w:r>
              <w:rPr>
                <w:rFonts w:hint="eastAsia" w:ascii="等线" w:hAnsi="等线" w:eastAsia="等线" w:cs="宋体"/>
                <w:kern w:val="0"/>
                <w:szCs w:val="21"/>
              </w:rPr>
              <w:t xml:space="preserve">      金融业</w:t>
            </w:r>
          </w:p>
        </w:tc>
        <w:tc>
          <w:tcPr>
            <w:tcW w:w="2075" w:type="dxa"/>
            <w:shd w:val="clear" w:color="auto" w:fill="auto"/>
            <w:noWrap/>
            <w:vAlign w:val="center"/>
          </w:tcPr>
          <w:p>
            <w:pPr>
              <w:widowControl/>
              <w:adjustRightInd w:val="0"/>
              <w:snapToGrid w:val="0"/>
              <w:jc w:val="center"/>
              <w:rPr>
                <w:rFonts w:ascii="等线" w:hAnsi="等线" w:eastAsia="等线" w:cs="宋体"/>
                <w:kern w:val="0"/>
                <w:szCs w:val="21"/>
              </w:rPr>
            </w:pPr>
            <w:r>
              <w:rPr>
                <w:rFonts w:hint="eastAsia" w:ascii="等线" w:hAnsi="等线" w:eastAsia="等线" w:cs="宋体"/>
                <w:kern w:val="0"/>
                <w:szCs w:val="21"/>
              </w:rPr>
              <w:t>2008.29</w:t>
            </w:r>
          </w:p>
        </w:tc>
        <w:tc>
          <w:tcPr>
            <w:tcW w:w="1686" w:type="dxa"/>
            <w:tcBorders>
              <w:right w:val="nil"/>
            </w:tcBorders>
            <w:shd w:val="clear" w:color="auto" w:fill="auto"/>
            <w:noWrap/>
            <w:vAlign w:val="center"/>
          </w:tcPr>
          <w:p>
            <w:pPr>
              <w:widowControl/>
              <w:adjustRightInd w:val="0"/>
              <w:snapToGrid w:val="0"/>
              <w:jc w:val="center"/>
              <w:rPr>
                <w:rFonts w:hint="default" w:ascii="等线" w:hAnsi="等线" w:eastAsia="等线" w:cs="宋体"/>
                <w:kern w:val="0"/>
                <w:szCs w:val="21"/>
                <w:lang w:val="en-US" w:eastAsia="zh"/>
              </w:rPr>
            </w:pPr>
            <w:r>
              <w:rPr>
                <w:rFonts w:hint="eastAsia" w:ascii="等线" w:hAnsi="等线" w:eastAsia="等线" w:cs="宋体"/>
                <w:kern w:val="0"/>
                <w:szCs w:val="21"/>
                <w:lang w:val="en-US" w:eastAsia="zh"/>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4253" w:type="dxa"/>
            <w:tcBorders>
              <w:left w:val="nil"/>
            </w:tcBorders>
            <w:shd w:val="clear" w:color="000000" w:fill="FFFFFF"/>
            <w:noWrap/>
            <w:vAlign w:val="center"/>
          </w:tcPr>
          <w:p>
            <w:pPr>
              <w:widowControl/>
              <w:adjustRightInd w:val="0"/>
              <w:snapToGrid w:val="0"/>
              <w:jc w:val="left"/>
              <w:rPr>
                <w:rFonts w:ascii="等线" w:hAnsi="等线" w:eastAsia="等线" w:cs="宋体"/>
                <w:kern w:val="0"/>
                <w:szCs w:val="21"/>
              </w:rPr>
            </w:pPr>
            <w:r>
              <w:rPr>
                <w:rFonts w:hint="eastAsia" w:ascii="等线" w:hAnsi="等线" w:eastAsia="等线" w:cs="宋体"/>
                <w:kern w:val="0"/>
                <w:szCs w:val="21"/>
              </w:rPr>
              <w:t xml:space="preserve">      房地产业</w:t>
            </w:r>
          </w:p>
        </w:tc>
        <w:tc>
          <w:tcPr>
            <w:tcW w:w="2075" w:type="dxa"/>
            <w:shd w:val="clear" w:color="auto" w:fill="auto"/>
            <w:noWrap/>
            <w:vAlign w:val="center"/>
          </w:tcPr>
          <w:p>
            <w:pPr>
              <w:widowControl/>
              <w:adjustRightInd w:val="0"/>
              <w:snapToGrid w:val="0"/>
              <w:jc w:val="center"/>
              <w:rPr>
                <w:rFonts w:ascii="等线" w:hAnsi="等线" w:eastAsia="等线" w:cs="宋体"/>
                <w:kern w:val="0"/>
                <w:szCs w:val="21"/>
              </w:rPr>
            </w:pPr>
            <w:r>
              <w:rPr>
                <w:rFonts w:hint="eastAsia" w:ascii="等线" w:hAnsi="等线" w:eastAsia="等线" w:cs="宋体"/>
                <w:kern w:val="0"/>
                <w:szCs w:val="21"/>
              </w:rPr>
              <w:t>874.12</w:t>
            </w:r>
          </w:p>
        </w:tc>
        <w:tc>
          <w:tcPr>
            <w:tcW w:w="1686" w:type="dxa"/>
            <w:tcBorders>
              <w:right w:val="nil"/>
            </w:tcBorders>
            <w:shd w:val="clear" w:color="auto" w:fill="auto"/>
            <w:noWrap/>
            <w:vAlign w:val="center"/>
          </w:tcPr>
          <w:p>
            <w:pPr>
              <w:widowControl/>
              <w:adjustRightInd w:val="0"/>
              <w:snapToGrid w:val="0"/>
              <w:jc w:val="center"/>
              <w:rPr>
                <w:rFonts w:hint="default" w:ascii="等线" w:hAnsi="等线" w:eastAsia="等线" w:cs="宋体"/>
                <w:kern w:val="0"/>
                <w:szCs w:val="21"/>
                <w:lang w:val="en-US" w:eastAsia="zh"/>
              </w:rPr>
            </w:pPr>
            <w:r>
              <w:rPr>
                <w:rFonts w:hint="eastAsia" w:ascii="等线" w:hAnsi="等线" w:eastAsia="等线" w:cs="宋体"/>
                <w:kern w:val="0"/>
                <w:szCs w:val="21"/>
                <w:lang w:val="en-US" w:eastAsia="zh"/>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4253" w:type="dxa"/>
            <w:tcBorders>
              <w:left w:val="nil"/>
            </w:tcBorders>
            <w:shd w:val="clear" w:color="000000" w:fill="FFFFFF"/>
            <w:noWrap/>
            <w:vAlign w:val="center"/>
          </w:tcPr>
          <w:p>
            <w:pPr>
              <w:widowControl/>
              <w:adjustRightInd w:val="0"/>
              <w:snapToGrid w:val="0"/>
              <w:jc w:val="left"/>
              <w:rPr>
                <w:rFonts w:ascii="等线" w:hAnsi="等线" w:eastAsia="等线" w:cs="宋体"/>
                <w:kern w:val="0"/>
                <w:szCs w:val="21"/>
              </w:rPr>
            </w:pPr>
            <w:r>
              <w:rPr>
                <w:rFonts w:hint="eastAsia" w:ascii="等线" w:hAnsi="等线" w:eastAsia="等线" w:cs="宋体"/>
                <w:kern w:val="0"/>
                <w:szCs w:val="21"/>
              </w:rPr>
              <w:t xml:space="preserve">      租赁和商务服务业</w:t>
            </w:r>
          </w:p>
        </w:tc>
        <w:tc>
          <w:tcPr>
            <w:tcW w:w="2075" w:type="dxa"/>
            <w:shd w:val="clear" w:color="auto" w:fill="auto"/>
            <w:noWrap/>
            <w:vAlign w:val="center"/>
          </w:tcPr>
          <w:p>
            <w:pPr>
              <w:widowControl/>
              <w:adjustRightInd w:val="0"/>
              <w:snapToGrid w:val="0"/>
              <w:jc w:val="center"/>
              <w:rPr>
                <w:rFonts w:ascii="等线" w:hAnsi="等线" w:eastAsia="等线" w:cs="宋体"/>
                <w:kern w:val="0"/>
                <w:szCs w:val="21"/>
              </w:rPr>
            </w:pPr>
            <w:r>
              <w:rPr>
                <w:rFonts w:hint="eastAsia" w:ascii="等线" w:hAnsi="等线" w:eastAsia="等线" w:cs="宋体"/>
                <w:kern w:val="0"/>
                <w:szCs w:val="21"/>
              </w:rPr>
              <w:t>637.11</w:t>
            </w:r>
          </w:p>
        </w:tc>
        <w:tc>
          <w:tcPr>
            <w:tcW w:w="1686" w:type="dxa"/>
            <w:tcBorders>
              <w:right w:val="nil"/>
            </w:tcBorders>
            <w:shd w:val="clear" w:color="auto" w:fill="auto"/>
            <w:noWrap/>
            <w:vAlign w:val="center"/>
          </w:tcPr>
          <w:p>
            <w:pPr>
              <w:widowControl/>
              <w:adjustRightInd w:val="0"/>
              <w:snapToGrid w:val="0"/>
              <w:jc w:val="center"/>
              <w:rPr>
                <w:rFonts w:hint="default" w:ascii="等线" w:hAnsi="等线" w:eastAsia="等线" w:cs="宋体"/>
                <w:kern w:val="0"/>
                <w:szCs w:val="21"/>
                <w:lang w:val="en-US" w:eastAsia="zh"/>
              </w:rPr>
            </w:pPr>
            <w:r>
              <w:rPr>
                <w:rFonts w:hint="eastAsia" w:ascii="等线" w:hAnsi="等线" w:eastAsia="等线" w:cs="宋体"/>
                <w:kern w:val="0"/>
                <w:szCs w:val="21"/>
                <w:lang w:val="en-US" w:eastAsia="zh"/>
              </w:rPr>
              <w:t>-0.2</w:t>
            </w:r>
          </w:p>
        </w:tc>
      </w:tr>
    </w:tbl>
    <w:p>
      <w:r>
        <w:br w:type="page"/>
      </w:r>
    </w:p>
    <w:tbl>
      <w:tblPr>
        <w:tblStyle w:val="2"/>
        <w:tblW w:w="8789" w:type="dxa"/>
        <w:jc w:val="center"/>
        <w:tblLayout w:type="autofit"/>
        <w:tblCellMar>
          <w:top w:w="0" w:type="dxa"/>
          <w:left w:w="108" w:type="dxa"/>
          <w:bottom w:w="0" w:type="dxa"/>
          <w:right w:w="108" w:type="dxa"/>
        </w:tblCellMar>
      </w:tblPr>
      <w:tblGrid>
        <w:gridCol w:w="8789"/>
      </w:tblGrid>
      <w:tr>
        <w:tblPrEx>
          <w:tblCellMar>
            <w:top w:w="0" w:type="dxa"/>
            <w:left w:w="108" w:type="dxa"/>
            <w:bottom w:w="0" w:type="dxa"/>
            <w:right w:w="108" w:type="dxa"/>
          </w:tblCellMar>
        </w:tblPrEx>
        <w:trPr>
          <w:trHeight w:val="405" w:hRule="atLeast"/>
          <w:jc w:val="center"/>
        </w:trPr>
        <w:tc>
          <w:tcPr>
            <w:tcW w:w="8789" w:type="dxa"/>
            <w:tcBorders>
              <w:top w:val="nil"/>
              <w:left w:val="nil"/>
              <w:bottom w:val="nil"/>
              <w:right w:val="nil"/>
            </w:tcBorders>
            <w:shd w:val="clear" w:color="000000" w:fill="FFFFFF"/>
          </w:tcPr>
          <w:p>
            <w:pPr>
              <w:widowControl/>
              <w:adjustRightInd w:val="0"/>
              <w:snapToGrid w:val="0"/>
              <w:spacing w:line="360" w:lineRule="auto"/>
              <w:ind w:firstLine="321" w:firstLineChars="100"/>
              <w:jc w:val="center"/>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地区生产总值统计范围、采集渠道及主要指标解释</w:t>
            </w:r>
          </w:p>
        </w:tc>
      </w:tr>
      <w:tr>
        <w:tblPrEx>
          <w:tblCellMar>
            <w:top w:w="0" w:type="dxa"/>
            <w:left w:w="108" w:type="dxa"/>
            <w:bottom w:w="0" w:type="dxa"/>
            <w:right w:w="108" w:type="dxa"/>
          </w:tblCellMar>
        </w:tblPrEx>
        <w:trPr>
          <w:trHeight w:val="375" w:hRule="atLeast"/>
          <w:jc w:val="center"/>
        </w:trPr>
        <w:tc>
          <w:tcPr>
            <w:tcW w:w="8789" w:type="dxa"/>
            <w:tcBorders>
              <w:top w:val="nil"/>
              <w:left w:val="nil"/>
              <w:bottom w:val="nil"/>
              <w:right w:val="nil"/>
            </w:tcBorders>
            <w:shd w:val="clear" w:color="000000" w:fill="FFFFFF"/>
          </w:tcPr>
          <w:p>
            <w:pPr>
              <w:widowControl/>
              <w:adjustRightInd w:val="0"/>
              <w:snapToGrid w:val="0"/>
              <w:spacing w:line="360" w:lineRule="auto"/>
              <w:ind w:firstLine="562" w:firstLineChars="200"/>
              <w:rPr>
                <w:rFonts w:ascii="仿宋_GB2312" w:hAnsi="宋体" w:eastAsia="仿宋_GB2312" w:cs="宋体"/>
                <w:kern w:val="0"/>
                <w:sz w:val="28"/>
                <w:szCs w:val="28"/>
              </w:rPr>
            </w:pPr>
            <w:r>
              <w:rPr>
                <w:rFonts w:hint="eastAsia" w:ascii="仿宋_GB2312" w:hAnsi="宋体" w:eastAsia="仿宋_GB2312" w:cs="宋体"/>
                <w:b/>
                <w:bCs/>
                <w:kern w:val="0"/>
                <w:sz w:val="28"/>
                <w:szCs w:val="28"/>
              </w:rPr>
              <w:t>一、统计范围</w:t>
            </w:r>
          </w:p>
        </w:tc>
      </w:tr>
      <w:tr>
        <w:tblPrEx>
          <w:tblCellMar>
            <w:top w:w="0" w:type="dxa"/>
            <w:left w:w="108" w:type="dxa"/>
            <w:bottom w:w="0" w:type="dxa"/>
            <w:right w:w="108" w:type="dxa"/>
          </w:tblCellMar>
        </w:tblPrEx>
        <w:trPr>
          <w:trHeight w:val="2055" w:hRule="atLeast"/>
          <w:jc w:val="center"/>
        </w:trPr>
        <w:tc>
          <w:tcPr>
            <w:tcW w:w="8789" w:type="dxa"/>
            <w:tcBorders>
              <w:top w:val="nil"/>
              <w:left w:val="nil"/>
              <w:bottom w:val="nil"/>
              <w:right w:val="nil"/>
            </w:tcBorders>
            <w:shd w:val="clear" w:color="000000" w:fill="FFFFFF"/>
          </w:tcPr>
          <w:p>
            <w:pPr>
              <w:widowControl/>
              <w:adjustRightInd w:val="0"/>
              <w:snapToGrid w:val="0"/>
              <w:spacing w:line="360" w:lineRule="auto"/>
              <w:ind w:firstLine="280" w:firstLineChars="100"/>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所有在本地区经济领土内具有经济利益中心的经济单位都应该纳入地区生产总值（GDP）统计范围，即在本地区经济领土内拥有一定的活动场所，从事一定规模的经济活动，并超过一定时期的经济单位创造的最终产品和服务的价值。  </w:t>
            </w:r>
            <w:r>
              <w:rPr>
                <w:rFonts w:ascii="仿宋_GB2312" w:hAnsi="宋体" w:eastAsia="仿宋_GB2312" w:cs="宋体"/>
                <w:kern w:val="0"/>
                <w:sz w:val="28"/>
                <w:szCs w:val="28"/>
              </w:rPr>
              <w:t xml:space="preserve"> </w:t>
            </w:r>
          </w:p>
        </w:tc>
      </w:tr>
      <w:tr>
        <w:tblPrEx>
          <w:tblCellMar>
            <w:top w:w="0" w:type="dxa"/>
            <w:left w:w="108" w:type="dxa"/>
            <w:bottom w:w="0" w:type="dxa"/>
            <w:right w:w="108" w:type="dxa"/>
          </w:tblCellMar>
        </w:tblPrEx>
        <w:trPr>
          <w:trHeight w:val="375" w:hRule="atLeast"/>
          <w:jc w:val="center"/>
        </w:trPr>
        <w:tc>
          <w:tcPr>
            <w:tcW w:w="8789" w:type="dxa"/>
            <w:tcBorders>
              <w:top w:val="nil"/>
              <w:left w:val="nil"/>
              <w:bottom w:val="nil"/>
              <w:right w:val="nil"/>
            </w:tcBorders>
            <w:shd w:val="clear" w:color="000000" w:fill="FFFFFF"/>
          </w:tcPr>
          <w:p>
            <w:pPr>
              <w:widowControl/>
              <w:adjustRightInd w:val="0"/>
              <w:snapToGrid w:val="0"/>
              <w:spacing w:line="360" w:lineRule="auto"/>
              <w:ind w:firstLine="280" w:firstLineChars="100"/>
              <w:rPr>
                <w:rFonts w:ascii="仿宋_GB2312" w:hAnsi="宋体" w:eastAsia="仿宋_GB2312" w:cs="宋体"/>
                <w:kern w:val="0"/>
                <w:sz w:val="28"/>
                <w:szCs w:val="28"/>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二、采集渠道</w:t>
            </w:r>
          </w:p>
        </w:tc>
      </w:tr>
      <w:tr>
        <w:tblPrEx>
          <w:tblCellMar>
            <w:top w:w="0" w:type="dxa"/>
            <w:left w:w="108" w:type="dxa"/>
            <w:bottom w:w="0" w:type="dxa"/>
            <w:right w:w="108" w:type="dxa"/>
          </w:tblCellMar>
        </w:tblPrEx>
        <w:trPr>
          <w:trHeight w:val="2254" w:hRule="atLeast"/>
          <w:jc w:val="center"/>
        </w:trPr>
        <w:tc>
          <w:tcPr>
            <w:tcW w:w="8789" w:type="dxa"/>
            <w:tcBorders>
              <w:top w:val="nil"/>
              <w:left w:val="nil"/>
              <w:bottom w:val="nil"/>
              <w:right w:val="nil"/>
            </w:tcBorders>
            <w:shd w:val="clear" w:color="000000" w:fill="FFFFFF"/>
          </w:tcPr>
          <w:p>
            <w:pPr>
              <w:widowControl/>
              <w:adjustRightInd w:val="0"/>
              <w:snapToGrid w:val="0"/>
              <w:spacing w:line="360" w:lineRule="auto"/>
              <w:ind w:firstLine="280" w:firstLineChars="100"/>
              <w:rPr>
                <w:rFonts w:ascii="仿宋_GB2312" w:hAnsi="宋体" w:eastAsia="仿宋_GB2312" w:cs="宋体"/>
                <w:kern w:val="0"/>
                <w:sz w:val="28"/>
                <w:szCs w:val="28"/>
              </w:rPr>
            </w:pPr>
            <w:r>
              <w:rPr>
                <w:rFonts w:hint="eastAsia" w:ascii="仿宋_GB2312" w:hAnsi="宋体" w:eastAsia="仿宋_GB2312" w:cs="宋体"/>
                <w:kern w:val="0"/>
                <w:sz w:val="28"/>
                <w:szCs w:val="28"/>
              </w:rPr>
              <w:t>　地区生产总值（GDP）由</w:t>
            </w:r>
            <w:r>
              <w:rPr>
                <w:rFonts w:ascii="仿宋_GB2312" w:hAnsi="宋体" w:eastAsia="仿宋_GB2312" w:cs="宋体"/>
                <w:kern w:val="0"/>
                <w:sz w:val="28"/>
                <w:szCs w:val="28"/>
              </w:rPr>
              <w:t>国家统计局统一核算</w:t>
            </w:r>
            <w:r>
              <w:rPr>
                <w:rFonts w:hint="eastAsia" w:ascii="仿宋_GB2312" w:hAnsi="宋体" w:eastAsia="仿宋_GB2312" w:cs="宋体"/>
                <w:kern w:val="0"/>
                <w:sz w:val="28"/>
                <w:szCs w:val="28"/>
              </w:rPr>
              <w:t>。</w:t>
            </w:r>
            <w:r>
              <w:rPr>
                <w:rFonts w:ascii="仿宋_GB2312" w:hAnsi="宋体" w:eastAsia="仿宋_GB2312" w:cs="宋体"/>
                <w:kern w:val="0"/>
                <w:sz w:val="28"/>
                <w:szCs w:val="28"/>
              </w:rPr>
              <w:t>核算</w:t>
            </w:r>
            <w:r>
              <w:rPr>
                <w:rFonts w:hint="eastAsia" w:ascii="仿宋_GB2312" w:hAnsi="宋体" w:eastAsia="仿宋_GB2312" w:cs="宋体"/>
                <w:kern w:val="0"/>
                <w:sz w:val="28"/>
                <w:szCs w:val="28"/>
              </w:rPr>
              <w:t>的资料来源主要包括：一是国家统计调查资料。主要是指由政府综合统计机构组织实施国家统计调查项目所获得的各种统计资料，如农业、工业、人口与就业统计、价格统计资料等。二是行政管理部门的行政记录资料，如邮政管理局</w:t>
            </w:r>
            <w:r>
              <w:rPr>
                <w:rFonts w:ascii="仿宋_GB2312" w:hAnsi="宋体" w:eastAsia="仿宋_GB2312" w:cs="宋体"/>
                <w:kern w:val="0"/>
                <w:sz w:val="28"/>
                <w:szCs w:val="28"/>
              </w:rPr>
              <w:t>、</w:t>
            </w:r>
            <w:r>
              <w:rPr>
                <w:rFonts w:hint="eastAsia" w:ascii="仿宋_GB2312" w:hAnsi="宋体" w:eastAsia="仿宋_GB2312" w:cs="宋体"/>
                <w:kern w:val="0"/>
                <w:sz w:val="28"/>
                <w:szCs w:val="28"/>
              </w:rPr>
              <w:t>通信</w:t>
            </w:r>
            <w:r>
              <w:rPr>
                <w:rFonts w:ascii="仿宋_GB2312" w:hAnsi="宋体" w:eastAsia="仿宋_GB2312" w:cs="宋体"/>
                <w:kern w:val="0"/>
                <w:sz w:val="28"/>
                <w:szCs w:val="28"/>
              </w:rPr>
              <w:t>管理局及</w:t>
            </w:r>
            <w:r>
              <w:rPr>
                <w:rFonts w:hint="eastAsia" w:ascii="仿宋_GB2312" w:hAnsi="宋体" w:eastAsia="仿宋_GB2312" w:cs="宋体"/>
                <w:kern w:val="0"/>
                <w:sz w:val="28"/>
                <w:szCs w:val="28"/>
              </w:rPr>
              <w:t>各金融</w:t>
            </w:r>
            <w:r>
              <w:rPr>
                <w:rFonts w:ascii="仿宋_GB2312" w:hAnsi="宋体" w:eastAsia="仿宋_GB2312" w:cs="宋体"/>
                <w:kern w:val="0"/>
                <w:sz w:val="28"/>
                <w:szCs w:val="28"/>
              </w:rPr>
              <w:t>监管部门等</w:t>
            </w:r>
            <w:r>
              <w:rPr>
                <w:rFonts w:hint="eastAsia" w:ascii="仿宋_GB2312" w:hAnsi="宋体" w:eastAsia="仿宋_GB2312" w:cs="宋体"/>
                <w:kern w:val="0"/>
                <w:sz w:val="28"/>
                <w:szCs w:val="28"/>
              </w:rPr>
              <w:t>提供的资料等。</w:t>
            </w:r>
          </w:p>
        </w:tc>
      </w:tr>
      <w:tr>
        <w:tblPrEx>
          <w:tblCellMar>
            <w:top w:w="0" w:type="dxa"/>
            <w:left w:w="108" w:type="dxa"/>
            <w:bottom w:w="0" w:type="dxa"/>
            <w:right w:w="108" w:type="dxa"/>
          </w:tblCellMar>
        </w:tblPrEx>
        <w:trPr>
          <w:trHeight w:val="375" w:hRule="atLeast"/>
          <w:jc w:val="center"/>
        </w:trPr>
        <w:tc>
          <w:tcPr>
            <w:tcW w:w="8789" w:type="dxa"/>
            <w:tcBorders>
              <w:top w:val="nil"/>
              <w:left w:val="nil"/>
              <w:bottom w:val="nil"/>
              <w:right w:val="nil"/>
            </w:tcBorders>
            <w:shd w:val="clear" w:color="000000" w:fill="FFFFFF"/>
          </w:tcPr>
          <w:p>
            <w:pPr>
              <w:widowControl/>
              <w:adjustRightInd w:val="0"/>
              <w:snapToGrid w:val="0"/>
              <w:spacing w:line="360" w:lineRule="auto"/>
              <w:ind w:firstLine="280" w:firstLineChars="100"/>
              <w:rPr>
                <w:rFonts w:ascii="仿宋_GB2312" w:hAnsi="宋体" w:eastAsia="仿宋_GB2312" w:cs="宋体"/>
                <w:kern w:val="0"/>
                <w:sz w:val="28"/>
                <w:szCs w:val="28"/>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三、主要统计指标解释</w:t>
            </w:r>
          </w:p>
        </w:tc>
      </w:tr>
      <w:tr>
        <w:tblPrEx>
          <w:tblCellMar>
            <w:top w:w="0" w:type="dxa"/>
            <w:left w:w="108" w:type="dxa"/>
            <w:bottom w:w="0" w:type="dxa"/>
            <w:right w:w="108" w:type="dxa"/>
          </w:tblCellMar>
        </w:tblPrEx>
        <w:trPr>
          <w:trHeight w:val="1125" w:hRule="atLeast"/>
          <w:jc w:val="center"/>
        </w:trPr>
        <w:tc>
          <w:tcPr>
            <w:tcW w:w="8789" w:type="dxa"/>
            <w:tcBorders>
              <w:top w:val="nil"/>
              <w:left w:val="nil"/>
              <w:bottom w:val="nil"/>
              <w:right w:val="nil"/>
            </w:tcBorders>
            <w:shd w:val="clear" w:color="000000" w:fill="FFFFFF"/>
          </w:tcPr>
          <w:p>
            <w:pPr>
              <w:widowControl/>
              <w:adjustRightInd w:val="0"/>
              <w:snapToGrid w:val="0"/>
              <w:spacing w:line="360" w:lineRule="auto"/>
              <w:ind w:firstLine="280" w:firstLineChars="100"/>
              <w:rPr>
                <w:rFonts w:ascii="仿宋_GB2312" w:hAnsi="宋体" w:eastAsia="仿宋_GB2312" w:cs="宋体"/>
                <w:kern w:val="0"/>
                <w:sz w:val="28"/>
                <w:szCs w:val="28"/>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地区生产总值</w:t>
            </w:r>
            <w:r>
              <w:rPr>
                <w:rFonts w:hint="eastAsia" w:ascii="仿宋_GB2312" w:hAnsi="宋体" w:eastAsia="仿宋_GB2312" w:cs="宋体"/>
                <w:kern w:val="0"/>
                <w:sz w:val="28"/>
                <w:szCs w:val="28"/>
              </w:rPr>
              <w:t>（Gross Domestic Product，简称GDP）：是一个地区的所有常住单位在一定时期内所生产的全部最终产品和服务的价值总和，是反映经济总体状况最重要的指标。</w:t>
            </w:r>
          </w:p>
        </w:tc>
      </w:tr>
    </w:tbl>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仿宋_GB2312"/>
    <w:panose1 w:val="00000000000000000000"/>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504"/>
    <w:rsid w:val="005200D2"/>
    <w:rsid w:val="005615CD"/>
    <w:rsid w:val="00827504"/>
    <w:rsid w:val="797F710A"/>
    <w:rsid w:val="9E5DC0F3"/>
    <w:rsid w:val="BA7B2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国家统计局</Company>
  <Pages>2</Pages>
  <Words>119</Words>
  <Characters>684</Characters>
  <Lines>5</Lines>
  <Paragraphs>1</Paragraphs>
  <TotalTime>10</TotalTime>
  <ScaleCrop>false</ScaleCrop>
  <LinksUpToDate>false</LinksUpToDate>
  <CharactersWithSpaces>802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2021-04-22T13:43:00Z</dcterms:created>
  <dc:creator>admin</dc:creator>
  <cp:lastModifiedBy>user</cp:lastModifiedBy>
  <cp:lastPrinted>2022-04-23T09:40:29Z</cp:lastPrinted>
  <dcterms:modified xsi:type="dcterms:W3CDTF">2022-04-23T09:47:20Z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