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autoSpaceDE w:val="0"/>
        <w:autoSpaceDN w:val="0"/>
        <w:adjustRightInd w:val="0"/>
        <w:snapToGrid w:val="0"/>
        <w:spacing w:line="560" w:lineRule="exact"/>
        <w:ind w:left="0" w:firstLine="640" w:firstLineChars="200"/>
        <w:rPr>
          <w:rFonts w:ascii="黑体" w:hAnsi="黑体" w:eastAsia="黑体"/>
          <w:sz w:val="32"/>
          <w:szCs w:val="32"/>
        </w:rPr>
      </w:pPr>
      <w:bookmarkStart w:id="0" w:name="_GoBack"/>
      <w:bookmarkEnd w:id="0"/>
      <w:r>
        <w:rPr>
          <w:rFonts w:ascii="黑体" w:hAnsi="黑体" w:eastAsia="黑体"/>
          <w:sz w:val="32"/>
          <w:szCs w:val="32"/>
        </w:rPr>
        <w:t>附录</w:t>
      </w:r>
      <w:r>
        <w:rPr>
          <w:rFonts w:hint="eastAsia" w:ascii="黑体" w:hAnsi="黑体" w:eastAsia="黑体"/>
          <w:sz w:val="32"/>
          <w:szCs w:val="32"/>
        </w:rPr>
        <w:t>二</w:t>
      </w:r>
    </w:p>
    <w:p>
      <w:pPr>
        <w:keepNext w:val="0"/>
        <w:keepLines w:val="0"/>
        <w:pageBreakBefore w:val="0"/>
        <w:widowControl w:val="0"/>
        <w:kinsoku/>
        <w:wordWrap/>
        <w:overflowPunct/>
        <w:topLinePunct w:val="0"/>
        <w:autoSpaceDE w:val="0"/>
        <w:autoSpaceDN w:val="0"/>
        <w:bidi w:val="0"/>
        <w:adjustRightInd w:val="0"/>
        <w:snapToGrid w:val="0"/>
        <w:spacing w:after="157" w:afterLines="50" w:line="700" w:lineRule="exact"/>
        <w:jc w:val="center"/>
        <w:textAlignment w:val="auto"/>
        <w:rPr>
          <w:rFonts w:hint="eastAsia" w:ascii="方正小标宋简体" w:eastAsia="方正小标宋简体"/>
          <w:b/>
          <w:bCs/>
          <w:sz w:val="36"/>
          <w:szCs w:val="36"/>
        </w:rPr>
      </w:pPr>
      <w:r>
        <w:rPr>
          <w:rFonts w:hint="eastAsia" w:ascii="方正小标宋简体" w:eastAsia="方正小标宋简体"/>
          <w:b/>
          <w:bCs/>
          <w:sz w:val="36"/>
          <w:szCs w:val="36"/>
        </w:rPr>
        <w:t>内河小型船舶安全与环保技术状况声明书</w:t>
      </w:r>
    </w:p>
    <w:tbl>
      <w:tblPr>
        <w:tblStyle w:val="10"/>
        <w:tblW w:w="10187"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6"/>
        <w:gridCol w:w="1117"/>
        <w:gridCol w:w="1429"/>
        <w:gridCol w:w="2546"/>
        <w:gridCol w:w="855"/>
        <w:gridCol w:w="102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46" w:type="dxa"/>
            <w:gridSpan w:val="2"/>
            <w:noWrap/>
            <w:vAlign w:val="center"/>
          </w:tcPr>
          <w:p>
            <w:pPr>
              <w:jc w:val="center"/>
              <w:rPr>
                <w:rFonts w:ascii="楷体_GB2312" w:eastAsia="楷体_GB2312"/>
                <w:szCs w:val="21"/>
              </w:rPr>
            </w:pPr>
            <w:r>
              <w:rPr>
                <w:rFonts w:hint="eastAsia" w:ascii="楷体_GB2312" w:eastAsia="楷体_GB2312"/>
                <w:szCs w:val="21"/>
              </w:rPr>
              <w:t>船名</w:t>
            </w:r>
          </w:p>
        </w:tc>
        <w:tc>
          <w:tcPr>
            <w:tcW w:w="2546" w:type="dxa"/>
            <w:gridSpan w:val="2"/>
            <w:noWrap/>
            <w:vAlign w:val="center"/>
          </w:tcPr>
          <w:p>
            <w:pPr>
              <w:jc w:val="center"/>
              <w:rPr>
                <w:rFonts w:ascii="楷体_GB2312" w:eastAsia="楷体_GB2312"/>
                <w:szCs w:val="21"/>
              </w:rPr>
            </w:pPr>
          </w:p>
        </w:tc>
        <w:tc>
          <w:tcPr>
            <w:tcW w:w="2546" w:type="dxa"/>
            <w:noWrap/>
            <w:vAlign w:val="center"/>
          </w:tcPr>
          <w:p>
            <w:pPr>
              <w:jc w:val="center"/>
              <w:rPr>
                <w:rFonts w:ascii="楷体_GB2312" w:eastAsia="楷体_GB2312"/>
                <w:szCs w:val="21"/>
              </w:rPr>
            </w:pPr>
            <w:r>
              <w:rPr>
                <w:rFonts w:hint="eastAsia" w:ascii="楷体_GB2312" w:eastAsia="楷体_GB2312"/>
                <w:szCs w:val="21"/>
              </w:rPr>
              <w:t>船检登记号</w:t>
            </w:r>
          </w:p>
        </w:tc>
        <w:tc>
          <w:tcPr>
            <w:tcW w:w="2549" w:type="dxa"/>
            <w:gridSpan w:val="3"/>
            <w:noWrap/>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46" w:type="dxa"/>
            <w:gridSpan w:val="2"/>
            <w:noWrap/>
            <w:vAlign w:val="center"/>
          </w:tcPr>
          <w:p>
            <w:pPr>
              <w:jc w:val="center"/>
              <w:rPr>
                <w:rFonts w:ascii="楷体_GB2312" w:eastAsia="楷体_GB2312"/>
                <w:szCs w:val="21"/>
              </w:rPr>
            </w:pPr>
            <w:r>
              <w:rPr>
                <w:rFonts w:hint="eastAsia" w:ascii="楷体_GB2312" w:eastAsia="楷体_GB2312"/>
                <w:szCs w:val="21"/>
              </w:rPr>
              <w:t>船长</w:t>
            </w:r>
          </w:p>
        </w:tc>
        <w:tc>
          <w:tcPr>
            <w:tcW w:w="2546" w:type="dxa"/>
            <w:gridSpan w:val="2"/>
            <w:noWrap/>
            <w:vAlign w:val="center"/>
          </w:tcPr>
          <w:p>
            <w:pPr>
              <w:wordWrap w:val="0"/>
              <w:jc w:val="right"/>
              <w:rPr>
                <w:rFonts w:ascii="楷体_GB2312" w:eastAsia="楷体_GB2312"/>
                <w:szCs w:val="21"/>
              </w:rPr>
            </w:pPr>
            <w:r>
              <w:rPr>
                <w:rFonts w:hint="eastAsia" w:ascii="楷体_GB2312" w:eastAsia="楷体_GB2312"/>
                <w:szCs w:val="21"/>
              </w:rPr>
              <w:t>（m）</w:t>
            </w:r>
          </w:p>
        </w:tc>
        <w:tc>
          <w:tcPr>
            <w:tcW w:w="2546" w:type="dxa"/>
            <w:noWrap/>
            <w:vAlign w:val="center"/>
          </w:tcPr>
          <w:p>
            <w:pPr>
              <w:jc w:val="center"/>
              <w:rPr>
                <w:rFonts w:ascii="楷体_GB2312" w:eastAsia="楷体_GB2312"/>
                <w:szCs w:val="21"/>
              </w:rPr>
            </w:pPr>
            <w:r>
              <w:rPr>
                <w:rFonts w:hint="eastAsia" w:ascii="楷体_GB2312" w:eastAsia="楷体_GB2312"/>
                <w:szCs w:val="21"/>
              </w:rPr>
              <w:t>总 吨 位</w:t>
            </w:r>
          </w:p>
        </w:tc>
        <w:tc>
          <w:tcPr>
            <w:tcW w:w="2549" w:type="dxa"/>
            <w:gridSpan w:val="3"/>
            <w:noWrap/>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46" w:type="dxa"/>
            <w:gridSpan w:val="2"/>
            <w:noWrap/>
            <w:vAlign w:val="center"/>
          </w:tcPr>
          <w:p>
            <w:pPr>
              <w:jc w:val="center"/>
              <w:rPr>
                <w:rFonts w:ascii="楷体_GB2312" w:eastAsia="楷体_GB2312"/>
                <w:szCs w:val="21"/>
              </w:rPr>
            </w:pPr>
            <w:r>
              <w:rPr>
                <w:rFonts w:hint="eastAsia" w:ascii="楷体_GB2312" w:eastAsia="楷体_GB2312"/>
                <w:szCs w:val="21"/>
              </w:rPr>
              <w:t>船舶所有人或者经营人</w:t>
            </w:r>
          </w:p>
        </w:tc>
        <w:tc>
          <w:tcPr>
            <w:tcW w:w="7641" w:type="dxa"/>
            <w:gridSpan w:val="6"/>
            <w:noWrap/>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7" w:type="dxa"/>
            <w:gridSpan w:val="8"/>
            <w:noWrap/>
            <w:vAlign w:val="center"/>
          </w:tcPr>
          <w:p>
            <w:pPr>
              <w:jc w:val="center"/>
              <w:rPr>
                <w:rFonts w:ascii="楷体_GB2312" w:eastAsia="楷体_GB2312"/>
                <w:szCs w:val="21"/>
              </w:rPr>
            </w:pPr>
            <w:r>
              <w:rPr>
                <w:rFonts w:hint="eastAsia" w:ascii="楷体_GB2312" w:eastAsia="楷体_GB2312"/>
                <w:sz w:val="24"/>
                <w:szCs w:val="24"/>
              </w:rPr>
              <w:t>船舶年度检验项目的自检情况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0" w:type="dxa"/>
            <w:noWrap/>
            <w:vAlign w:val="center"/>
          </w:tcPr>
          <w:p>
            <w:pPr>
              <w:jc w:val="center"/>
              <w:rPr>
                <w:rFonts w:ascii="楷体_GB2312" w:eastAsia="楷体_GB2312"/>
                <w:szCs w:val="21"/>
              </w:rPr>
            </w:pPr>
            <w:r>
              <w:rPr>
                <w:rFonts w:hint="eastAsia" w:ascii="楷体_GB2312" w:eastAsia="楷体_GB2312"/>
                <w:szCs w:val="21"/>
              </w:rPr>
              <w:t>项目名称</w:t>
            </w:r>
          </w:p>
        </w:tc>
        <w:tc>
          <w:tcPr>
            <w:tcW w:w="7720" w:type="dxa"/>
            <w:gridSpan w:val="6"/>
            <w:noWrap/>
            <w:vAlign w:val="center"/>
          </w:tcPr>
          <w:p>
            <w:pPr>
              <w:jc w:val="center"/>
              <w:rPr>
                <w:rFonts w:ascii="楷体_GB2312" w:eastAsia="楷体_GB2312"/>
                <w:szCs w:val="21"/>
              </w:rPr>
            </w:pPr>
            <w:r>
              <w:rPr>
                <w:rFonts w:hint="eastAsia" w:ascii="楷体_GB2312" w:eastAsia="楷体_GB2312"/>
                <w:szCs w:val="21"/>
              </w:rPr>
              <w:t>项目内容</w:t>
            </w:r>
          </w:p>
        </w:tc>
        <w:tc>
          <w:tcPr>
            <w:tcW w:w="667" w:type="dxa"/>
            <w:noWrap/>
            <w:vAlign w:val="center"/>
          </w:tcPr>
          <w:p>
            <w:pPr>
              <w:jc w:val="center"/>
              <w:rPr>
                <w:rFonts w:ascii="楷体_GB2312" w:eastAsia="楷体_GB2312"/>
                <w:szCs w:val="21"/>
              </w:rPr>
            </w:pPr>
            <w:r>
              <w:rPr>
                <w:rFonts w:hint="eastAsia" w:ascii="楷体_GB2312" w:eastAsia="楷体_GB2312"/>
                <w:szCs w:val="21"/>
              </w:rPr>
              <w:t>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00" w:type="dxa"/>
            <w:noWrap/>
            <w:vAlign w:val="center"/>
          </w:tcPr>
          <w:p>
            <w:pPr>
              <w:snapToGrid w:val="0"/>
              <w:rPr>
                <w:rFonts w:ascii="仿宋_GB2312" w:eastAsia="仿宋_GB2312"/>
                <w:szCs w:val="21"/>
              </w:rPr>
            </w:pPr>
            <w:r>
              <w:rPr>
                <w:rFonts w:hint="eastAsia" w:ascii="仿宋_GB2312" w:eastAsia="仿宋_GB2312"/>
                <w:szCs w:val="21"/>
              </w:rPr>
              <w:t>1.检验证书及</w:t>
            </w:r>
          </w:p>
          <w:p>
            <w:pPr>
              <w:snapToGrid w:val="0"/>
              <w:rPr>
                <w:rFonts w:ascii="仿宋_GB2312" w:eastAsia="仿宋_GB2312"/>
                <w:szCs w:val="21"/>
              </w:rPr>
            </w:pPr>
            <w:r>
              <w:rPr>
                <w:rFonts w:hint="eastAsia" w:ascii="仿宋_GB2312" w:eastAsia="仿宋_GB2312"/>
                <w:szCs w:val="21"/>
              </w:rPr>
              <w:t>技术文件</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是否齐全</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r>
              <w:rPr>
                <w:rFonts w:hint="eastAsia" w:ascii="仿宋_GB2312" w:eastAsia="仿宋_GB2312"/>
                <w:szCs w:val="21"/>
              </w:rPr>
              <w:t>证书有效期至</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 </w:t>
            </w:r>
            <w:r>
              <w:rPr>
                <w:rFonts w:hint="eastAsia" w:ascii="仿宋_GB2312" w:eastAsia="仿宋_GB2312"/>
                <w:szCs w:val="21"/>
              </w:rPr>
              <w:t>日。</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p>
            <w:pPr>
              <w:pStyle w:val="9"/>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restart"/>
            <w:noWrap/>
            <w:vAlign w:val="center"/>
          </w:tcPr>
          <w:p>
            <w:pPr>
              <w:snapToGrid w:val="0"/>
              <w:rPr>
                <w:rFonts w:ascii="仿宋_GB2312" w:eastAsia="仿宋_GB2312"/>
                <w:szCs w:val="21"/>
              </w:rPr>
            </w:pPr>
            <w:r>
              <w:rPr>
                <w:rFonts w:hint="eastAsia" w:ascii="仿宋_GB2312" w:eastAsia="仿宋_GB2312"/>
                <w:szCs w:val="21"/>
              </w:rPr>
              <w:t>2.舵及锚泊设备</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2.1操舵装置：传动装置及舵连接可靠，无严重磨损和腐蚀；操作可靠、转动灵活、控制系统有效。</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2.2舵设备、锚系泊设备：外观技术状况良好，无严重磨损和蚀耗，使用情况良好。</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2.3锚索或者锚链、缆桩及绞缆设备状态良好、安全可靠。</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restart"/>
            <w:noWrap/>
            <w:vAlign w:val="center"/>
          </w:tcPr>
          <w:p>
            <w:pPr>
              <w:snapToGrid w:val="0"/>
              <w:rPr>
                <w:rFonts w:ascii="仿宋_GB2312" w:eastAsia="仿宋_GB2312"/>
                <w:szCs w:val="21"/>
              </w:rPr>
            </w:pPr>
            <w:r>
              <w:rPr>
                <w:rFonts w:hint="eastAsia" w:ascii="仿宋_GB2312" w:eastAsia="仿宋_GB2312"/>
                <w:szCs w:val="21"/>
              </w:rPr>
              <w:t>3.载重线</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3.1 载重线标志、水尺的勘划准确、完整。</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3.2 门、窗、盖等关闭装置能阻挡水的进入，干舷未发生改变。</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3.3 排水舷口、栏杆或者扶手、舱口围板、门槛等的设置未发生改变。</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restart"/>
            <w:noWrap/>
            <w:vAlign w:val="center"/>
          </w:tcPr>
          <w:p>
            <w:pPr>
              <w:snapToGrid w:val="0"/>
              <w:rPr>
                <w:rFonts w:ascii="仿宋_GB2312" w:eastAsia="仿宋_GB2312"/>
                <w:szCs w:val="21"/>
              </w:rPr>
            </w:pPr>
            <w:r>
              <w:rPr>
                <w:rFonts w:hint="eastAsia" w:ascii="仿宋_GB2312" w:eastAsia="仿宋_GB2312"/>
                <w:szCs w:val="21"/>
              </w:rPr>
              <w:t>4.船体结构、防火结构和通道</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4.1 船体结构及水密完整性：船体结构未发生改变，水密门、水密舱壁完好；水线以下各舱室无渗漏现象或者损坏的结构已修复。</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4.2 结构防火未作改动，有关设施完好，安全通道、应急逃口等有效。</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4.3起居处所、机器处所和其它处所的脱险通道畅通无阻，布置未发生变化。生活用气布置合规，满足通风、防火、防泄漏要求。</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restart"/>
            <w:noWrap/>
            <w:vAlign w:val="center"/>
          </w:tcPr>
          <w:p>
            <w:pPr>
              <w:snapToGrid w:val="0"/>
              <w:rPr>
                <w:rFonts w:ascii="仿宋_GB2312" w:eastAsia="仿宋_GB2312"/>
                <w:szCs w:val="21"/>
              </w:rPr>
            </w:pPr>
            <w:r>
              <w:rPr>
                <w:rFonts w:hint="eastAsia" w:ascii="仿宋_GB2312" w:eastAsia="仿宋_GB2312"/>
                <w:szCs w:val="21"/>
              </w:rPr>
              <w:t>5.机舱设备、透气管、压载系统</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5.1 船舶主辅机、齿轮箱、轴系及螺旋桨外观良好，正常可用。</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continue"/>
            <w:noWrap/>
            <w:vAlign w:val="center"/>
          </w:tcPr>
          <w:p>
            <w:pPr>
              <w:snapToGrid w:val="0"/>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5.2 油箱（柜）及燃油系统完好，无渗漏现象。</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5.3 通风设备遥控切断设施处于随时可用状态。</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5.4 机舱和汽油箱储存舱室通风有效。</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5.5 机舱自动化控制处所的报警、自动、停车功能正常。</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5.6 舱底和压载管系系统：舱底、压载、甲板排水、空气和测量管系等可正常使用，各部位无渗漏。</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 xml:space="preserve">5.7 </w:t>
            </w:r>
            <w:r>
              <w:rPr>
                <w:rFonts w:ascii="仿宋_GB2312" w:eastAsia="仿宋_GB2312"/>
                <w:szCs w:val="21"/>
              </w:rPr>
              <w:t>机舱安全防护：油管、水管和其它液体容器的布置未发生改动，对人员构成危害的机械部位（机械传动部件、皮带传动部件、排气等高温部件，联轴节部件等）的防护罩或者防护栏未被损坏</w:t>
            </w:r>
            <w:r>
              <w:rPr>
                <w:rFonts w:hint="eastAsia" w:ascii="仿宋_GB2312" w:eastAsia="仿宋_GB2312"/>
                <w:szCs w:val="21"/>
              </w:rPr>
              <w:t>，</w:t>
            </w:r>
            <w:r>
              <w:rPr>
                <w:rFonts w:ascii="仿宋_GB2312" w:eastAsia="仿宋_GB2312"/>
                <w:szCs w:val="21"/>
              </w:rPr>
              <w:t>燃油舱柜等处所通风设备设施处于随时可用状态。</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00" w:type="dxa"/>
            <w:vMerge w:val="restart"/>
            <w:noWrap/>
            <w:vAlign w:val="center"/>
          </w:tcPr>
          <w:p>
            <w:pPr>
              <w:snapToGrid w:val="0"/>
              <w:rPr>
                <w:rFonts w:ascii="仿宋_GB2312" w:eastAsia="仿宋_GB2312"/>
                <w:szCs w:val="21"/>
              </w:rPr>
            </w:pPr>
            <w:r>
              <w:rPr>
                <w:rFonts w:hint="eastAsia" w:ascii="仿宋_GB2312" w:eastAsia="仿宋_GB2312"/>
                <w:szCs w:val="21"/>
              </w:rPr>
              <w:t>6.消防、救生、电气及通导设备</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6.1 救生、消防、航行、信号、无线电、内部通信、报警设备/系统：设备配备符合规定，可正常使用。</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00" w:type="dxa"/>
            <w:vMerge w:val="continue"/>
            <w:noWrap/>
            <w:vAlign w:val="center"/>
          </w:tcPr>
          <w:p>
            <w:pPr>
              <w:snapToGrid w:val="0"/>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6.2主电源或者应急电源外部检查，确认其数量和状态处于完好。</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6.3电气：电气设备使用正常，绝缘、避雷及保护接地装置情况良好。</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restart"/>
            <w:noWrap/>
            <w:vAlign w:val="center"/>
          </w:tcPr>
          <w:p>
            <w:pPr>
              <w:snapToGrid w:val="0"/>
              <w:rPr>
                <w:rFonts w:ascii="仿宋_GB2312" w:eastAsia="仿宋_GB2312"/>
                <w:szCs w:val="21"/>
              </w:rPr>
            </w:pPr>
            <w:r>
              <w:rPr>
                <w:rFonts w:hint="eastAsia" w:ascii="仿宋_GB2312" w:eastAsia="仿宋_GB2312"/>
                <w:szCs w:val="21"/>
              </w:rPr>
              <w:t>7.防污染设备</w:t>
            </w: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7.1 配备有油污水收集装置、垃圾箱、生活污水收集装置（如有），可正常使用。</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7.2 确保岸电设施、电缆、接驳插头状态良好，随时可用。</w:t>
            </w:r>
          </w:p>
        </w:tc>
        <w:tc>
          <w:tcPr>
            <w:tcW w:w="667" w:type="dxa"/>
            <w:noWrap/>
            <w:vAlign w:val="center"/>
          </w:tcPr>
          <w:p>
            <w:pPr>
              <w:snapToGrid w:val="0"/>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0" w:type="dxa"/>
            <w:vMerge w:val="continue"/>
            <w:noWrap/>
            <w:vAlign w:val="center"/>
          </w:tcPr>
          <w:p>
            <w:pPr>
              <w:snapToGrid w:val="0"/>
              <w:rPr>
                <w:rFonts w:ascii="仿宋_GB2312" w:eastAsia="仿宋_GB2312"/>
                <w:szCs w:val="21"/>
              </w:rPr>
            </w:pPr>
          </w:p>
        </w:tc>
        <w:tc>
          <w:tcPr>
            <w:tcW w:w="7720" w:type="dxa"/>
            <w:gridSpan w:val="6"/>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eastAsia="仿宋_GB2312"/>
                <w:szCs w:val="21"/>
              </w:rPr>
            </w:pPr>
            <w:r>
              <w:rPr>
                <w:rFonts w:hint="eastAsia" w:ascii="仿宋_GB2312" w:eastAsia="仿宋_GB2312"/>
                <w:szCs w:val="21"/>
              </w:rPr>
              <w:t>7.3 确保生活污水储存装置、油污水储存装置无直排管，管系布置合理；生活垃圾按要求分类储存，未直接排放舷外水域，各种垃圾收集、排放记录真实有效、无误。</w:t>
            </w:r>
          </w:p>
        </w:tc>
        <w:tc>
          <w:tcPr>
            <w:tcW w:w="667" w:type="dxa"/>
            <w:noWrap/>
            <w:vAlign w:val="center"/>
          </w:tcPr>
          <w:p>
            <w:pPr>
              <w:snapToGrid w:val="0"/>
              <w:jc w:val="center"/>
              <w:rPr>
                <w:rFonts w:hint="eastAsia" w:ascii="仿宋_GB2312" w:eastAsia="仿宋_GB2312"/>
                <w:szCs w:val="21"/>
                <w:lang w:eastAsia="zh-CN"/>
              </w:rPr>
            </w:pP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3" w:type="dxa"/>
            <w:gridSpan w:val="6"/>
            <w:noWrap/>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ascii="仿宋_GB2312" w:eastAsia="仿宋_GB2312"/>
                <w:szCs w:val="21"/>
              </w:rPr>
            </w:pPr>
            <w:r>
              <w:rPr>
                <w:rFonts w:hint="eastAsia" w:ascii="仿宋_GB2312" w:eastAsia="仿宋_GB2312"/>
                <w:szCs w:val="21"/>
              </w:rPr>
              <w:t>8.是否更换过主、辅机等重要设备</w:t>
            </w:r>
          </w:p>
        </w:tc>
        <w:tc>
          <w:tcPr>
            <w:tcW w:w="1694" w:type="dxa"/>
            <w:gridSpan w:val="2"/>
            <w:noWrap/>
            <w:vAlign w:val="center"/>
          </w:tcPr>
          <w:p>
            <w:pPr>
              <w:snapToGrid w:val="0"/>
              <w:jc w:val="center"/>
              <w:rPr>
                <w:rFonts w:ascii="仿宋_GB2312" w:eastAsia="仿宋_GB2312"/>
                <w:szCs w:val="21"/>
              </w:rPr>
            </w:pPr>
            <w:r>
              <w:rPr>
                <w:rFonts w:hint="eastAsia" w:ascii="仿宋_GB2312" w:eastAsia="仿宋_GB2312"/>
                <w:szCs w:val="21"/>
              </w:rPr>
              <w:t>是</w:t>
            </w:r>
            <w:r>
              <w:rPr>
                <w:rFonts w:hint="eastAsia" w:ascii="仿宋_GB2312" w:eastAsia="仿宋_GB2312"/>
                <w:szCs w:val="21"/>
                <w:lang w:eastAsia="zh-CN"/>
              </w:rPr>
              <w:t>□</w:t>
            </w:r>
            <w:r>
              <w:rPr>
                <w:rFonts w:hint="eastAsia" w:ascii="仿宋_GB2312" w:eastAsia="仿宋_GB2312"/>
                <w:szCs w:val="21"/>
                <w:lang w:val="en-US" w:eastAsia="zh-CN"/>
              </w:rPr>
              <w:t xml:space="preserve">   </w:t>
            </w:r>
            <w:r>
              <w:rPr>
                <w:rFonts w:hint="eastAsia" w:ascii="仿宋_GB2312" w:eastAsia="仿宋_GB2312"/>
                <w:sz w:val="18"/>
                <w:szCs w:val="18"/>
                <w:lang w:val="en-US" w:eastAsia="zh-CN"/>
              </w:rPr>
              <w:t xml:space="preserve"> </w:t>
            </w:r>
            <w:r>
              <w:rPr>
                <w:rFonts w:hint="eastAsia" w:ascii="仿宋_GB2312" w:eastAsia="仿宋_GB2312"/>
                <w:szCs w:val="21"/>
              </w:rPr>
              <w:t>否</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663" w:type="dxa"/>
            <w:gridSpan w:val="3"/>
            <w:noWrap/>
            <w:vAlign w:val="center"/>
          </w:tcPr>
          <w:p>
            <w:pPr>
              <w:snapToGrid w:val="0"/>
              <w:spacing w:line="240" w:lineRule="atLeast"/>
              <w:rPr>
                <w:rFonts w:ascii="仿宋_GB2312" w:eastAsia="仿宋_GB2312"/>
                <w:szCs w:val="21"/>
              </w:rPr>
            </w:pPr>
            <w:r>
              <w:rPr>
                <w:rFonts w:hint="eastAsia" w:ascii="仿宋_GB2312" w:eastAsia="仿宋_GB2312"/>
                <w:szCs w:val="21"/>
              </w:rPr>
              <w:t>自船舶检验机构上次现场检验以来维修、改装或者海损（事故）情况（请附相关材料（如有），包括船厂修理报告、船用产品证书等必要材料）</w:t>
            </w:r>
          </w:p>
        </w:tc>
        <w:tc>
          <w:tcPr>
            <w:tcW w:w="6524" w:type="dxa"/>
            <w:gridSpan w:val="5"/>
            <w:noWrap/>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8"/>
            <w:noWrap/>
            <w:vAlign w:val="center"/>
          </w:tcPr>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pPr>
            <w:r>
              <w:rPr>
                <w:rFonts w:hint="eastAsia" w:ascii="仿宋_GB2312" w:eastAsia="仿宋_GB2312"/>
                <w:szCs w:val="21"/>
              </w:rPr>
              <w:t>本船已按照相应船舶法定检验技术规范完成船舶年度检验项目的自检，实际状况与持有的证书、文书相符，技术状况满足船舶航行、停泊、作业的安全与环保要求。</w:t>
            </w:r>
            <w:r>
              <w:rPr>
                <w:rFonts w:hint="eastAsia" w:ascii="仿宋_GB2312" w:eastAsia="仿宋_GB2312"/>
                <w:b/>
                <w:szCs w:val="21"/>
              </w:rPr>
              <w:t>本人对本声明书内容的真实性负责，如与实际情况不符，愿承担由此导致的一切法律后果，接受主管部门依法查处</w:t>
            </w:r>
            <w:r>
              <w:rPr>
                <w:rFonts w:hint="eastAsia" w:ascii="仿宋_GB2312" w:eastAsia="仿宋_GB2312"/>
                <w:b/>
                <w:szCs w:val="21"/>
                <w:lang w:eastAsia="zh-CN"/>
              </w:rPr>
              <w:t>，</w:t>
            </w:r>
            <w:r>
              <w:rPr>
                <w:rFonts w:hint="eastAsia" w:ascii="仿宋_GB2312" w:eastAsia="仿宋_GB2312"/>
                <w:szCs w:val="21"/>
              </w:rPr>
              <w:t>并保证在日后的运营中维持船舶的适航状态。</w:t>
            </w:r>
          </w:p>
          <w:p>
            <w:pPr>
              <w:pStyle w:val="9"/>
              <w:snapToGrid w:val="0"/>
              <w:ind w:firstLine="210"/>
            </w:pPr>
          </w:p>
          <w:p>
            <w:pPr>
              <w:pStyle w:val="9"/>
              <w:snapToGrid w:val="0"/>
              <w:ind w:firstLine="210"/>
            </w:pPr>
          </w:p>
          <w:p>
            <w:pPr>
              <w:tabs>
                <w:tab w:val="left" w:pos="1797"/>
              </w:tabs>
              <w:wordWrap w:val="0"/>
              <w:snapToGrid w:val="0"/>
              <w:ind w:firstLine="420" w:firstLineChars="200"/>
              <w:jc w:val="right"/>
              <w:rPr>
                <w:rFonts w:ascii="仿宋_GB2312" w:eastAsia="仿宋_GB2312"/>
                <w:szCs w:val="21"/>
              </w:rPr>
            </w:pPr>
            <w:r>
              <w:rPr>
                <w:rFonts w:hint="eastAsia" w:ascii="仿宋_GB2312" w:eastAsia="仿宋_GB2312"/>
                <w:szCs w:val="21"/>
              </w:rPr>
              <w:t>船舶所有人或者经营人：（签名或者盖章）</w:t>
            </w:r>
          </w:p>
          <w:p>
            <w:pPr>
              <w:tabs>
                <w:tab w:val="left" w:pos="1797"/>
              </w:tabs>
              <w:snapToGrid w:val="0"/>
              <w:ind w:firstLine="200"/>
              <w:jc w:val="center"/>
              <w:rPr>
                <w:rFonts w:ascii="仿宋_GB2312" w:eastAsia="仿宋_GB2312"/>
                <w:szCs w:val="21"/>
              </w:rPr>
            </w:pPr>
          </w:p>
          <w:p>
            <w:pPr>
              <w:pStyle w:val="9"/>
              <w:ind w:firstLine="210"/>
            </w:pPr>
          </w:p>
          <w:p>
            <w:pPr>
              <w:tabs>
                <w:tab w:val="left" w:pos="1797"/>
              </w:tabs>
              <w:wordWrap w:val="0"/>
              <w:snapToGrid w:val="0"/>
              <w:ind w:firstLine="200"/>
              <w:jc w:val="right"/>
              <w:rPr>
                <w:rFonts w:hint="default" w:ascii="仿宋_GB2312" w:eastAsia="仿宋_GB2312"/>
                <w:szCs w:val="21"/>
                <w:lang w:val="en-US" w:eastAsia="zh-CN"/>
              </w:rPr>
            </w:pPr>
            <w:r>
              <w:rPr>
                <w:rFonts w:hint="eastAsia" w:ascii="仿宋_GB2312" w:eastAsia="仿宋_GB2312"/>
                <w:szCs w:val="21"/>
              </w:rPr>
              <w:t xml:space="preserve">年  </w:t>
            </w:r>
            <w:r>
              <w:rPr>
                <w:rFonts w:hint="eastAsia" w:ascii="仿宋_GB2312" w:eastAsia="仿宋_GB2312"/>
                <w:szCs w:val="21"/>
                <w:lang w:val="en-US" w:eastAsia="zh-CN"/>
              </w:rPr>
              <w:t xml:space="preserve"> </w:t>
            </w:r>
            <w:r>
              <w:rPr>
                <w:rFonts w:hint="eastAsia" w:ascii="仿宋_GB2312" w:eastAsia="仿宋_GB2312"/>
                <w:szCs w:val="21"/>
              </w:rPr>
              <w:t xml:space="preserve"> 月  </w:t>
            </w:r>
            <w:r>
              <w:rPr>
                <w:rFonts w:hint="eastAsia" w:ascii="仿宋_GB2312" w:eastAsia="仿宋_GB2312"/>
                <w:szCs w:val="21"/>
                <w:lang w:val="en-US" w:eastAsia="zh-CN"/>
              </w:rPr>
              <w:t xml:space="preserve"> </w:t>
            </w:r>
            <w:r>
              <w:rPr>
                <w:rFonts w:hint="eastAsia" w:ascii="仿宋_GB2312" w:eastAsia="仿宋_GB2312"/>
                <w:szCs w:val="21"/>
              </w:rPr>
              <w:t xml:space="preserve"> 日</w:t>
            </w:r>
            <w:r>
              <w:rPr>
                <w:rFonts w:hint="eastAsia" w:ascii="仿宋_GB2312" w:eastAsia="仿宋_GB2312"/>
                <w:szCs w:val="21"/>
                <w:lang w:val="en-US" w:eastAsia="zh-CN"/>
              </w:rPr>
              <w:t xml:space="preserve"> </w:t>
            </w:r>
          </w:p>
          <w:p>
            <w:pPr>
              <w:pStyle w:val="9"/>
              <w:ind w:firstLine="0" w:firstLineChars="0"/>
              <w:rPr>
                <w:rFonts w:ascii="仿宋_GB2312" w:eastAsia="仿宋_GB2312"/>
                <w:szCs w:val="21"/>
              </w:rPr>
            </w:pPr>
          </w:p>
          <w:p>
            <w:pPr>
              <w:pStyle w:val="9"/>
              <w:ind w:firstLine="0" w:firstLineChars="0"/>
              <w:rPr>
                <w:rFonts w:ascii="仿宋_GB2312" w:eastAsia="仿宋_GB2312"/>
                <w:szCs w:val="21"/>
              </w:rPr>
            </w:pPr>
          </w:p>
          <w:p>
            <w:pPr>
              <w:pStyle w:val="9"/>
              <w:ind w:firstLineChars="200"/>
              <w:rPr>
                <w:rFonts w:ascii="仿宋_GB2312" w:eastAsia="仿宋_GB2312"/>
                <w:szCs w:val="21"/>
              </w:rPr>
            </w:pPr>
            <w:r>
              <w:rPr>
                <w:rFonts w:hint="eastAsia" w:ascii="仿宋_GB2312" w:eastAsia="仿宋_GB2312"/>
                <w:szCs w:val="21"/>
              </w:rPr>
              <w:t>（联系人：                          联系电话：                          ）</w:t>
            </w:r>
          </w:p>
          <w:p>
            <w:pPr>
              <w:pStyle w:val="9"/>
              <w:ind w:firstLine="0" w:firstLineChars="0"/>
              <w:rPr>
                <w:rFonts w:ascii="仿宋_GB2312" w:eastAsia="仿宋_GB2312"/>
                <w:szCs w:val="21"/>
              </w:rPr>
            </w:pPr>
          </w:p>
        </w:tc>
      </w:tr>
    </w:tbl>
    <w:p>
      <w:pPr>
        <w:rPr>
          <w:rFonts w:ascii="仿宋_GB2312" w:eastAsia="仿宋_GB2312"/>
          <w:szCs w:val="21"/>
        </w:rPr>
      </w:pPr>
      <w:r>
        <w:rPr>
          <w:rFonts w:hint="eastAsia" w:ascii="仿宋_GB2312" w:eastAsia="仿宋_GB2312"/>
          <w:szCs w:val="21"/>
        </w:rPr>
        <w:t>注：根据船舶自检情况在□内做标记，×表示正常，—表示不适用，○表示存在问题。</w:t>
      </w:r>
    </w:p>
    <w:p>
      <w:pPr>
        <w:pStyle w:val="9"/>
        <w:ind w:firstLine="0" w:firstLineChars="0"/>
        <w:jc w:val="both"/>
        <w:rPr>
          <w:rFonts w:ascii="仿宋_GB2312" w:eastAsia="仿宋_GB2312"/>
          <w:szCs w:val="21"/>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ODlhNWQxM2FkNzFhZjA2NGQ4MDdhYmE1ZDRjNzEifQ=="/>
    <w:docVar w:name="KSO_WPS_MARK_KEY" w:val="1155fd39-9539-478c-adc9-b7a92fbbb59f"/>
  </w:docVars>
  <w:rsids>
    <w:rsidRoot w:val="00172A27"/>
    <w:rsid w:val="00005AC3"/>
    <w:rsid w:val="000141B8"/>
    <w:rsid w:val="00017D6B"/>
    <w:rsid w:val="00017EF7"/>
    <w:rsid w:val="0006112E"/>
    <w:rsid w:val="000653F0"/>
    <w:rsid w:val="00071EC5"/>
    <w:rsid w:val="00073934"/>
    <w:rsid w:val="0008393A"/>
    <w:rsid w:val="00090A51"/>
    <w:rsid w:val="00097D36"/>
    <w:rsid w:val="000C1C33"/>
    <w:rsid w:val="000D3349"/>
    <w:rsid w:val="000E2205"/>
    <w:rsid w:val="000F0257"/>
    <w:rsid w:val="000F39EB"/>
    <w:rsid w:val="00104369"/>
    <w:rsid w:val="00107895"/>
    <w:rsid w:val="00134167"/>
    <w:rsid w:val="00154DBD"/>
    <w:rsid w:val="00172A27"/>
    <w:rsid w:val="00174EFA"/>
    <w:rsid w:val="001C26F4"/>
    <w:rsid w:val="001D40C3"/>
    <w:rsid w:val="001E0792"/>
    <w:rsid w:val="00210003"/>
    <w:rsid w:val="00224563"/>
    <w:rsid w:val="00253BB2"/>
    <w:rsid w:val="00253F4E"/>
    <w:rsid w:val="002559AF"/>
    <w:rsid w:val="00273B0E"/>
    <w:rsid w:val="00284483"/>
    <w:rsid w:val="002A0997"/>
    <w:rsid w:val="002B2D7A"/>
    <w:rsid w:val="002B7EF8"/>
    <w:rsid w:val="002D05D1"/>
    <w:rsid w:val="002D10A3"/>
    <w:rsid w:val="002D2E3B"/>
    <w:rsid w:val="002F0394"/>
    <w:rsid w:val="00334455"/>
    <w:rsid w:val="003573BF"/>
    <w:rsid w:val="003812D6"/>
    <w:rsid w:val="003B66BF"/>
    <w:rsid w:val="003D2430"/>
    <w:rsid w:val="003F2F9F"/>
    <w:rsid w:val="003F52D3"/>
    <w:rsid w:val="003F7793"/>
    <w:rsid w:val="00407542"/>
    <w:rsid w:val="004112FA"/>
    <w:rsid w:val="00440C59"/>
    <w:rsid w:val="0044788C"/>
    <w:rsid w:val="00450E8D"/>
    <w:rsid w:val="004578E4"/>
    <w:rsid w:val="00463177"/>
    <w:rsid w:val="00484AF4"/>
    <w:rsid w:val="00485DAD"/>
    <w:rsid w:val="00485FE3"/>
    <w:rsid w:val="004A741A"/>
    <w:rsid w:val="004C2A62"/>
    <w:rsid w:val="004C58BC"/>
    <w:rsid w:val="004D69F9"/>
    <w:rsid w:val="004E76FA"/>
    <w:rsid w:val="004E7E42"/>
    <w:rsid w:val="0051221A"/>
    <w:rsid w:val="00526E22"/>
    <w:rsid w:val="00531467"/>
    <w:rsid w:val="00535169"/>
    <w:rsid w:val="00540126"/>
    <w:rsid w:val="00540174"/>
    <w:rsid w:val="00570F69"/>
    <w:rsid w:val="00576162"/>
    <w:rsid w:val="00580168"/>
    <w:rsid w:val="00583CB2"/>
    <w:rsid w:val="005911B2"/>
    <w:rsid w:val="0059740C"/>
    <w:rsid w:val="005974D6"/>
    <w:rsid w:val="005A6CD9"/>
    <w:rsid w:val="005B2980"/>
    <w:rsid w:val="005D2A7C"/>
    <w:rsid w:val="005E3DAB"/>
    <w:rsid w:val="006369E1"/>
    <w:rsid w:val="00642679"/>
    <w:rsid w:val="00653D29"/>
    <w:rsid w:val="00654A2D"/>
    <w:rsid w:val="00657D49"/>
    <w:rsid w:val="00660F04"/>
    <w:rsid w:val="00661679"/>
    <w:rsid w:val="0067060B"/>
    <w:rsid w:val="00673CBE"/>
    <w:rsid w:val="00686E8B"/>
    <w:rsid w:val="006C45EA"/>
    <w:rsid w:val="006C4998"/>
    <w:rsid w:val="006E3DD1"/>
    <w:rsid w:val="006E4852"/>
    <w:rsid w:val="006F77F7"/>
    <w:rsid w:val="00703449"/>
    <w:rsid w:val="00711C33"/>
    <w:rsid w:val="007219C5"/>
    <w:rsid w:val="007269EB"/>
    <w:rsid w:val="00727F2C"/>
    <w:rsid w:val="00737FBB"/>
    <w:rsid w:val="007873BC"/>
    <w:rsid w:val="00791EEB"/>
    <w:rsid w:val="007A359C"/>
    <w:rsid w:val="007C121F"/>
    <w:rsid w:val="007D25E1"/>
    <w:rsid w:val="007D7C84"/>
    <w:rsid w:val="007E16E2"/>
    <w:rsid w:val="007E72B1"/>
    <w:rsid w:val="007F146D"/>
    <w:rsid w:val="007F6ECB"/>
    <w:rsid w:val="008004C2"/>
    <w:rsid w:val="008019FA"/>
    <w:rsid w:val="00801F4F"/>
    <w:rsid w:val="008137CD"/>
    <w:rsid w:val="00821194"/>
    <w:rsid w:val="008226EF"/>
    <w:rsid w:val="0082637E"/>
    <w:rsid w:val="00836981"/>
    <w:rsid w:val="00837BE1"/>
    <w:rsid w:val="0084593B"/>
    <w:rsid w:val="008550F1"/>
    <w:rsid w:val="00856A75"/>
    <w:rsid w:val="00862B8C"/>
    <w:rsid w:val="00867A61"/>
    <w:rsid w:val="00881117"/>
    <w:rsid w:val="00890BEF"/>
    <w:rsid w:val="008A4F10"/>
    <w:rsid w:val="008B1270"/>
    <w:rsid w:val="008B4FD4"/>
    <w:rsid w:val="008D2569"/>
    <w:rsid w:val="008D401B"/>
    <w:rsid w:val="008F28A2"/>
    <w:rsid w:val="008F53FA"/>
    <w:rsid w:val="008F6520"/>
    <w:rsid w:val="008F6726"/>
    <w:rsid w:val="00907536"/>
    <w:rsid w:val="00907BA9"/>
    <w:rsid w:val="00910877"/>
    <w:rsid w:val="00915500"/>
    <w:rsid w:val="0091559C"/>
    <w:rsid w:val="00931AA8"/>
    <w:rsid w:val="009500F6"/>
    <w:rsid w:val="00963CA5"/>
    <w:rsid w:val="00966D6B"/>
    <w:rsid w:val="009744AD"/>
    <w:rsid w:val="00984807"/>
    <w:rsid w:val="009C096E"/>
    <w:rsid w:val="009C0DBB"/>
    <w:rsid w:val="009E1187"/>
    <w:rsid w:val="009E5101"/>
    <w:rsid w:val="009E54BF"/>
    <w:rsid w:val="00A1109E"/>
    <w:rsid w:val="00A23BFF"/>
    <w:rsid w:val="00A23E5E"/>
    <w:rsid w:val="00A3430B"/>
    <w:rsid w:val="00A40FBC"/>
    <w:rsid w:val="00A434EB"/>
    <w:rsid w:val="00A53D57"/>
    <w:rsid w:val="00A60EA2"/>
    <w:rsid w:val="00A6608D"/>
    <w:rsid w:val="00A77926"/>
    <w:rsid w:val="00AA4E41"/>
    <w:rsid w:val="00AC5768"/>
    <w:rsid w:val="00AE536C"/>
    <w:rsid w:val="00AE54C9"/>
    <w:rsid w:val="00AF445A"/>
    <w:rsid w:val="00B00937"/>
    <w:rsid w:val="00B21D76"/>
    <w:rsid w:val="00B35334"/>
    <w:rsid w:val="00B4378D"/>
    <w:rsid w:val="00B478AA"/>
    <w:rsid w:val="00B53895"/>
    <w:rsid w:val="00B74A3D"/>
    <w:rsid w:val="00B82F64"/>
    <w:rsid w:val="00B840C2"/>
    <w:rsid w:val="00B910DC"/>
    <w:rsid w:val="00B97378"/>
    <w:rsid w:val="00B976E7"/>
    <w:rsid w:val="00B97D6A"/>
    <w:rsid w:val="00BB4C08"/>
    <w:rsid w:val="00BC08D0"/>
    <w:rsid w:val="00BC6C1B"/>
    <w:rsid w:val="00BE209C"/>
    <w:rsid w:val="00BF1D52"/>
    <w:rsid w:val="00C02A1D"/>
    <w:rsid w:val="00C04666"/>
    <w:rsid w:val="00C05BEB"/>
    <w:rsid w:val="00C1367F"/>
    <w:rsid w:val="00C13DB7"/>
    <w:rsid w:val="00C44EB7"/>
    <w:rsid w:val="00C50959"/>
    <w:rsid w:val="00C50F9D"/>
    <w:rsid w:val="00C530B5"/>
    <w:rsid w:val="00C7665F"/>
    <w:rsid w:val="00CB5970"/>
    <w:rsid w:val="00CC33D0"/>
    <w:rsid w:val="00CF6628"/>
    <w:rsid w:val="00D14B1A"/>
    <w:rsid w:val="00D218A5"/>
    <w:rsid w:val="00D34116"/>
    <w:rsid w:val="00D40BF6"/>
    <w:rsid w:val="00D53457"/>
    <w:rsid w:val="00D6306A"/>
    <w:rsid w:val="00D7083F"/>
    <w:rsid w:val="00D8003A"/>
    <w:rsid w:val="00D95EAA"/>
    <w:rsid w:val="00DC7278"/>
    <w:rsid w:val="00DD6B1C"/>
    <w:rsid w:val="00DD7350"/>
    <w:rsid w:val="00DE01DD"/>
    <w:rsid w:val="00DE1881"/>
    <w:rsid w:val="00DE5A91"/>
    <w:rsid w:val="00DE7487"/>
    <w:rsid w:val="00E02062"/>
    <w:rsid w:val="00E34E5B"/>
    <w:rsid w:val="00E425BF"/>
    <w:rsid w:val="00E4520B"/>
    <w:rsid w:val="00E56055"/>
    <w:rsid w:val="00E61480"/>
    <w:rsid w:val="00E714C2"/>
    <w:rsid w:val="00E82A26"/>
    <w:rsid w:val="00E92223"/>
    <w:rsid w:val="00E942D0"/>
    <w:rsid w:val="00EC410B"/>
    <w:rsid w:val="00EF7674"/>
    <w:rsid w:val="00F33CE7"/>
    <w:rsid w:val="00F35D18"/>
    <w:rsid w:val="00F4109A"/>
    <w:rsid w:val="00F50DBB"/>
    <w:rsid w:val="00F66064"/>
    <w:rsid w:val="00F665C8"/>
    <w:rsid w:val="00F70B2D"/>
    <w:rsid w:val="00F73CCF"/>
    <w:rsid w:val="00F919DA"/>
    <w:rsid w:val="00F92283"/>
    <w:rsid w:val="00FA184B"/>
    <w:rsid w:val="00FB08C4"/>
    <w:rsid w:val="00FC06B8"/>
    <w:rsid w:val="00FC7776"/>
    <w:rsid w:val="00FD518E"/>
    <w:rsid w:val="00FD73ED"/>
    <w:rsid w:val="00FE75E1"/>
    <w:rsid w:val="00FF05A3"/>
    <w:rsid w:val="00FF6051"/>
    <w:rsid w:val="012F6A58"/>
    <w:rsid w:val="01356CB6"/>
    <w:rsid w:val="03AB65AF"/>
    <w:rsid w:val="05506228"/>
    <w:rsid w:val="06B20BA8"/>
    <w:rsid w:val="070A1DFF"/>
    <w:rsid w:val="074C514E"/>
    <w:rsid w:val="075D3A72"/>
    <w:rsid w:val="07842B5B"/>
    <w:rsid w:val="07CF4DE0"/>
    <w:rsid w:val="0A987ED2"/>
    <w:rsid w:val="0ACD3C04"/>
    <w:rsid w:val="0B7D4CD7"/>
    <w:rsid w:val="0CF948CB"/>
    <w:rsid w:val="0DE53678"/>
    <w:rsid w:val="0E0C7022"/>
    <w:rsid w:val="0E440350"/>
    <w:rsid w:val="0E90764F"/>
    <w:rsid w:val="0F0A4C73"/>
    <w:rsid w:val="0F870585"/>
    <w:rsid w:val="126D375C"/>
    <w:rsid w:val="12F86B39"/>
    <w:rsid w:val="134D17B8"/>
    <w:rsid w:val="1378444A"/>
    <w:rsid w:val="16610551"/>
    <w:rsid w:val="17E23670"/>
    <w:rsid w:val="1872072F"/>
    <w:rsid w:val="19FB5187"/>
    <w:rsid w:val="1B9B3681"/>
    <w:rsid w:val="1C3025CB"/>
    <w:rsid w:val="1C4F42BE"/>
    <w:rsid w:val="1EBBEC4F"/>
    <w:rsid w:val="20170303"/>
    <w:rsid w:val="20A17B0F"/>
    <w:rsid w:val="20E36EBF"/>
    <w:rsid w:val="21AD308F"/>
    <w:rsid w:val="237161D1"/>
    <w:rsid w:val="23E6045C"/>
    <w:rsid w:val="27D46EC3"/>
    <w:rsid w:val="29C81FEA"/>
    <w:rsid w:val="2AF23535"/>
    <w:rsid w:val="2EED21F3"/>
    <w:rsid w:val="301C030A"/>
    <w:rsid w:val="336622E7"/>
    <w:rsid w:val="354D45C3"/>
    <w:rsid w:val="366302C2"/>
    <w:rsid w:val="36D05553"/>
    <w:rsid w:val="37F16C93"/>
    <w:rsid w:val="381C2172"/>
    <w:rsid w:val="39331572"/>
    <w:rsid w:val="3AB27F15"/>
    <w:rsid w:val="3E797F36"/>
    <w:rsid w:val="3F2B4343"/>
    <w:rsid w:val="409040E2"/>
    <w:rsid w:val="41097DCA"/>
    <w:rsid w:val="415A5731"/>
    <w:rsid w:val="424B6992"/>
    <w:rsid w:val="42CB58F0"/>
    <w:rsid w:val="435E3E5B"/>
    <w:rsid w:val="44501BCD"/>
    <w:rsid w:val="445D1EDB"/>
    <w:rsid w:val="45950D79"/>
    <w:rsid w:val="45B93656"/>
    <w:rsid w:val="47736EA5"/>
    <w:rsid w:val="47AF7815"/>
    <w:rsid w:val="4BCB2B40"/>
    <w:rsid w:val="4BEB1FA1"/>
    <w:rsid w:val="4DE03C66"/>
    <w:rsid w:val="50F35A6E"/>
    <w:rsid w:val="53A57547"/>
    <w:rsid w:val="56663827"/>
    <w:rsid w:val="57042211"/>
    <w:rsid w:val="57D73304"/>
    <w:rsid w:val="59AF15E2"/>
    <w:rsid w:val="5D325607"/>
    <w:rsid w:val="5D793A9F"/>
    <w:rsid w:val="5DAB2129"/>
    <w:rsid w:val="5EE90C57"/>
    <w:rsid w:val="5EFF3F43"/>
    <w:rsid w:val="60544DB6"/>
    <w:rsid w:val="65A72F5F"/>
    <w:rsid w:val="65E02BB4"/>
    <w:rsid w:val="68B73E7B"/>
    <w:rsid w:val="68EF2D67"/>
    <w:rsid w:val="6A93511B"/>
    <w:rsid w:val="6C5A3079"/>
    <w:rsid w:val="6FF97009"/>
    <w:rsid w:val="71427AE3"/>
    <w:rsid w:val="71536202"/>
    <w:rsid w:val="722F5C59"/>
    <w:rsid w:val="731F1F82"/>
    <w:rsid w:val="75FE45EA"/>
    <w:rsid w:val="76FA6A2A"/>
    <w:rsid w:val="77EF5A43"/>
    <w:rsid w:val="790F19B7"/>
    <w:rsid w:val="79A06B42"/>
    <w:rsid w:val="7B51165F"/>
    <w:rsid w:val="7C8B294F"/>
    <w:rsid w:val="7FD7507E"/>
    <w:rsid w:val="7FDD1F86"/>
    <w:rsid w:val="B3FF08B9"/>
    <w:rsid w:val="BFDA3E4E"/>
    <w:rsid w:val="DBC8535B"/>
    <w:rsid w:val="DFDFE75C"/>
    <w:rsid w:val="E7ACFF6F"/>
    <w:rsid w:val="EBF70782"/>
    <w:rsid w:val="F7DB482B"/>
    <w:rsid w:val="F7EB6383"/>
    <w:rsid w:val="FFB93F92"/>
    <w:rsid w:val="FFFD3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Body Text"/>
    <w:basedOn w:val="1"/>
    <w:qFormat/>
    <w:uiPriority w:val="0"/>
    <w:pPr>
      <w:ind w:left="125"/>
    </w:pPr>
  </w:style>
  <w:style w:type="paragraph" w:styleId="4">
    <w:name w:val="Balloon Text"/>
    <w:basedOn w:val="1"/>
    <w:link w:val="18"/>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paragraph" w:styleId="9">
    <w:name w:val="Body Text First Indent"/>
    <w:basedOn w:val="3"/>
    <w:qFormat/>
    <w:uiPriority w:val="0"/>
    <w:pPr>
      <w:ind w:left="0"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6"/>
    <w:semiHidden/>
    <w:qFormat/>
    <w:uiPriority w:val="99"/>
    <w:rPr>
      <w:sz w:val="18"/>
      <w:szCs w:val="18"/>
    </w:rPr>
  </w:style>
  <w:style w:type="character" w:customStyle="1" w:styleId="16">
    <w:name w:val="页脚 Char"/>
    <w:basedOn w:val="12"/>
    <w:link w:val="5"/>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2"/>
    <w:link w:val="4"/>
    <w:semiHidden/>
    <w:qFormat/>
    <w:uiPriority w:val="99"/>
    <w:rPr>
      <w:rFonts w:asciiTheme="minorHAnsi" w:hAnsiTheme="minorHAnsi" w:eastAsiaTheme="minorEastAsia" w:cstheme="minorBidi"/>
      <w:kern w:val="2"/>
      <w:sz w:val="18"/>
      <w:szCs w:val="18"/>
    </w:rPr>
  </w:style>
  <w:style w:type="character" w:customStyle="1" w:styleId="19">
    <w:name w:val="批注文字 Char"/>
    <w:basedOn w:val="12"/>
    <w:link w:val="2"/>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8"/>
    <w:qFormat/>
    <w:uiPriority w:val="0"/>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525</Words>
  <Characters>2996</Characters>
  <Lines>24</Lines>
  <Paragraphs>7</Paragraphs>
  <TotalTime>19</TotalTime>
  <ScaleCrop>false</ScaleCrop>
  <LinksUpToDate>false</LinksUpToDate>
  <CharactersWithSpaces>3514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2023-12-04T16:44:00Z</dcterms:created>
  <dc:creator>Huang sylvia</dc:creator>
  <cp:lastModifiedBy>lenovo</cp:lastModifiedBy>
  <cp:lastPrinted>2024-01-24T02:07:00Z</cp:lastPrinted>
  <dcterms:modified xsi:type="dcterms:W3CDTF">2024-02-21T10:40:33Z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AB59048EB0D442438CF0EB9DFE284C7B_13</vt:lpwstr>
  </property>
</Properties>
</file>