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bCs/>
          <w:sz w:val="32"/>
          <w:szCs w:val="32"/>
        </w:rPr>
      </w:pPr>
      <w:r>
        <w:rPr>
          <w:rFonts w:ascii="黑体" w:eastAsia="黑体"/>
          <w:bCs/>
          <w:sz w:val="32"/>
          <w:szCs w:val="32"/>
        </w:rPr>
        <w:t>附件</w:t>
      </w:r>
      <w:r>
        <w:rPr>
          <w:rFonts w:hint="eastAsia" w:ascii="黑体" w:eastAsia="黑体"/>
          <w:bCs/>
          <w:sz w:val="32"/>
          <w:szCs w:val="32"/>
        </w:rPr>
        <w:t>3</w:t>
      </w:r>
    </w:p>
    <w:p>
      <w:pPr>
        <w:spacing w:line="500" w:lineRule="exact"/>
        <w:jc w:val="center"/>
        <w:rPr>
          <w:rFonts w:eastAsia="华文中宋"/>
          <w:bCs/>
          <w:sz w:val="44"/>
          <w:szCs w:val="44"/>
        </w:rPr>
      </w:pPr>
      <w:r>
        <w:rPr>
          <w:rFonts w:hAnsi="华文中宋" w:eastAsia="华文中宋"/>
          <w:bCs/>
          <w:sz w:val="44"/>
          <w:szCs w:val="44"/>
        </w:rPr>
        <w:t>企业和谐劳动关系创建指标表</w:t>
      </w:r>
    </w:p>
    <w:tbl>
      <w:tblPr>
        <w:tblStyle w:val="2"/>
        <w:tblpPr w:leftFromText="180" w:rightFromText="180" w:vertAnchor="text" w:horzAnchor="margin" w:tblpXSpec="center" w:tblpY="1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42"/>
        <w:gridCol w:w="1022"/>
        <w:gridCol w:w="684"/>
        <w:gridCol w:w="1514"/>
        <w:gridCol w:w="817"/>
        <w:gridCol w:w="2260"/>
        <w:gridCol w:w="577"/>
        <w:gridCol w:w="12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7" w:hRule="atLeast"/>
        </w:trPr>
        <w:tc>
          <w:tcPr>
            <w:tcW w:w="642" w:type="dxa"/>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序号</w:t>
            </w:r>
          </w:p>
        </w:tc>
        <w:tc>
          <w:tcPr>
            <w:tcW w:w="10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一级指标</w:t>
            </w:r>
          </w:p>
        </w:tc>
        <w:tc>
          <w:tcPr>
            <w:tcW w:w="6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序号</w:t>
            </w: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二级指标</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序号</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三级指标</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分值</w:t>
            </w:r>
          </w:p>
        </w:tc>
        <w:tc>
          <w:tcPr>
            <w:tcW w:w="1224" w:type="dxa"/>
            <w:tcBorders>
              <w:top w:val="single" w:color="auto" w:sz="4" w:space="0"/>
              <w:left w:val="single" w:color="auto" w:sz="4" w:space="0"/>
              <w:bottom w:val="single" w:color="auto" w:sz="4" w:space="0"/>
            </w:tcBorders>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考评责任</w:t>
            </w:r>
          </w:p>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29" w:hRule="atLeast"/>
        </w:trPr>
        <w:tc>
          <w:tcPr>
            <w:tcW w:w="64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02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规范性</w:t>
            </w:r>
            <w:r>
              <w:rPr>
                <w:rFonts w:hint="default" w:ascii="Times New Roman" w:hAnsi="Times New Roman" w:eastAsia="宋体" w:cs="Times New Roman"/>
                <w:sz w:val="20"/>
                <w:szCs w:val="20"/>
                <w:highlight w:val="none"/>
              </w:rPr>
              <w:br w:type="textWrapping"/>
            </w:r>
            <w:r>
              <w:rPr>
                <w:rFonts w:hint="default" w:ascii="Times New Roman" w:hAnsi="Times New Roman" w:eastAsia="宋体" w:cs="Times New Roman"/>
                <w:sz w:val="20"/>
                <w:szCs w:val="20"/>
                <w:highlight w:val="none"/>
              </w:rPr>
              <w:t>指标</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1-1</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用工管理</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企业建立职工名册</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64"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1-1-2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依法签订劳动合同，签订率达100%</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3"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1-1-3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劳动合同具备法定内容</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1-1-4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依法办理用工登记手续</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6"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1-1-5</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企业建立和完善规章制度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1-2</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工作时间和</w:t>
            </w:r>
          </w:p>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工资福利</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1-2-1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执行国家工时制度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6"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1-2-2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按时足额发放工资</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7"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1-2-3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执行国家休假制度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3"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1-3</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社会保障</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1-3-1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依法办理社会保险登记</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9"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1-3-2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依法按时足额缴纳社会保险费</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3"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1-3-3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依法缴纳住房公积金</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8"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1-3-4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依法及时足额缴纳欠薪保障金</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52"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1-4</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劳动保护和劳动安全卫生</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1-4-1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劳动保护措施和劳动安全卫生条件符合国家规定的标准</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47"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1-4-2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执行女职工和未成年工特殊劳动保护规定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81" w:hRule="atLeast"/>
        </w:trPr>
        <w:tc>
          <w:tcPr>
            <w:tcW w:w="64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02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建制性</w:t>
            </w:r>
            <w:r>
              <w:rPr>
                <w:rFonts w:hint="default" w:ascii="Times New Roman" w:hAnsi="Times New Roman" w:eastAsia="宋体" w:cs="Times New Roman"/>
                <w:sz w:val="20"/>
                <w:szCs w:val="20"/>
                <w:highlight w:val="none"/>
              </w:rPr>
              <w:br w:type="textWrapping"/>
            </w:r>
            <w:r>
              <w:rPr>
                <w:rFonts w:hint="default" w:ascii="Times New Roman" w:hAnsi="Times New Roman" w:eastAsia="宋体" w:cs="Times New Roman"/>
                <w:sz w:val="20"/>
                <w:szCs w:val="20"/>
                <w:highlight w:val="none"/>
              </w:rPr>
              <w:t>指标</w:t>
            </w:r>
          </w:p>
        </w:tc>
        <w:tc>
          <w:tcPr>
            <w:tcW w:w="6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2-1</w:t>
            </w: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党组织建制</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建立党组织</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23"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2-2</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工会建制</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2-2-1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依法组建工会组织</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72"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2-2-2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pacing w:val="-12"/>
                <w:sz w:val="20"/>
                <w:szCs w:val="20"/>
                <w:highlight w:val="none"/>
              </w:rPr>
            </w:pPr>
            <w:r>
              <w:rPr>
                <w:rFonts w:hint="default" w:ascii="Times New Roman" w:hAnsi="Times New Roman" w:eastAsia="宋体" w:cs="Times New Roman"/>
                <w:spacing w:val="-12"/>
                <w:sz w:val="20"/>
                <w:szCs w:val="20"/>
                <w:highlight w:val="none"/>
              </w:rPr>
              <w:t>依法按时足额拨缴工会经费</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2"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2-3</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民主管理建制</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2-3-1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pacing w:val="-12"/>
                <w:sz w:val="20"/>
                <w:szCs w:val="20"/>
                <w:highlight w:val="none"/>
              </w:rPr>
            </w:pPr>
            <w:r>
              <w:rPr>
                <w:rFonts w:hint="default" w:ascii="Times New Roman" w:hAnsi="Times New Roman" w:eastAsia="宋体" w:cs="Times New Roman"/>
                <w:spacing w:val="-12"/>
                <w:sz w:val="20"/>
                <w:szCs w:val="20"/>
                <w:highlight w:val="none"/>
              </w:rPr>
              <w:t>依法建立职工代表大会制度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89"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2-3-2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实行厂务公开制度或建立与企业相适应的其他民主管理制度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71"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2-4</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集体协商建制</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2-4-1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签订集体合同</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75"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2-4-2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签订工资专项集体合同、女职工权益保护专项集体合同</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32" w:hRule="atLeast"/>
        </w:trPr>
        <w:tc>
          <w:tcPr>
            <w:tcW w:w="642" w:type="dxa"/>
            <w:vMerge w:val="continue"/>
            <w:tcBorders>
              <w:top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sz w:val="20"/>
                <w:szCs w:val="20"/>
                <w:highlight w:val="none"/>
              </w:rPr>
            </w:pPr>
          </w:p>
        </w:tc>
        <w:tc>
          <w:tcPr>
            <w:tcW w:w="6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w:t>
            </w: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pacing w:val="-12"/>
                <w:sz w:val="20"/>
                <w:szCs w:val="20"/>
                <w:highlight w:val="none"/>
              </w:rPr>
            </w:pPr>
            <w:r>
              <w:rPr>
                <w:rFonts w:hint="default" w:ascii="Times New Roman" w:hAnsi="Times New Roman" w:eastAsia="宋体" w:cs="Times New Roman"/>
                <w:spacing w:val="-12"/>
                <w:sz w:val="20"/>
                <w:szCs w:val="20"/>
                <w:highlight w:val="none"/>
              </w:rPr>
              <w:t>劳动纠纷协调建制</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2-5-1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rPr>
                <w:rFonts w:hint="default" w:ascii="Times New Roman" w:hAnsi="Times New Roman" w:eastAsia="宋体" w:cs="Times New Roman"/>
                <w:spacing w:val="-12"/>
                <w:sz w:val="20"/>
                <w:szCs w:val="20"/>
                <w:highlight w:val="none"/>
              </w:rPr>
            </w:pPr>
            <w:r>
              <w:rPr>
                <w:rFonts w:hint="default" w:ascii="Times New Roman" w:hAnsi="Times New Roman" w:eastAsia="宋体" w:cs="Times New Roman"/>
                <w:spacing w:val="-12"/>
                <w:sz w:val="20"/>
                <w:szCs w:val="20"/>
                <w:highlight w:val="none"/>
              </w:rPr>
              <w:t>建立企业劳动争议调解组织或</w:t>
            </w:r>
            <w:r>
              <w:rPr>
                <w:rFonts w:hint="default" w:ascii="Times New Roman" w:hAnsi="Times New Roman" w:eastAsia="宋体" w:cs="Times New Roman"/>
                <w:sz w:val="20"/>
                <w:szCs w:val="20"/>
                <w:highlight w:val="none"/>
              </w:rPr>
              <w:t>其他与企业相适应的劳动纠纷协调制度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4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17" w:hRule="atLeast"/>
        </w:trPr>
        <w:tc>
          <w:tcPr>
            <w:tcW w:w="64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02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发展性</w:t>
            </w:r>
            <w:r>
              <w:rPr>
                <w:rFonts w:hint="default" w:ascii="Times New Roman" w:hAnsi="Times New Roman" w:eastAsia="宋体" w:cs="Times New Roman"/>
                <w:sz w:val="20"/>
                <w:szCs w:val="20"/>
                <w:highlight w:val="none"/>
              </w:rPr>
              <w:br w:type="textWrapping"/>
            </w:r>
            <w:r>
              <w:rPr>
                <w:rFonts w:hint="default" w:ascii="Times New Roman" w:hAnsi="Times New Roman" w:eastAsia="宋体" w:cs="Times New Roman"/>
                <w:sz w:val="20"/>
                <w:szCs w:val="20"/>
                <w:highlight w:val="none"/>
              </w:rPr>
              <w:t>指标</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工资福利</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企业工资水平不低于本市职工平均工资水平</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0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建立补充住房公积金制度、补充医疗保险制度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20"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建立企业年金制度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3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技能人才工资增长幅度高于本单位职工平均增长幅度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47"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3-1-5</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参加职工互助保障计划</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82"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3-1-6</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为女职工设立母婴室</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0.5</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14"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3-1-7</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安排定期体检、安排女职工定期进行妇科病乳腺病筛查</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51"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3-1-8</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安排定期疗休养</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6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3-1-9</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提供工作餐便利</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70"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3-1-10</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提供上下班便利</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12"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3-2</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职业培训</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3-2-1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建立职工培训制度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07"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3-2-2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按规定提取和使用职工教育培训经费</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85"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3-2-3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组织开展职业培训和岗位练兵技能竞赛活动</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81"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3-3</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文化建设</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3-3-1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建立“职工之家”、“职工书屋”等，开展企业文化建设</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3"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3-3-2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组织开展劳动竞赛</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6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3-3-3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组织开展职工合理化建议活动</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3-3-4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组织开展职工文体活动</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5"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3-4</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社会责任</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3-4-1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吸纳就业困难人员</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70"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3-4-2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吸纳残疾人就业或缴纳残疾人就业保障金</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3-4-3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关爱本企业职工家属和退休职工</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8"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3-4-4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积极参加社会慈善活动</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60" w:hRule="atLeast"/>
        </w:trPr>
        <w:tc>
          <w:tcPr>
            <w:tcW w:w="64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w:t>
            </w:r>
          </w:p>
        </w:tc>
        <w:tc>
          <w:tcPr>
            <w:tcW w:w="102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感受性</w:t>
            </w:r>
            <w:r>
              <w:rPr>
                <w:rFonts w:hint="default" w:ascii="Times New Roman" w:hAnsi="Times New Roman" w:eastAsia="宋体" w:cs="Times New Roman"/>
                <w:sz w:val="20"/>
                <w:szCs w:val="20"/>
                <w:highlight w:val="none"/>
              </w:rPr>
              <w:br w:type="textWrapping"/>
            </w:r>
            <w:r>
              <w:rPr>
                <w:rFonts w:hint="default" w:ascii="Times New Roman" w:hAnsi="Times New Roman" w:eastAsia="宋体" w:cs="Times New Roman"/>
                <w:sz w:val="20"/>
                <w:szCs w:val="20"/>
                <w:highlight w:val="none"/>
              </w:rPr>
              <w:t>指标</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职工满意度</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企业同事间关系融洽</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企业与职工沟通顺畅</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99"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对职业发展机会满意</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4"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有较强参与度和归属感</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11"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4-1-5</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对企业日常管理行为满意</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3"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4-1-6</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工作能发挥本人才能、工作认可度高</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17"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4-1-7</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了解并认同企业的愿景、文化和价值观</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14"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4-1-8</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业务上能得到有效指导</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1"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4-1-9</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对产假、陪产假、育儿假制度执行情况满意</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80"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4-1-10</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企业内部薪酬分配向科技人才、高技能人才和生产服务一线岗位倾斜</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4"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薪酬制度公平公正，报酬与本人付出相符</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4-1-12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为生育后返岗的女职工提供职业能力帮助</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4-1-13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提供职工亲子工作室等服务</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99"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4-1-14</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企业保障提供职工开展工作所需各项资源</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1</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9" w:hRule="atLeast"/>
        </w:trPr>
        <w:tc>
          <w:tcPr>
            <w:tcW w:w="64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w:t>
            </w:r>
          </w:p>
        </w:tc>
        <w:tc>
          <w:tcPr>
            <w:tcW w:w="102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减分指标</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5-1</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存在建制不全情形</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接触职业病危害作业的职工未定期进行健康检查</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0/-3</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1"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5-1-2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职工董事和职工监事制度建制不全</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0/-3</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街道（镇）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3"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5-2</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劳动关系表现不稳定</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5-2-1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劳动保障监察投诉举报多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0/-2/-4/-6</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63"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5-2-2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劳动争议数量多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0/-2/-4/-6</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7"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5-2-3</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工伤事故多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0/-2/-4…</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6" w:hRule="atLeast"/>
        </w:trPr>
        <w:tc>
          <w:tcPr>
            <w:tcW w:w="642" w:type="dxa"/>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5-2-4</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员工流失率高</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0/-2</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25" w:hRule="atLeast"/>
        </w:trPr>
        <w:tc>
          <w:tcPr>
            <w:tcW w:w="642" w:type="dxa"/>
            <w:vMerge w:val="restart"/>
            <w:tcBorders>
              <w:top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w:t>
            </w:r>
          </w:p>
        </w:tc>
        <w:tc>
          <w:tcPr>
            <w:tcW w:w="1022"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一票否决指标</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6-1</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行政处罚</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6-1-1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逾期未履行劳动保障监察行政处理决定或受到劳动保障监察行政处罚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　</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40" w:hRule="atLeast"/>
        </w:trPr>
        <w:tc>
          <w:tcPr>
            <w:tcW w:w="642" w:type="dxa"/>
            <w:vMerge w:val="continue"/>
            <w:tcBorders>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6-1-2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住房公积金管理部门行政处罚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　</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5" w:hRule="atLeast"/>
        </w:trPr>
        <w:tc>
          <w:tcPr>
            <w:tcW w:w="642" w:type="dxa"/>
            <w:vMerge w:val="continue"/>
            <w:tcBorders>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6-2</w:t>
            </w:r>
          </w:p>
        </w:tc>
        <w:tc>
          <w:tcPr>
            <w:tcW w:w="15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重大事故</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6-2-1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重大安全生产责任事故</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　</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68" w:hRule="atLeast"/>
        </w:trPr>
        <w:tc>
          <w:tcPr>
            <w:tcW w:w="642" w:type="dxa"/>
            <w:vMerge w:val="continue"/>
            <w:tcBorders>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6-2-2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重大职业病危害事故</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　</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3" w:hRule="atLeast"/>
        </w:trPr>
        <w:tc>
          <w:tcPr>
            <w:tcW w:w="642" w:type="dxa"/>
            <w:vMerge w:val="continue"/>
            <w:tcBorders>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6-3</w:t>
            </w:r>
          </w:p>
        </w:tc>
        <w:tc>
          <w:tcPr>
            <w:tcW w:w="1514"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其他</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6-3-1</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因劳动保障问题引发群体性事件</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2" w:hRule="atLeast"/>
        </w:trPr>
        <w:tc>
          <w:tcPr>
            <w:tcW w:w="642" w:type="dxa"/>
            <w:vMerge w:val="continue"/>
            <w:tcBorders>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left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p>
        </w:tc>
        <w:tc>
          <w:tcPr>
            <w:tcW w:w="1514" w:type="dxa"/>
            <w:vMerge w:val="continue"/>
            <w:tcBorders>
              <w:left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6-3-2</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恶意阻挠建立工会</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40" w:hRule="atLeast"/>
        </w:trPr>
        <w:tc>
          <w:tcPr>
            <w:tcW w:w="642" w:type="dxa"/>
            <w:vMerge w:val="continue"/>
            <w:tcBorders>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022"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684"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1514"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sz w:val="20"/>
                <w:szCs w:val="20"/>
                <w:highlight w:val="none"/>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6-3-3</w:t>
            </w:r>
          </w:p>
        </w:tc>
        <w:tc>
          <w:tcPr>
            <w:tcW w:w="2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创建过程提供虚假材料</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　</w:t>
            </w:r>
          </w:p>
          <w:p>
            <w:pPr>
              <w:spacing w:line="200" w:lineRule="exact"/>
              <w:jc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　</w:t>
            </w:r>
          </w:p>
        </w:tc>
        <w:tc>
          <w:tcPr>
            <w:tcW w:w="1224" w:type="dxa"/>
            <w:tcBorders>
              <w:top w:val="single" w:color="auto" w:sz="4" w:space="0"/>
              <w:left w:val="single" w:color="auto" w:sz="4" w:space="0"/>
              <w:bottom w:val="single" w:color="auto" w:sz="4" w:space="0"/>
            </w:tcBorders>
            <w:vAlign w:val="center"/>
          </w:tcPr>
          <w:p>
            <w:pPr>
              <w:spacing w:line="200" w:lineRule="exac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区三方</w:t>
            </w:r>
          </w:p>
        </w:tc>
      </w:tr>
    </w:tbl>
    <w:p>
      <w:pPr>
        <w:spacing w:line="240" w:lineRule="exact"/>
        <w:rPr>
          <w:rFonts w:eastAsia="宋体"/>
        </w:rPr>
      </w:pPr>
    </w:p>
    <w:p>
      <w:pPr>
        <w:spacing w:line="400" w:lineRule="exact"/>
        <w:rPr>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YzA2NjJhNGUxMzAzNjRkOTRiYmUzYTYwZTAwOGEifQ=="/>
  </w:docVars>
  <w:rsids>
    <w:rsidRoot w:val="00000000"/>
    <w:rsid w:val="495B1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2023-04-25T09:08:55Z</dcterms:created>
  <dc:creator>zhouzhen</dc:creator>
  <cp:lastModifiedBy>Raiant ✨</cp:lastModifiedBy>
  <dcterms:modified xsi:type="dcterms:W3CDTF">2023-04-25T09:09:11Z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684F7CFADA094AB9A000CE263CD554D4_12</vt:lpwstr>
  </property>
</Properties>
</file>