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spacing w:line="240" w:lineRule="auto"/>
        <w:ind w:left="0" w:leftChars="0"/>
        <w:textAlignment w:val="auto"/>
        <w:rPr>
          <w:rFonts w:asciiTheme="minorEastAsia" w:hAnsiTheme="minorEastAsia" w:cstheme="minorEastAsia"/>
          <w:sz w:val="44"/>
          <w:szCs w:val="44"/>
        </w:rPr>
      </w:pPr>
    </w:p>
    <w:p>
      <w:pPr>
        <w:spacing w:line="560" w:lineRule="exact"/>
        <w:jc w:val="center"/>
        <w:rPr>
          <w:rFonts w:hint="eastAsia" w:asciiTheme="majorEastAsia" w:hAnsiTheme="majorEastAsia" w:eastAsiaTheme="majorEastAsia" w:cstheme="majorEastAsia"/>
          <w:bCs/>
          <w:spacing w:val="0"/>
          <w:sz w:val="44"/>
          <w:szCs w:val="44"/>
        </w:rPr>
      </w:pPr>
      <w:bookmarkStart w:id="64" w:name="_GoBack"/>
      <w:r>
        <w:rPr>
          <w:rFonts w:hint="eastAsia" w:asciiTheme="majorEastAsia" w:hAnsiTheme="majorEastAsia" w:eastAsiaTheme="majorEastAsia" w:cstheme="majorEastAsia"/>
          <w:bCs/>
          <w:spacing w:val="0"/>
          <w:sz w:val="44"/>
          <w:szCs w:val="44"/>
        </w:rPr>
        <w:t>上海市行政执法监督办法</w:t>
      </w:r>
      <w:bookmarkEnd w:id="64"/>
    </w:p>
    <w:p>
      <w:pPr>
        <w:spacing w:line="560" w:lineRule="exact"/>
        <w:ind w:firstLine="640" w:firstLineChars="200"/>
        <w:jc w:val="left"/>
        <w:rPr>
          <w:rFonts w:ascii="楷体_GB2312" w:hAnsi="黑体" w:eastAsia="楷体_GB2312" w:cs="黑体"/>
          <w:sz w:val="32"/>
          <w:szCs w:val="32"/>
        </w:rPr>
      </w:pPr>
      <w:r>
        <w:rPr>
          <w:rFonts w:hint="eastAsia" w:ascii="楷体_GB2312" w:hAnsi="黑体" w:eastAsia="楷体_GB2312" w:cs="黑体"/>
          <w:sz w:val="32"/>
          <w:szCs w:val="32"/>
        </w:rPr>
        <w:t>(202</w:t>
      </w:r>
      <w:r>
        <w:rPr>
          <w:rFonts w:hint="eastAsia" w:ascii="楷体_GB2312" w:hAnsi="黑体" w:eastAsia="楷体_GB2312" w:cs="黑体"/>
          <w:sz w:val="32"/>
          <w:szCs w:val="32"/>
          <w:lang w:val="en-US" w:eastAsia="zh-CN"/>
        </w:rPr>
        <w:t>3</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19</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号公布</w:t>
      </w:r>
      <w:r>
        <w:rPr>
          <w:rFonts w:hint="eastAsia" w:ascii="楷体_GB2312" w:hAnsi="黑体" w:eastAsia="楷体_GB2312" w:cs="黑体"/>
          <w:sz w:val="32"/>
          <w:szCs w:val="32"/>
          <w:lang w:val="en-US" w:eastAsia="zh-CN"/>
        </w:rPr>
        <w:t xml:space="preserve">  自2023</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4</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日</w:t>
      </w:r>
      <w:r>
        <w:rPr>
          <w:rFonts w:hint="eastAsia" w:ascii="楷体_GB2312" w:hAnsi="黑体" w:eastAsia="楷体_GB2312" w:cs="黑体"/>
          <w:sz w:val="32"/>
          <w:szCs w:val="32"/>
          <w:lang w:eastAsia="zh-CN"/>
        </w:rPr>
        <w:t>起施行</w:t>
      </w:r>
      <w:r>
        <w:rPr>
          <w:rFonts w:hint="eastAsia" w:ascii="楷体_GB2312" w:hAnsi="黑体" w:eastAsia="楷体_GB2312" w:cs="黑体"/>
          <w:sz w:val="32"/>
          <w:szCs w:val="32"/>
        </w:rPr>
        <w:t>)</w:t>
      </w:r>
    </w:p>
    <w:p>
      <w:pPr>
        <w:spacing w:line="560" w:lineRule="exact"/>
        <w:jc w:val="center"/>
        <w:rPr>
          <w:rFonts w:hint="eastAsia" w:ascii="仿宋_GB2312" w:hAnsi="仿宋_GB2312" w:eastAsia="仿宋_GB2312" w:cs="仿宋_GB2312"/>
          <w:bCs/>
          <w:spacing w:val="0"/>
          <w:sz w:val="32"/>
          <w:szCs w:val="32"/>
        </w:rPr>
      </w:pPr>
    </w:p>
    <w:p>
      <w:pPr>
        <w:numPr>
          <w:ilvl w:val="0"/>
          <w:numId w:val="1"/>
        </w:numPr>
        <w:snapToGrid w:val="0"/>
        <w:spacing w:line="560" w:lineRule="exact"/>
        <w:jc w:val="center"/>
        <w:outlineLvl w:val="0"/>
        <w:rPr>
          <w:rFonts w:hint="eastAsia" w:ascii="黑体" w:hAnsi="黑体" w:eastAsia="黑体"/>
          <w:color w:val="000000"/>
          <w:spacing w:val="0"/>
          <w:sz w:val="32"/>
          <w:szCs w:val="32"/>
        </w:rPr>
      </w:pPr>
      <w:bookmarkStart w:id="0" w:name="_Toc113641936"/>
      <w:bookmarkStart w:id="1" w:name="_Toc115127556"/>
      <w:r>
        <w:rPr>
          <w:rFonts w:hint="eastAsia" w:ascii="黑体" w:hAnsi="黑体" w:eastAsia="黑体"/>
          <w:color w:val="000000"/>
          <w:spacing w:val="0"/>
          <w:sz w:val="32"/>
          <w:szCs w:val="32"/>
        </w:rPr>
        <w:t>总</w:t>
      </w:r>
      <w:r>
        <w:rPr>
          <w:rFonts w:hint="eastAsia" w:ascii="黑体" w:hAnsi="黑体" w:eastAsia="黑体"/>
          <w:color w:val="000000"/>
          <w:spacing w:val="0"/>
          <w:sz w:val="32"/>
          <w:szCs w:val="32"/>
          <w:lang w:val="en-US" w:eastAsia="zh-CN"/>
        </w:rPr>
        <w:t xml:space="preserve">  </w:t>
      </w:r>
      <w:r>
        <w:rPr>
          <w:rFonts w:hint="eastAsia" w:ascii="黑体" w:hAnsi="黑体" w:eastAsia="黑体"/>
          <w:color w:val="000000"/>
          <w:spacing w:val="0"/>
          <w:sz w:val="32"/>
          <w:szCs w:val="32"/>
        </w:rPr>
        <w:t>则</w:t>
      </w:r>
      <w:bookmarkEnd w:id="0"/>
      <w:bookmarkEnd w:id="1"/>
    </w:p>
    <w:p>
      <w:pPr>
        <w:snapToGrid w:val="0"/>
        <w:spacing w:line="560" w:lineRule="exact"/>
        <w:ind w:left="1275"/>
        <w:outlineLvl w:val="0"/>
        <w:rPr>
          <w:rFonts w:ascii="黑体" w:hAnsi="黑体" w:eastAsia="黑体"/>
          <w:color w:val="000000"/>
          <w:spacing w:val="0"/>
          <w:sz w:val="32"/>
          <w:szCs w:val="32"/>
        </w:rPr>
      </w:pPr>
    </w:p>
    <w:p>
      <w:pPr>
        <w:snapToGrid w:val="0"/>
        <w:spacing w:line="560" w:lineRule="exact"/>
        <w:ind w:firstLine="640" w:firstLineChars="200"/>
        <w:outlineLvl w:val="1"/>
        <w:rPr>
          <w:rFonts w:hint="eastAsia" w:ascii="仿宋_GB2312" w:hAnsi="仿宋" w:eastAsia="仿宋_GB2312" w:cs="Times New Roman"/>
          <w:color w:val="000000"/>
          <w:spacing w:val="0"/>
          <w:sz w:val="32"/>
          <w:szCs w:val="32"/>
        </w:rPr>
      </w:pPr>
      <w:bookmarkStart w:id="2" w:name="_Toc113641937"/>
      <w:bookmarkStart w:id="3" w:name="_Toc115127557"/>
      <w:r>
        <w:rPr>
          <w:rFonts w:hint="eastAsia" w:ascii="黑体" w:hAnsi="黑体" w:eastAsia="黑体"/>
          <w:color w:val="000000"/>
          <w:spacing w:val="0"/>
          <w:sz w:val="32"/>
          <w:szCs w:val="32"/>
        </w:rPr>
        <w:t>第一条</w:t>
      </w:r>
      <w:r>
        <w:rPr>
          <w:rFonts w:hint="eastAsia" w:ascii="仿宋_GB2312" w:hAnsi="仿宋" w:eastAsia="仿宋_GB2312" w:cs="Times New Roman"/>
          <w:color w:val="000000"/>
          <w:spacing w:val="0"/>
          <w:sz w:val="32"/>
          <w:szCs w:val="32"/>
        </w:rPr>
        <w:t>（目的</w:t>
      </w:r>
      <w:r>
        <w:rPr>
          <w:rFonts w:hint="eastAsia" w:ascii="仿宋_GB2312" w:hAnsi="仿宋" w:eastAsia="仿宋_GB2312" w:cs="Times New Roman"/>
          <w:color w:val="000000"/>
          <w:spacing w:val="0"/>
          <w:sz w:val="32"/>
          <w:szCs w:val="32"/>
          <w:lang w:eastAsia="zh-CN"/>
        </w:rPr>
        <w:t>和</w:t>
      </w:r>
      <w:r>
        <w:rPr>
          <w:rFonts w:hint="eastAsia" w:ascii="仿宋_GB2312" w:hAnsi="仿宋" w:eastAsia="仿宋_GB2312" w:cs="Times New Roman"/>
          <w:color w:val="000000"/>
          <w:spacing w:val="0"/>
          <w:sz w:val="32"/>
          <w:szCs w:val="32"/>
        </w:rPr>
        <w:t>依据）</w:t>
      </w:r>
      <w:bookmarkEnd w:id="2"/>
      <w:bookmarkEnd w:id="3"/>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为了加强和规范行政执法监督工作，全面推进严格规范公正文明执法，推进法治政府建设，维护公民、法人和其他组织的合法权益，根据《中华人民共和国地方各级人民代表大会和地方各级人民政府组织法》等法律、法规规定，结合本市实际，制定本办法。</w:t>
      </w:r>
    </w:p>
    <w:p>
      <w:pPr>
        <w:snapToGrid w:val="0"/>
        <w:spacing w:line="560" w:lineRule="exact"/>
        <w:ind w:firstLine="640" w:firstLineChars="200"/>
        <w:outlineLvl w:val="1"/>
        <w:rPr>
          <w:rFonts w:hint="eastAsia" w:ascii="黑体" w:hAnsi="黑体" w:eastAsia="黑体"/>
          <w:color w:val="000000"/>
          <w:spacing w:val="0"/>
          <w:sz w:val="32"/>
          <w:szCs w:val="32"/>
        </w:rPr>
      </w:pPr>
      <w:bookmarkStart w:id="4" w:name="_Toc113641938"/>
      <w:bookmarkStart w:id="5" w:name="_Toc115127558"/>
      <w:r>
        <w:rPr>
          <w:rFonts w:hint="eastAsia" w:ascii="黑体" w:hAnsi="黑体" w:eastAsia="黑体"/>
          <w:color w:val="000000"/>
          <w:spacing w:val="0"/>
          <w:sz w:val="32"/>
          <w:szCs w:val="32"/>
        </w:rPr>
        <w:t>第二条</w:t>
      </w:r>
      <w:r>
        <w:rPr>
          <w:rFonts w:hint="eastAsia" w:ascii="仿宋_GB2312" w:hAnsi="仿宋" w:eastAsia="仿宋_GB2312" w:cs="Times New Roman"/>
          <w:color w:val="000000"/>
          <w:spacing w:val="0"/>
          <w:sz w:val="32"/>
          <w:szCs w:val="32"/>
        </w:rPr>
        <w:t>（适用范围）</w:t>
      </w:r>
      <w:bookmarkEnd w:id="4"/>
      <w:bookmarkEnd w:id="5"/>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在本市行政区域内开展行政执法监督工作，适用本办法。</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行政复议、监察、审计等监督活动，依照有关法律法规的规定执行。</w:t>
      </w:r>
    </w:p>
    <w:p>
      <w:pPr>
        <w:snapToGrid w:val="0"/>
        <w:spacing w:line="560" w:lineRule="exact"/>
        <w:ind w:firstLine="640" w:firstLineChars="200"/>
        <w:outlineLvl w:val="1"/>
        <w:rPr>
          <w:rFonts w:hint="eastAsia" w:ascii="黑体" w:hAnsi="黑体" w:eastAsia="黑体"/>
          <w:color w:val="000000"/>
          <w:spacing w:val="0"/>
          <w:sz w:val="32"/>
          <w:szCs w:val="32"/>
        </w:rPr>
      </w:pPr>
      <w:bookmarkStart w:id="6" w:name="_Toc115127559"/>
      <w:r>
        <w:rPr>
          <w:rFonts w:hint="eastAsia" w:ascii="黑体" w:hAnsi="黑体" w:eastAsia="黑体"/>
          <w:color w:val="000000"/>
          <w:spacing w:val="0"/>
          <w:sz w:val="32"/>
          <w:szCs w:val="32"/>
        </w:rPr>
        <w:t>第三条</w:t>
      </w:r>
      <w:r>
        <w:rPr>
          <w:rFonts w:hint="eastAsia" w:ascii="仿宋_GB2312" w:hAnsi="仿宋" w:eastAsia="仿宋_GB2312" w:cs="Times New Roman"/>
          <w:color w:val="000000"/>
          <w:spacing w:val="0"/>
          <w:sz w:val="32"/>
          <w:szCs w:val="32"/>
        </w:rPr>
        <w:t>（定义）</w:t>
      </w:r>
      <w:bookmarkEnd w:id="6"/>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本办法所称的行政执法监督，是指市和区人民政府对其工作部门或者派出机关和派出机构、上级人民政府对下级人民政府、市和区人民政府工作部门对本系统行政执法工作的督促指导、监督管理。</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本办法所称的行政执法工作，是指各级人民政府、市和区人民政府工作部门、街道办事处依法实施行政执法行为，贯彻执行行政执法有关法律制度的工作。</w:t>
      </w:r>
    </w:p>
    <w:p>
      <w:pPr>
        <w:snapToGrid w:val="0"/>
        <w:spacing w:line="560" w:lineRule="exact"/>
        <w:ind w:firstLine="640" w:firstLineChars="200"/>
        <w:outlineLvl w:val="1"/>
        <w:rPr>
          <w:rFonts w:hint="eastAsia" w:ascii="仿宋_GB2312" w:hAnsi="仿宋" w:eastAsia="仿宋_GB2312" w:cs="Times New Roman"/>
          <w:color w:val="000000"/>
          <w:spacing w:val="0"/>
          <w:sz w:val="32"/>
          <w:szCs w:val="32"/>
        </w:rPr>
      </w:pPr>
      <w:bookmarkStart w:id="7" w:name="_Toc113641940"/>
      <w:bookmarkStart w:id="8" w:name="_Toc115127560"/>
      <w:r>
        <w:rPr>
          <w:rFonts w:hint="eastAsia" w:ascii="黑体" w:hAnsi="黑体" w:eastAsia="黑体"/>
          <w:color w:val="000000"/>
          <w:spacing w:val="0"/>
          <w:sz w:val="32"/>
          <w:szCs w:val="32"/>
        </w:rPr>
        <w:t>第四条</w:t>
      </w:r>
      <w:r>
        <w:rPr>
          <w:rFonts w:hint="eastAsia" w:ascii="仿宋_GB2312" w:hAnsi="仿宋" w:eastAsia="仿宋_GB2312" w:cs="Times New Roman"/>
          <w:color w:val="000000"/>
          <w:spacing w:val="0"/>
          <w:sz w:val="32"/>
          <w:szCs w:val="32"/>
        </w:rPr>
        <w:t>（监督原则）</w:t>
      </w:r>
      <w:bookmarkEnd w:id="7"/>
      <w:bookmarkEnd w:id="8"/>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行政执法监督工作应当遵循</w:t>
      </w:r>
      <w:r>
        <w:rPr>
          <w:rFonts w:hint="eastAsia" w:ascii="仿宋_GB2312" w:hAnsi="仿宋" w:eastAsia="仿宋_GB2312"/>
          <w:color w:val="000000"/>
          <w:spacing w:val="0"/>
          <w:sz w:val="32"/>
          <w:szCs w:val="32"/>
          <w:lang w:eastAsia="zh-CN"/>
        </w:rPr>
        <w:t>“</w:t>
      </w:r>
      <w:r>
        <w:rPr>
          <w:rFonts w:hint="eastAsia" w:ascii="仿宋_GB2312" w:hAnsi="仿宋" w:eastAsia="仿宋_GB2312"/>
          <w:color w:val="000000"/>
          <w:spacing w:val="0"/>
          <w:sz w:val="32"/>
          <w:szCs w:val="32"/>
        </w:rPr>
        <w:t>合法公正、有错必纠、监督为民</w:t>
      </w:r>
      <w:r>
        <w:rPr>
          <w:rFonts w:hint="eastAsia" w:ascii="仿宋_GB2312" w:hAnsi="仿宋" w:eastAsia="仿宋_GB2312"/>
          <w:color w:val="000000"/>
          <w:spacing w:val="0"/>
          <w:sz w:val="32"/>
          <w:szCs w:val="32"/>
          <w:lang w:eastAsia="zh-CN"/>
        </w:rPr>
        <w:t>”</w:t>
      </w:r>
      <w:r>
        <w:rPr>
          <w:rFonts w:hint="eastAsia" w:ascii="仿宋_GB2312" w:hAnsi="仿宋" w:eastAsia="仿宋_GB2312"/>
          <w:color w:val="000000"/>
          <w:spacing w:val="0"/>
          <w:sz w:val="32"/>
          <w:szCs w:val="32"/>
        </w:rPr>
        <w:t>的原则，促进行政执法体制、机制、制度依法有效运行，保障法律、法规、规章正确实施。</w:t>
      </w:r>
    </w:p>
    <w:p>
      <w:pPr>
        <w:snapToGrid w:val="0"/>
        <w:spacing w:line="560" w:lineRule="exact"/>
        <w:ind w:firstLine="640" w:firstLineChars="200"/>
        <w:outlineLvl w:val="1"/>
        <w:rPr>
          <w:rFonts w:hint="eastAsia" w:ascii="仿宋_GB2312" w:hAnsi="仿宋" w:eastAsia="仿宋_GB2312" w:cs="Times New Roman"/>
          <w:color w:val="000000"/>
          <w:spacing w:val="0"/>
          <w:sz w:val="32"/>
          <w:szCs w:val="32"/>
        </w:rPr>
      </w:pPr>
      <w:bookmarkStart w:id="9" w:name="_Toc115127561"/>
      <w:r>
        <w:rPr>
          <w:rFonts w:hint="eastAsia" w:ascii="黑体" w:hAnsi="黑体" w:eastAsia="黑体"/>
          <w:color w:val="000000"/>
          <w:spacing w:val="0"/>
          <w:sz w:val="32"/>
          <w:szCs w:val="32"/>
        </w:rPr>
        <w:t>第五条</w:t>
      </w:r>
      <w:r>
        <w:rPr>
          <w:rFonts w:hint="eastAsia" w:ascii="仿宋_GB2312" w:hAnsi="仿宋" w:eastAsia="仿宋_GB2312" w:cs="Times New Roman"/>
          <w:color w:val="000000"/>
          <w:spacing w:val="0"/>
          <w:sz w:val="32"/>
          <w:szCs w:val="32"/>
        </w:rPr>
        <w:t>（监督体制）</w:t>
      </w:r>
      <w:bookmarkEnd w:id="9"/>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市和区人民政府统一领导本行政区域内的行政执法监督工作，司法行政部门承担同级人民政府行政执法监督的具体工作。</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市和区人民政府工作部门的法制机构或者其他指定机构承担本系统行政执法监督的具体工作。</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街道乡镇综合行政执法工作受所在区人民政府监督，同时接受城管执法部门</w:t>
      </w:r>
      <w:r>
        <w:rPr>
          <w:rFonts w:hint="eastAsia" w:ascii="仿宋_GB2312" w:hAnsi="仿宋" w:eastAsia="仿宋_GB2312"/>
          <w:color w:val="000000"/>
          <w:spacing w:val="0"/>
          <w:sz w:val="32"/>
          <w:szCs w:val="32"/>
          <w:lang w:eastAsia="zh-CN"/>
        </w:rPr>
        <w:t>和</w:t>
      </w:r>
      <w:r>
        <w:rPr>
          <w:rFonts w:hint="eastAsia" w:ascii="仿宋_GB2312" w:hAnsi="仿宋" w:eastAsia="仿宋_GB2312"/>
          <w:color w:val="000000"/>
          <w:spacing w:val="0"/>
          <w:sz w:val="32"/>
          <w:szCs w:val="32"/>
        </w:rPr>
        <w:t>其他相关职能部门的监督。街道乡镇司法所协调推进所在街道乡镇有关行政执法规范和监督工作。</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本办法中实施行政执法监督的政府和部门称为行政执法监督机关，接受监督的政府和部门称为被监督机关。市级行政执法监督机关负责指导、监督区级行政执法监督机关的行政执法监督工作。</w:t>
      </w:r>
    </w:p>
    <w:p>
      <w:pPr>
        <w:snapToGrid w:val="0"/>
        <w:spacing w:line="560" w:lineRule="exact"/>
        <w:ind w:firstLine="640" w:firstLineChars="200"/>
        <w:outlineLvl w:val="1"/>
        <w:rPr>
          <w:rFonts w:hint="eastAsia" w:ascii="黑体" w:hAnsi="黑体" w:eastAsia="黑体"/>
          <w:color w:val="000000"/>
          <w:spacing w:val="0"/>
          <w:sz w:val="32"/>
          <w:szCs w:val="32"/>
        </w:rPr>
      </w:pPr>
      <w:bookmarkStart w:id="10" w:name="_Toc113641943"/>
      <w:bookmarkStart w:id="11" w:name="_Toc115127562"/>
      <w:r>
        <w:rPr>
          <w:rFonts w:hint="eastAsia" w:ascii="黑体" w:hAnsi="黑体" w:eastAsia="黑体"/>
          <w:color w:val="000000"/>
          <w:spacing w:val="0"/>
          <w:sz w:val="32"/>
          <w:szCs w:val="32"/>
        </w:rPr>
        <w:t>第六条</w:t>
      </w:r>
      <w:r>
        <w:rPr>
          <w:rFonts w:hint="eastAsia" w:ascii="仿宋_GB2312" w:hAnsi="仿宋" w:eastAsia="仿宋_GB2312" w:cs="Times New Roman"/>
          <w:color w:val="000000"/>
          <w:spacing w:val="0"/>
          <w:sz w:val="32"/>
          <w:szCs w:val="32"/>
        </w:rPr>
        <w:t>（监督人员）</w:t>
      </w:r>
      <w:bookmarkEnd w:id="10"/>
      <w:bookmarkEnd w:id="11"/>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行政执法监督机关应当加强行政执法监督队伍建设，配备与行政执法监督工作相适应的行政执法监督人员。</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行政执法监督人员应当掌握有关法律、法规、规章和行政执法业务知识，并具备相应专业能力。</w:t>
      </w:r>
    </w:p>
    <w:p>
      <w:pPr>
        <w:snapToGrid w:val="0"/>
        <w:spacing w:line="560" w:lineRule="exact"/>
        <w:ind w:firstLine="640" w:firstLineChars="200"/>
        <w:outlineLvl w:val="1"/>
        <w:rPr>
          <w:rFonts w:hint="eastAsia" w:ascii="仿宋_GB2312" w:hAnsi="仿宋" w:eastAsia="仿宋_GB2312" w:cs="Times New Roman"/>
          <w:color w:val="000000"/>
          <w:spacing w:val="0"/>
          <w:sz w:val="32"/>
          <w:szCs w:val="32"/>
        </w:rPr>
      </w:pPr>
      <w:r>
        <w:rPr>
          <w:rFonts w:hint="eastAsia" w:ascii="黑体" w:hAnsi="黑体" w:eastAsia="黑体"/>
          <w:color w:val="000000"/>
          <w:spacing w:val="0"/>
          <w:sz w:val="32"/>
          <w:szCs w:val="32"/>
        </w:rPr>
        <w:t>第七条</w:t>
      </w:r>
      <w:r>
        <w:rPr>
          <w:rFonts w:hint="eastAsia" w:ascii="仿宋_GB2312" w:hAnsi="仿宋" w:eastAsia="仿宋_GB2312" w:cs="Times New Roman"/>
          <w:color w:val="000000"/>
          <w:spacing w:val="0"/>
          <w:sz w:val="32"/>
          <w:szCs w:val="32"/>
        </w:rPr>
        <w:t>（社会参与）</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行政执法监督机关可以根据行政执法监督工作需要，邀请人大代表、政协委员、行业代表、专家学者、媒体记者、群众代表等参与行政执法监督。</w:t>
      </w:r>
    </w:p>
    <w:p>
      <w:pPr>
        <w:snapToGrid w:val="0"/>
        <w:spacing w:line="560" w:lineRule="exact"/>
        <w:ind w:firstLine="640" w:firstLineChars="200"/>
        <w:outlineLvl w:val="1"/>
        <w:rPr>
          <w:rFonts w:hint="eastAsia" w:ascii="黑体" w:hAnsi="黑体" w:eastAsia="黑体"/>
          <w:color w:val="000000"/>
          <w:spacing w:val="0"/>
          <w:sz w:val="32"/>
          <w:szCs w:val="32"/>
        </w:rPr>
      </w:pPr>
      <w:bookmarkStart w:id="12" w:name="_Toc115127563"/>
      <w:r>
        <w:rPr>
          <w:rFonts w:hint="eastAsia" w:ascii="黑体" w:hAnsi="黑体" w:eastAsia="黑体"/>
          <w:color w:val="000000"/>
          <w:spacing w:val="0"/>
          <w:sz w:val="32"/>
          <w:szCs w:val="32"/>
        </w:rPr>
        <w:t>第八条</w:t>
      </w:r>
      <w:r>
        <w:rPr>
          <w:rFonts w:hint="eastAsia" w:ascii="仿宋_GB2312" w:hAnsi="仿宋" w:eastAsia="仿宋_GB2312" w:cs="Times New Roman"/>
          <w:color w:val="000000"/>
          <w:spacing w:val="0"/>
          <w:sz w:val="32"/>
          <w:szCs w:val="32"/>
        </w:rPr>
        <w:t>（行政执法监督平台）</w:t>
      </w:r>
      <w:bookmarkEnd w:id="12"/>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本市通过统一的行政执法信息和行政执法监督平台，对相关行政执法行为进行信息归集与监督，提高行政执法监督效能。</w:t>
      </w:r>
    </w:p>
    <w:p>
      <w:pPr>
        <w:snapToGrid w:val="0"/>
        <w:spacing w:line="560" w:lineRule="exact"/>
        <w:ind w:firstLine="620" w:firstLineChars="200"/>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1"/>
          <w:szCs w:val="31"/>
          <w:shd w:val="clear" w:color="auto" w:fill="FFFFFF"/>
        </w:rPr>
        <w:t>市和区司法行政部门</w:t>
      </w:r>
      <w:r>
        <w:rPr>
          <w:rFonts w:hint="eastAsia" w:ascii="仿宋_GB2312" w:hAnsi="仿宋_GB2312" w:eastAsia="仿宋_GB2312" w:cs="仿宋_GB2312"/>
          <w:color w:val="000000"/>
          <w:spacing w:val="0"/>
          <w:sz w:val="31"/>
          <w:szCs w:val="31"/>
          <w:shd w:val="clear" w:color="auto" w:fill="FFFFFF"/>
          <w:lang w:eastAsia="zh-CN"/>
        </w:rPr>
        <w:t>和</w:t>
      </w:r>
      <w:r>
        <w:rPr>
          <w:rFonts w:hint="eastAsia" w:ascii="仿宋_GB2312" w:hAnsi="仿宋_GB2312" w:eastAsia="仿宋_GB2312" w:cs="仿宋_GB2312"/>
          <w:color w:val="000000"/>
          <w:spacing w:val="0"/>
          <w:sz w:val="31"/>
          <w:szCs w:val="31"/>
          <w:shd w:val="clear" w:color="auto" w:fill="FFFFFF"/>
        </w:rPr>
        <w:t>各级人民政府工作部门应当通过行政执法监督平台开展统计监测、案卷评查、执法评议等行政执法监督工作，促进行政执法信息化建设。</w:t>
      </w:r>
    </w:p>
    <w:p>
      <w:pPr>
        <w:snapToGrid w:val="0"/>
        <w:spacing w:line="560" w:lineRule="exact"/>
        <w:ind w:firstLine="640" w:firstLineChars="200"/>
        <w:outlineLvl w:val="1"/>
        <w:rPr>
          <w:rFonts w:hint="eastAsia" w:ascii="黑体" w:hAnsi="黑体" w:eastAsia="黑体"/>
          <w:spacing w:val="0"/>
          <w:sz w:val="32"/>
          <w:szCs w:val="32"/>
        </w:rPr>
      </w:pPr>
      <w:bookmarkStart w:id="13" w:name="_Toc115127564"/>
      <w:bookmarkStart w:id="14" w:name="_Toc113641944"/>
      <w:r>
        <w:rPr>
          <w:rFonts w:hint="eastAsia" w:ascii="黑体" w:hAnsi="黑体" w:eastAsia="黑体"/>
          <w:spacing w:val="0"/>
          <w:sz w:val="32"/>
          <w:szCs w:val="32"/>
        </w:rPr>
        <w:t>第九条</w:t>
      </w:r>
      <w:r>
        <w:rPr>
          <w:rFonts w:hint="eastAsia" w:ascii="仿宋_GB2312" w:hAnsi="仿宋" w:eastAsia="仿宋_GB2312" w:cs="Times New Roman"/>
          <w:color w:val="000000"/>
          <w:spacing w:val="0"/>
          <w:sz w:val="32"/>
          <w:szCs w:val="32"/>
        </w:rPr>
        <w:t>（监督方式创新）</w:t>
      </w:r>
      <w:bookmarkEnd w:id="13"/>
    </w:p>
    <w:p>
      <w:pPr>
        <w:snapToGrid w:val="0"/>
        <w:spacing w:line="560" w:lineRule="exact"/>
        <w:ind w:firstLine="640" w:firstLineChars="200"/>
        <w:rPr>
          <w:rFonts w:hint="eastAsia" w:ascii="仿宋" w:hAnsi="仿宋" w:eastAsia="仿宋"/>
          <w:spacing w:val="0"/>
          <w:sz w:val="32"/>
          <w:szCs w:val="32"/>
        </w:rPr>
      </w:pPr>
      <w:r>
        <w:rPr>
          <w:rFonts w:hint="eastAsia" w:ascii="仿宋_GB2312" w:hAnsi="仿宋" w:eastAsia="仿宋_GB2312"/>
          <w:spacing w:val="0"/>
          <w:sz w:val="32"/>
          <w:szCs w:val="32"/>
        </w:rPr>
        <w:t>本市鼓励行政执法监督机关创新行政执法监督方式，拓宽行政执法监督渠道，健全常态化、长效化的行政执法监督机制。</w:t>
      </w:r>
    </w:p>
    <w:bookmarkEnd w:id="14"/>
    <w:p>
      <w:pPr>
        <w:snapToGrid w:val="0"/>
        <w:spacing w:line="560" w:lineRule="exact"/>
        <w:ind w:firstLine="640" w:firstLineChars="200"/>
        <w:rPr>
          <w:rFonts w:hint="eastAsia" w:ascii="仿宋" w:hAnsi="仿宋" w:eastAsia="仿宋"/>
          <w:color w:val="000000"/>
          <w:spacing w:val="0"/>
          <w:sz w:val="32"/>
          <w:szCs w:val="32"/>
        </w:rPr>
      </w:pPr>
    </w:p>
    <w:p>
      <w:pPr>
        <w:numPr>
          <w:ilvl w:val="0"/>
          <w:numId w:val="1"/>
        </w:numPr>
        <w:snapToGrid w:val="0"/>
        <w:spacing w:line="560" w:lineRule="exact"/>
        <w:jc w:val="center"/>
        <w:outlineLvl w:val="0"/>
        <w:rPr>
          <w:rFonts w:hint="eastAsia" w:ascii="黑体" w:hAnsi="黑体" w:eastAsia="黑体"/>
          <w:color w:val="000000"/>
          <w:spacing w:val="0"/>
          <w:sz w:val="32"/>
          <w:szCs w:val="32"/>
        </w:rPr>
      </w:pPr>
      <w:bookmarkStart w:id="15" w:name="_Toc113286557"/>
      <w:bookmarkStart w:id="16" w:name="_Toc115127565"/>
      <w:r>
        <w:rPr>
          <w:rFonts w:hint="eastAsia" w:ascii="黑体" w:hAnsi="黑体" w:eastAsia="黑体"/>
          <w:color w:val="000000"/>
          <w:spacing w:val="0"/>
          <w:sz w:val="32"/>
          <w:szCs w:val="32"/>
        </w:rPr>
        <w:t>监督内容</w:t>
      </w:r>
      <w:bookmarkEnd w:id="15"/>
      <w:bookmarkEnd w:id="16"/>
    </w:p>
    <w:p>
      <w:pPr>
        <w:snapToGrid w:val="0"/>
        <w:spacing w:line="560" w:lineRule="exact"/>
        <w:ind w:left="1275"/>
        <w:outlineLvl w:val="0"/>
        <w:rPr>
          <w:rFonts w:ascii="黑体" w:hAnsi="黑体" w:eastAsia="黑体"/>
          <w:color w:val="000000"/>
          <w:spacing w:val="0"/>
          <w:sz w:val="32"/>
          <w:szCs w:val="32"/>
        </w:rPr>
      </w:pPr>
    </w:p>
    <w:p>
      <w:pPr>
        <w:snapToGrid w:val="0"/>
        <w:spacing w:line="560" w:lineRule="exact"/>
        <w:ind w:firstLine="640" w:firstLineChars="200"/>
        <w:outlineLvl w:val="1"/>
        <w:rPr>
          <w:rFonts w:hint="eastAsia" w:ascii="黑体" w:hAnsi="黑体" w:eastAsia="黑体"/>
          <w:color w:val="000000"/>
          <w:spacing w:val="0"/>
          <w:sz w:val="32"/>
          <w:szCs w:val="32"/>
        </w:rPr>
      </w:pPr>
      <w:bookmarkStart w:id="17" w:name="_Toc113286558"/>
      <w:bookmarkStart w:id="18" w:name="_Toc115127566"/>
      <w:r>
        <w:rPr>
          <w:rFonts w:hint="eastAsia" w:ascii="黑体" w:hAnsi="黑体" w:eastAsia="黑体"/>
          <w:color w:val="000000"/>
          <w:spacing w:val="0"/>
          <w:sz w:val="32"/>
          <w:szCs w:val="32"/>
        </w:rPr>
        <w:t>第十条</w:t>
      </w:r>
      <w:r>
        <w:rPr>
          <w:rFonts w:hint="eastAsia" w:ascii="仿宋_GB2312" w:hAnsi="仿宋" w:eastAsia="仿宋_GB2312" w:cs="Times New Roman"/>
          <w:color w:val="000000"/>
          <w:spacing w:val="0"/>
          <w:sz w:val="32"/>
          <w:szCs w:val="32"/>
        </w:rPr>
        <w:t>（行政执法监督的内容）</w:t>
      </w:r>
      <w:bookmarkEnd w:id="17"/>
      <w:bookmarkEnd w:id="18"/>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行政执法监督主要包括下列内容：</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（一）行政执法重要制度落实情况；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（二）行政执法责任制落实情况；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（三）严格规范公正文明执法情况；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（四）依法应当监督的其他内容。</w:t>
      </w:r>
    </w:p>
    <w:p>
      <w:pPr>
        <w:snapToGrid w:val="0"/>
        <w:spacing w:line="560" w:lineRule="exact"/>
        <w:ind w:firstLine="640" w:firstLineChars="200"/>
        <w:outlineLvl w:val="1"/>
        <w:rPr>
          <w:rFonts w:hint="eastAsia" w:ascii="黑体" w:hAnsi="黑体" w:eastAsia="黑体"/>
          <w:color w:val="000000"/>
          <w:spacing w:val="0"/>
          <w:sz w:val="32"/>
          <w:szCs w:val="32"/>
        </w:rPr>
      </w:pPr>
      <w:bookmarkStart w:id="19" w:name="_Toc115127567"/>
      <w:r>
        <w:rPr>
          <w:rFonts w:hint="eastAsia" w:ascii="黑体" w:hAnsi="黑体" w:eastAsia="黑体"/>
          <w:color w:val="000000"/>
          <w:spacing w:val="0"/>
          <w:sz w:val="32"/>
          <w:szCs w:val="32"/>
        </w:rPr>
        <w:t>第十一条</w:t>
      </w:r>
      <w:r>
        <w:rPr>
          <w:rFonts w:hint="eastAsia" w:ascii="仿宋_GB2312" w:hAnsi="仿宋" w:eastAsia="仿宋_GB2312" w:cs="Times New Roman"/>
          <w:color w:val="000000"/>
          <w:spacing w:val="0"/>
          <w:sz w:val="32"/>
          <w:szCs w:val="32"/>
        </w:rPr>
        <w:t>（对行政执法重要制度落实情况的监督）</w:t>
      </w:r>
      <w:bookmarkEnd w:id="19"/>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对行政执法重要制度落实情况的监督主要包括下列内容：</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（一）行政执法公示制度、行政执法全过程记录制度和重大行政执法决定法制审核制度的执行情况；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（二）行政裁量权基准制度的落实情况；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（三）轻微违法行为依法不予行政处罚制度的落实及其动态调整情况；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（四）行政执法与刑事司法衔接制度落实情况；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（五）其他重要行政执法制度的落实情况。</w:t>
      </w:r>
    </w:p>
    <w:p>
      <w:pPr>
        <w:snapToGrid w:val="0"/>
        <w:spacing w:line="560" w:lineRule="exact"/>
        <w:ind w:firstLine="640" w:firstLineChars="200"/>
        <w:outlineLvl w:val="1"/>
        <w:rPr>
          <w:rFonts w:hint="eastAsia" w:ascii="黑体" w:hAnsi="黑体" w:eastAsia="黑体"/>
          <w:color w:val="000000"/>
          <w:spacing w:val="0"/>
          <w:sz w:val="32"/>
          <w:szCs w:val="32"/>
        </w:rPr>
      </w:pPr>
      <w:bookmarkStart w:id="20" w:name="_Toc115127568"/>
      <w:r>
        <w:rPr>
          <w:rFonts w:hint="eastAsia" w:ascii="黑体" w:hAnsi="黑体" w:eastAsia="黑体"/>
          <w:color w:val="000000"/>
          <w:spacing w:val="0"/>
          <w:sz w:val="32"/>
          <w:szCs w:val="32"/>
        </w:rPr>
        <w:t>第十二条</w:t>
      </w:r>
      <w:r>
        <w:rPr>
          <w:rFonts w:hint="eastAsia" w:ascii="仿宋_GB2312" w:hAnsi="仿宋" w:eastAsia="仿宋_GB2312" w:cs="Times New Roman"/>
          <w:color w:val="000000"/>
          <w:spacing w:val="0"/>
          <w:sz w:val="32"/>
          <w:szCs w:val="32"/>
        </w:rPr>
        <w:t>（对行政执法责任制落实情况的监督）</w:t>
      </w:r>
      <w:bookmarkEnd w:id="20"/>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对行政执法责任制落实情况的监督主要包括下列内容：</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（一）执法事项梳理情况；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（二）执法职权分解情况；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（三）执法责任确定情况；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（四）执法程序落实情况；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（五）执法状况评议情况；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（六）行政执法责任追究情况。</w:t>
      </w:r>
    </w:p>
    <w:p>
      <w:pPr>
        <w:snapToGrid w:val="0"/>
        <w:spacing w:line="560" w:lineRule="exact"/>
        <w:ind w:firstLine="640" w:firstLineChars="200"/>
        <w:outlineLvl w:val="1"/>
        <w:rPr>
          <w:rFonts w:hint="eastAsia" w:ascii="黑体" w:hAnsi="黑体" w:eastAsia="黑体"/>
          <w:color w:val="000000"/>
          <w:spacing w:val="0"/>
          <w:sz w:val="32"/>
          <w:szCs w:val="32"/>
        </w:rPr>
      </w:pPr>
      <w:bookmarkStart w:id="21" w:name="_Toc115127569"/>
      <w:r>
        <w:rPr>
          <w:rFonts w:hint="eastAsia" w:ascii="黑体" w:hAnsi="黑体" w:eastAsia="黑体"/>
          <w:color w:val="000000"/>
          <w:spacing w:val="0"/>
          <w:sz w:val="32"/>
          <w:szCs w:val="32"/>
        </w:rPr>
        <w:t>第十三条</w:t>
      </w:r>
      <w:r>
        <w:rPr>
          <w:rFonts w:hint="eastAsia" w:ascii="仿宋_GB2312" w:hAnsi="仿宋" w:eastAsia="仿宋_GB2312" w:cs="Times New Roman"/>
          <w:color w:val="000000"/>
          <w:spacing w:val="0"/>
          <w:sz w:val="32"/>
          <w:szCs w:val="32"/>
        </w:rPr>
        <w:t>（对严格规范公正文明执法情况的监督）</w:t>
      </w:r>
      <w:bookmarkEnd w:id="21"/>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对严格规范公正文明执法情况的监督主要包括下列内容：</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（一）行政执法装备配备等行政执法保障标准落实情况；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（二）执法人员教育培训情况；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（三）统一制式服装、标志管理使用情况；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（四）行政执法人员行政执法证件管理、使用情况；</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（五）执法主体、执法权限、执法程序是否合法；</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（六）执法方式、执法决定内容是否合法；</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（七）执法方式、执法决定是否与违法行为的事实、性质、情节以及社会危害程度相当；</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（八）执法决定是否畸轻畸重、显失公平；</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（九）其他影响行政执法合法性、适当性的情况。</w:t>
      </w:r>
    </w:p>
    <w:p>
      <w:pPr>
        <w:snapToGrid w:val="0"/>
        <w:spacing w:line="560" w:lineRule="exact"/>
        <w:ind w:firstLine="640" w:firstLineChars="200"/>
        <w:rPr>
          <w:rFonts w:hint="eastAsia" w:ascii="仿宋" w:hAnsi="仿宋" w:eastAsia="仿宋"/>
          <w:color w:val="000000"/>
          <w:spacing w:val="0"/>
          <w:sz w:val="32"/>
          <w:szCs w:val="32"/>
        </w:rPr>
      </w:pPr>
    </w:p>
    <w:p>
      <w:pPr>
        <w:numPr>
          <w:ilvl w:val="0"/>
          <w:numId w:val="1"/>
        </w:numPr>
        <w:snapToGrid w:val="0"/>
        <w:spacing w:line="560" w:lineRule="exact"/>
        <w:jc w:val="center"/>
        <w:outlineLvl w:val="0"/>
        <w:rPr>
          <w:rFonts w:hint="eastAsia" w:ascii="黑体" w:hAnsi="黑体" w:eastAsia="黑体"/>
          <w:color w:val="000000"/>
          <w:spacing w:val="0"/>
          <w:sz w:val="32"/>
          <w:szCs w:val="32"/>
        </w:rPr>
      </w:pPr>
      <w:bookmarkStart w:id="22" w:name="_Toc115127570"/>
      <w:r>
        <w:rPr>
          <w:rFonts w:hint="eastAsia" w:ascii="黑体" w:hAnsi="黑体" w:eastAsia="黑体"/>
          <w:color w:val="000000"/>
          <w:spacing w:val="0"/>
          <w:sz w:val="32"/>
          <w:szCs w:val="32"/>
        </w:rPr>
        <w:t>监督的实施</w:t>
      </w:r>
      <w:bookmarkEnd w:id="22"/>
    </w:p>
    <w:p>
      <w:pPr>
        <w:snapToGrid w:val="0"/>
        <w:spacing w:line="560" w:lineRule="exact"/>
        <w:ind w:left="1275"/>
        <w:outlineLvl w:val="0"/>
        <w:rPr>
          <w:rFonts w:hint="eastAsia" w:ascii="黑体" w:hAnsi="黑体" w:eastAsia="黑体"/>
          <w:color w:val="000000"/>
          <w:spacing w:val="0"/>
          <w:sz w:val="32"/>
          <w:szCs w:val="32"/>
        </w:rPr>
      </w:pPr>
    </w:p>
    <w:p>
      <w:pPr>
        <w:snapToGrid w:val="0"/>
        <w:spacing w:line="560" w:lineRule="exact"/>
        <w:ind w:firstLine="640" w:firstLineChars="200"/>
        <w:outlineLvl w:val="1"/>
        <w:rPr>
          <w:rFonts w:hint="eastAsia" w:ascii="黑体" w:hAnsi="黑体" w:eastAsia="黑体"/>
          <w:color w:val="000000"/>
          <w:spacing w:val="0"/>
          <w:sz w:val="32"/>
          <w:szCs w:val="32"/>
        </w:rPr>
      </w:pPr>
      <w:bookmarkStart w:id="23" w:name="tiao_19_kuan_1_xiang_4"/>
      <w:bookmarkEnd w:id="23"/>
      <w:bookmarkStart w:id="24" w:name="tiao_19_kuan_1_xiang_3"/>
      <w:bookmarkEnd w:id="24"/>
      <w:bookmarkStart w:id="25" w:name="tiao_19_kuan_1_xiang_5"/>
      <w:bookmarkEnd w:id="25"/>
      <w:bookmarkStart w:id="26" w:name="tiao_19_kuan_1_xiang_2"/>
      <w:bookmarkEnd w:id="26"/>
      <w:bookmarkStart w:id="27" w:name="_Toc115127571"/>
      <w:r>
        <w:rPr>
          <w:rFonts w:hint="eastAsia" w:ascii="黑体" w:hAnsi="黑体" w:eastAsia="黑体"/>
          <w:color w:val="000000"/>
          <w:spacing w:val="0"/>
          <w:sz w:val="32"/>
          <w:szCs w:val="32"/>
        </w:rPr>
        <w:t>第十四条</w:t>
      </w:r>
      <w:r>
        <w:rPr>
          <w:rFonts w:hint="eastAsia" w:ascii="仿宋_GB2312" w:hAnsi="仿宋" w:eastAsia="仿宋_GB2312" w:cs="Times New Roman"/>
          <w:color w:val="000000"/>
          <w:spacing w:val="0"/>
          <w:sz w:val="32"/>
          <w:szCs w:val="32"/>
        </w:rPr>
        <w:t>（行政执法监督工作计划）</w:t>
      </w:r>
      <w:bookmarkEnd w:id="27"/>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行政执法监督机关应当制定行政执法监督年度工作计划。</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市和区人民政府应当重点将关系经济社会发展大局、人民群众切身利益和社会普遍关注的重点领域，行政执法突出问题和普遍问题，新颁布的规范共同执法行为的法律、法规、规章实施情况，下级行政执法监督机关的行政执法监督情况等纳入行政执法监督年度工作计划。</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市和区人民政府工作部门应当重点将新颁布施行一年后的本系统的法律、法规、规章实施情况，本系统违法或者不当的行政执法行为的纠正情况等纳入行政执法监督年度工作计划。</w:t>
      </w:r>
    </w:p>
    <w:p>
      <w:pPr>
        <w:snapToGrid w:val="0"/>
        <w:spacing w:line="560" w:lineRule="exact"/>
        <w:ind w:firstLine="640" w:firstLineChars="200"/>
        <w:outlineLvl w:val="1"/>
        <w:rPr>
          <w:rFonts w:hint="eastAsia" w:ascii="黑体" w:hAnsi="黑体" w:eastAsia="黑体"/>
          <w:color w:val="000000"/>
          <w:spacing w:val="0"/>
          <w:sz w:val="32"/>
          <w:szCs w:val="32"/>
        </w:rPr>
      </w:pPr>
      <w:bookmarkStart w:id="28" w:name="_Toc115127572"/>
      <w:r>
        <w:rPr>
          <w:rFonts w:hint="eastAsia" w:ascii="黑体" w:hAnsi="黑体" w:eastAsia="黑体"/>
          <w:color w:val="000000"/>
          <w:spacing w:val="0"/>
          <w:sz w:val="32"/>
          <w:szCs w:val="32"/>
        </w:rPr>
        <w:t>第十五条</w:t>
      </w:r>
      <w:r>
        <w:rPr>
          <w:rFonts w:hint="eastAsia" w:ascii="仿宋_GB2312" w:hAnsi="仿宋" w:eastAsia="仿宋_GB2312" w:cs="Times New Roman"/>
          <w:color w:val="000000"/>
          <w:spacing w:val="0"/>
          <w:sz w:val="32"/>
          <w:szCs w:val="32"/>
        </w:rPr>
        <w:t>（行政执法统计监测）</w:t>
      </w:r>
      <w:bookmarkEnd w:id="28"/>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市和区人民政府应当对本区域行政执法总体态势进行统计分析、监测研判。</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市和区人民政府工作部门应当对本系统行政执法工作状况进行统计分析、监测研判。</w:t>
      </w:r>
    </w:p>
    <w:p>
      <w:pPr>
        <w:snapToGrid w:val="0"/>
        <w:spacing w:line="560" w:lineRule="exact"/>
        <w:ind w:firstLine="640" w:firstLineChars="200"/>
        <w:outlineLvl w:val="1"/>
        <w:rPr>
          <w:rFonts w:hint="eastAsia" w:ascii="黑体" w:hAnsi="黑体" w:eastAsia="黑体"/>
          <w:color w:val="000000"/>
          <w:spacing w:val="0"/>
          <w:sz w:val="32"/>
          <w:szCs w:val="32"/>
        </w:rPr>
      </w:pPr>
      <w:bookmarkStart w:id="29" w:name="_Toc115127573"/>
      <w:r>
        <w:rPr>
          <w:rFonts w:hint="eastAsia" w:ascii="黑体" w:hAnsi="黑体" w:eastAsia="黑体"/>
          <w:color w:val="000000"/>
          <w:spacing w:val="0"/>
          <w:sz w:val="32"/>
          <w:szCs w:val="32"/>
        </w:rPr>
        <w:t>第十六条</w:t>
      </w:r>
      <w:r>
        <w:rPr>
          <w:rFonts w:hint="eastAsia" w:ascii="仿宋_GB2312" w:hAnsi="仿宋" w:eastAsia="仿宋_GB2312" w:cs="Times New Roman"/>
          <w:color w:val="000000"/>
          <w:spacing w:val="0"/>
          <w:sz w:val="32"/>
          <w:szCs w:val="32"/>
        </w:rPr>
        <w:t>（专项行政执法监督）</w:t>
      </w:r>
      <w:bookmarkEnd w:id="29"/>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行政执法监督机关可以针对人大代表建议、政协委员提案、司法建议、检察建议、监察建议等，以及社会普遍关注的热点问题和具有较大社会影响的案件，开展专项行政执法监督。</w:t>
      </w:r>
    </w:p>
    <w:p>
      <w:pPr>
        <w:snapToGrid w:val="0"/>
        <w:spacing w:line="560" w:lineRule="exact"/>
        <w:ind w:firstLine="640" w:firstLineChars="200"/>
        <w:outlineLvl w:val="1"/>
        <w:rPr>
          <w:rFonts w:hint="eastAsia" w:ascii="仿宋_GB2312" w:hAnsi="仿宋" w:eastAsia="仿宋_GB2312" w:cs="Times New Roman"/>
          <w:color w:val="000000"/>
          <w:spacing w:val="0"/>
          <w:sz w:val="32"/>
          <w:szCs w:val="32"/>
        </w:rPr>
      </w:pPr>
      <w:bookmarkStart w:id="30" w:name="tiao_16_kuan_1_xiang_2"/>
      <w:bookmarkEnd w:id="30"/>
      <w:bookmarkStart w:id="31" w:name="tiao_16_kuan_1_xiang_4"/>
      <w:bookmarkEnd w:id="31"/>
      <w:bookmarkStart w:id="32" w:name="tiao_16_kuan_1_xiang_3"/>
      <w:bookmarkEnd w:id="32"/>
      <w:bookmarkStart w:id="33" w:name="tiao_16_kuan_1_xiang_1"/>
      <w:bookmarkEnd w:id="33"/>
      <w:bookmarkStart w:id="34" w:name="tiao_16_kuan_1_xiang_5"/>
      <w:bookmarkEnd w:id="34"/>
      <w:bookmarkStart w:id="35" w:name="_Toc29030"/>
      <w:bookmarkStart w:id="36" w:name="_Toc115127574"/>
      <w:r>
        <w:rPr>
          <w:rFonts w:hint="eastAsia" w:ascii="黑体" w:hAnsi="黑体" w:eastAsia="黑体"/>
          <w:spacing w:val="0"/>
          <w:sz w:val="32"/>
          <w:szCs w:val="32"/>
        </w:rPr>
        <w:t>第十七条</w:t>
      </w:r>
      <w:r>
        <w:rPr>
          <w:rFonts w:hint="eastAsia" w:ascii="仿宋_GB2312" w:hAnsi="仿宋" w:eastAsia="仿宋_GB2312" w:cs="Times New Roman"/>
          <w:color w:val="000000"/>
          <w:spacing w:val="0"/>
          <w:sz w:val="32"/>
          <w:szCs w:val="32"/>
        </w:rPr>
        <w:t>（行政执法案卷评查）</w:t>
      </w:r>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行政执法监督机关应当组织行政执法案卷评查，检查行政执法文书和证据是否真实、规范、完整，评判行政执法行为是否合法、适当。</w:t>
      </w:r>
    </w:p>
    <w:p>
      <w:pPr>
        <w:snapToGrid w:val="0"/>
        <w:spacing w:line="560" w:lineRule="exact"/>
        <w:ind w:firstLine="640" w:firstLineChars="200"/>
        <w:outlineLvl w:val="1"/>
        <w:rPr>
          <w:rFonts w:hint="eastAsia" w:ascii="仿宋_GB2312" w:hAnsi="仿宋" w:eastAsia="仿宋_GB2312"/>
          <w:spacing w:val="0"/>
          <w:sz w:val="32"/>
          <w:szCs w:val="32"/>
        </w:rPr>
      </w:pPr>
      <w:r>
        <w:rPr>
          <w:rFonts w:hint="eastAsia" w:ascii="仿宋_GB2312" w:hAnsi="仿宋" w:eastAsia="仿宋_GB2312"/>
          <w:spacing w:val="0"/>
          <w:sz w:val="32"/>
          <w:szCs w:val="32"/>
        </w:rPr>
        <w:t>案卷评查工作可以采取普查和抽查等方式进行。</w:t>
      </w:r>
    </w:p>
    <w:p>
      <w:pPr>
        <w:snapToGrid w:val="0"/>
        <w:spacing w:line="560" w:lineRule="exact"/>
        <w:ind w:firstLine="640" w:firstLineChars="200"/>
        <w:outlineLvl w:val="1"/>
        <w:rPr>
          <w:rFonts w:hint="eastAsia" w:ascii="黑体" w:hAnsi="黑体" w:eastAsia="黑体"/>
          <w:spacing w:val="0"/>
          <w:sz w:val="32"/>
          <w:szCs w:val="32"/>
        </w:rPr>
      </w:pPr>
      <w:r>
        <w:rPr>
          <w:rFonts w:hint="eastAsia" w:ascii="黑体" w:hAnsi="黑体" w:eastAsia="黑体"/>
          <w:spacing w:val="0"/>
          <w:sz w:val="32"/>
          <w:szCs w:val="32"/>
        </w:rPr>
        <w:t>第十八条</w:t>
      </w:r>
      <w:r>
        <w:rPr>
          <w:rFonts w:hint="eastAsia" w:ascii="仿宋_GB2312" w:hAnsi="仿宋" w:eastAsia="仿宋_GB2312" w:cs="Times New Roman"/>
          <w:color w:val="000000"/>
          <w:spacing w:val="0"/>
          <w:sz w:val="32"/>
          <w:szCs w:val="32"/>
        </w:rPr>
        <w:t>（专项行政执法检查）</w:t>
      </w:r>
      <w:bookmarkEnd w:id="35"/>
      <w:bookmarkEnd w:id="36"/>
    </w:p>
    <w:p>
      <w:pPr>
        <w:snapToGrid w:val="0"/>
        <w:spacing w:line="560" w:lineRule="exact"/>
        <w:ind w:firstLine="640" w:firstLineChars="200"/>
        <w:rPr>
          <w:rFonts w:hint="eastAsia" w:ascii="仿宋_GB2312" w:hAnsi="仿宋" w:eastAsia="仿宋_GB2312"/>
          <w:spacing w:val="0"/>
          <w:sz w:val="32"/>
          <w:szCs w:val="32"/>
        </w:rPr>
      </w:pPr>
      <w:bookmarkStart w:id="37" w:name="_Toc99"/>
      <w:r>
        <w:rPr>
          <w:rFonts w:hint="eastAsia" w:ascii="仿宋_GB2312" w:hAnsi="仿宋" w:eastAsia="仿宋_GB2312"/>
          <w:spacing w:val="0"/>
          <w:sz w:val="32"/>
          <w:szCs w:val="32"/>
        </w:rPr>
        <w:t>行政执法监督机关可以根据本行政区域的行政执法状况，组织开展相关领域法律、法规、规章和行政执法重要制度实施情况的专项行政执法检查。</w:t>
      </w:r>
    </w:p>
    <w:bookmarkEnd w:id="37"/>
    <w:p>
      <w:pPr>
        <w:snapToGrid w:val="0"/>
        <w:spacing w:line="560" w:lineRule="exact"/>
        <w:ind w:firstLine="640" w:firstLineChars="200"/>
        <w:rPr>
          <w:rFonts w:hint="eastAsia" w:ascii="仿宋_GB2312" w:hAnsi="仿宋" w:eastAsia="仿宋_GB2312" w:cs="Times New Roman"/>
          <w:color w:val="000000"/>
          <w:spacing w:val="0"/>
          <w:sz w:val="32"/>
          <w:szCs w:val="32"/>
        </w:rPr>
      </w:pPr>
      <w:bookmarkStart w:id="38" w:name="_Toc115127576"/>
      <w:bookmarkStart w:id="39" w:name="_Toc17248"/>
      <w:r>
        <w:rPr>
          <w:rFonts w:hint="eastAsia" w:ascii="黑体" w:hAnsi="黑体" w:eastAsia="黑体"/>
          <w:spacing w:val="0"/>
          <w:sz w:val="32"/>
          <w:szCs w:val="32"/>
        </w:rPr>
        <w:t>第十九条</w:t>
      </w:r>
      <w:r>
        <w:rPr>
          <w:rFonts w:hint="eastAsia" w:ascii="仿宋_GB2312" w:hAnsi="仿宋" w:eastAsia="仿宋_GB2312" w:cs="Times New Roman"/>
          <w:color w:val="000000"/>
          <w:spacing w:val="0"/>
          <w:sz w:val="32"/>
          <w:szCs w:val="32"/>
        </w:rPr>
        <w:t>（行政执法评议）</w:t>
      </w:r>
      <w:bookmarkEnd w:id="38"/>
      <w:bookmarkEnd w:id="39"/>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行政执法监督机关可以组织开展行政执法评议，采取组织考评、互查互评相结合的方法，通过座谈、现场测评、问卷调查等多种形式广泛听取社会各界意见。</w:t>
      </w:r>
    </w:p>
    <w:p>
      <w:pPr>
        <w:snapToGrid w:val="0"/>
        <w:spacing w:line="560" w:lineRule="exact"/>
        <w:ind w:firstLine="640" w:firstLineChars="200"/>
        <w:outlineLvl w:val="1"/>
        <w:rPr>
          <w:rFonts w:hint="eastAsia" w:ascii="黑体" w:hAnsi="黑体" w:eastAsia="黑体"/>
          <w:spacing w:val="0"/>
          <w:sz w:val="32"/>
          <w:szCs w:val="32"/>
        </w:rPr>
      </w:pPr>
      <w:bookmarkStart w:id="40" w:name="_Toc115127577"/>
      <w:r>
        <w:rPr>
          <w:rFonts w:hint="eastAsia" w:ascii="黑体" w:hAnsi="黑体" w:eastAsia="黑体"/>
          <w:spacing w:val="0"/>
          <w:sz w:val="32"/>
          <w:szCs w:val="32"/>
        </w:rPr>
        <w:t>第二十条</w:t>
      </w:r>
      <w:r>
        <w:rPr>
          <w:rFonts w:hint="eastAsia" w:ascii="仿宋_GB2312" w:hAnsi="仿宋" w:eastAsia="仿宋_GB2312" w:cs="Times New Roman"/>
          <w:color w:val="000000"/>
          <w:spacing w:val="0"/>
          <w:sz w:val="32"/>
          <w:szCs w:val="32"/>
        </w:rPr>
        <w:t>（对违法或者不当行政执法行为的监督）</w:t>
      </w:r>
      <w:bookmarkEnd w:id="40"/>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行政执法监督机关认为被监督机关的行政执法行为可能存在违法或者不当情形，确有必要实施行政执法监督的，可以启动行政执法行为监督程序。</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行政执法监督机关应当自决定启动行政执法监督之日起五个工作日内</w:t>
      </w:r>
      <w:r>
        <w:rPr>
          <w:rFonts w:hint="eastAsia" w:ascii="仿宋_GB2312" w:hAnsi="仿宋" w:eastAsia="仿宋_GB2312"/>
          <w:color w:val="000000"/>
          <w:spacing w:val="0"/>
          <w:sz w:val="32"/>
          <w:szCs w:val="32"/>
          <w:lang w:eastAsia="zh-CN"/>
        </w:rPr>
        <w:t>，</w:t>
      </w:r>
      <w:r>
        <w:rPr>
          <w:rFonts w:hint="eastAsia" w:ascii="仿宋_GB2312" w:hAnsi="仿宋" w:eastAsia="仿宋_GB2312"/>
          <w:color w:val="000000"/>
          <w:spacing w:val="0"/>
          <w:sz w:val="32"/>
          <w:szCs w:val="32"/>
        </w:rPr>
        <w:t>书面通知被监督机关。被监督机关应当在接到书面通知之日起十个工作日内，提交书面说明及作出该行政执法行为的证据、依据和其他有关材料。</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行政执法监督机关经调查后认为行政执法行为不存在违法或者不当情形的，应当终止监督并通知被监督机关。</w:t>
      </w:r>
    </w:p>
    <w:p>
      <w:pPr>
        <w:snapToGrid w:val="0"/>
        <w:spacing w:line="560" w:lineRule="exact"/>
        <w:ind w:firstLine="640" w:firstLineChars="200"/>
        <w:outlineLvl w:val="1"/>
        <w:rPr>
          <w:rFonts w:hint="eastAsia" w:ascii="黑体" w:hAnsi="黑体" w:eastAsia="黑体"/>
          <w:spacing w:val="0"/>
          <w:sz w:val="32"/>
          <w:szCs w:val="32"/>
        </w:rPr>
      </w:pPr>
      <w:bookmarkStart w:id="41" w:name="_Toc115127578"/>
      <w:r>
        <w:rPr>
          <w:rFonts w:hint="eastAsia" w:ascii="黑体" w:hAnsi="黑体" w:eastAsia="黑体"/>
          <w:spacing w:val="0"/>
          <w:sz w:val="32"/>
          <w:szCs w:val="32"/>
        </w:rPr>
        <w:t>第二十一条</w:t>
      </w:r>
      <w:r>
        <w:rPr>
          <w:rFonts w:hint="eastAsia" w:ascii="仿宋_GB2312" w:hAnsi="仿宋" w:eastAsia="仿宋_GB2312" w:cs="Times New Roman"/>
          <w:color w:val="000000"/>
          <w:spacing w:val="0"/>
          <w:sz w:val="32"/>
          <w:szCs w:val="32"/>
        </w:rPr>
        <w:t>（行政执法监督措施）</w:t>
      </w:r>
      <w:bookmarkEnd w:id="41"/>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开展行政执法监督活动，可以采取下列措施：</w:t>
      </w:r>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（一）查阅、调取行政执法案卷或者视听资料、电子数据和其他有关材料；</w:t>
      </w:r>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（二）实地调查、勘验；</w:t>
      </w:r>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（三）鉴定、评估、检测；</w:t>
      </w:r>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（四）开展明察暗访，询问被监督机关有关工作人员、行政相对人和其他有关人员；</w:t>
      </w:r>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（五）听取被监督机关有关执法情况的报告；</w:t>
      </w:r>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（六）组织召开座谈会、论证会；</w:t>
      </w:r>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（七）法律、法规、规章规定的其他措施。</w:t>
      </w:r>
    </w:p>
    <w:p>
      <w:pPr>
        <w:snapToGrid w:val="0"/>
        <w:spacing w:line="560" w:lineRule="exact"/>
        <w:ind w:firstLine="640" w:firstLineChars="200"/>
        <w:outlineLvl w:val="1"/>
        <w:rPr>
          <w:rFonts w:hint="eastAsia" w:ascii="黑体" w:hAnsi="黑体" w:eastAsia="黑体"/>
          <w:spacing w:val="0"/>
          <w:sz w:val="32"/>
          <w:szCs w:val="32"/>
        </w:rPr>
      </w:pPr>
      <w:bookmarkStart w:id="42" w:name="_Toc115127579"/>
      <w:r>
        <w:rPr>
          <w:rFonts w:hint="eastAsia" w:ascii="黑体" w:hAnsi="黑体" w:eastAsia="黑体"/>
          <w:spacing w:val="0"/>
          <w:sz w:val="32"/>
          <w:szCs w:val="32"/>
        </w:rPr>
        <w:t>第二十二条</w:t>
      </w:r>
      <w:r>
        <w:rPr>
          <w:rFonts w:hint="eastAsia" w:ascii="仿宋_GB2312" w:hAnsi="仿宋" w:eastAsia="仿宋_GB2312" w:cs="Times New Roman"/>
          <w:color w:val="000000"/>
          <w:spacing w:val="0"/>
          <w:sz w:val="32"/>
          <w:szCs w:val="32"/>
        </w:rPr>
        <w:t>（配合和协助义务）</w:t>
      </w:r>
      <w:bookmarkEnd w:id="42"/>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被监督机关及其有关工作人员应当对行政执法监督工作予以配合。</w:t>
      </w:r>
    </w:p>
    <w:p>
      <w:pPr>
        <w:snapToGrid w:val="0"/>
        <w:spacing w:line="560" w:lineRule="exact"/>
        <w:ind w:firstLine="640" w:firstLineChars="200"/>
        <w:outlineLvl w:val="1"/>
        <w:rPr>
          <w:rFonts w:hint="eastAsia" w:ascii="黑体" w:hAnsi="黑体" w:eastAsia="黑体"/>
          <w:spacing w:val="0"/>
          <w:sz w:val="32"/>
          <w:szCs w:val="32"/>
        </w:rPr>
      </w:pPr>
      <w:bookmarkStart w:id="43" w:name="_Toc115127580"/>
      <w:r>
        <w:rPr>
          <w:rFonts w:hint="eastAsia" w:ascii="黑体" w:hAnsi="黑体" w:eastAsia="黑体"/>
          <w:spacing w:val="0"/>
          <w:sz w:val="32"/>
          <w:szCs w:val="32"/>
        </w:rPr>
        <w:t>第二十三条</w:t>
      </w:r>
      <w:r>
        <w:rPr>
          <w:rFonts w:hint="eastAsia" w:ascii="仿宋_GB2312" w:hAnsi="仿宋" w:eastAsia="仿宋_GB2312" w:cs="Times New Roman"/>
          <w:color w:val="000000"/>
          <w:spacing w:val="0"/>
          <w:sz w:val="32"/>
          <w:szCs w:val="32"/>
        </w:rPr>
        <w:t>（行政执法监督争议协调）</w:t>
      </w:r>
      <w:bookmarkEnd w:id="43"/>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不同行政执法监督机关对同一监督事项存在争议的，应当自行协商解决。协商不成的，由其共同上一级行政执法监督机关协调处理。</w:t>
      </w:r>
    </w:p>
    <w:p>
      <w:pPr>
        <w:snapToGrid w:val="0"/>
        <w:spacing w:line="560" w:lineRule="exact"/>
        <w:ind w:firstLine="640" w:firstLineChars="200"/>
        <w:rPr>
          <w:rFonts w:hint="eastAsia" w:ascii="仿宋" w:hAnsi="仿宋" w:eastAsia="仿宋"/>
          <w:color w:val="000000"/>
          <w:spacing w:val="0"/>
          <w:sz w:val="32"/>
          <w:szCs w:val="32"/>
        </w:rPr>
      </w:pPr>
    </w:p>
    <w:p>
      <w:pPr>
        <w:numPr>
          <w:ilvl w:val="0"/>
          <w:numId w:val="1"/>
        </w:numPr>
        <w:snapToGrid w:val="0"/>
        <w:spacing w:line="560" w:lineRule="exact"/>
        <w:jc w:val="center"/>
        <w:outlineLvl w:val="0"/>
        <w:rPr>
          <w:rFonts w:hint="eastAsia" w:ascii="黑体" w:hAnsi="黑体" w:eastAsia="黑体"/>
          <w:spacing w:val="0"/>
          <w:sz w:val="32"/>
          <w:szCs w:val="32"/>
        </w:rPr>
      </w:pPr>
      <w:bookmarkStart w:id="44" w:name="_Toc115127581"/>
      <w:r>
        <w:rPr>
          <w:rFonts w:hint="eastAsia" w:ascii="黑体" w:hAnsi="黑体" w:eastAsia="黑体"/>
          <w:spacing w:val="0"/>
          <w:sz w:val="32"/>
          <w:szCs w:val="32"/>
        </w:rPr>
        <w:t>监督处理</w:t>
      </w:r>
      <w:bookmarkEnd w:id="44"/>
    </w:p>
    <w:p>
      <w:pPr>
        <w:snapToGrid w:val="0"/>
        <w:spacing w:line="560" w:lineRule="exact"/>
        <w:ind w:left="1275"/>
        <w:outlineLvl w:val="0"/>
        <w:rPr>
          <w:rFonts w:ascii="黑体" w:hAnsi="黑体" w:eastAsia="黑体"/>
          <w:spacing w:val="0"/>
          <w:sz w:val="32"/>
          <w:szCs w:val="32"/>
        </w:rPr>
      </w:pPr>
    </w:p>
    <w:p>
      <w:pPr>
        <w:snapToGrid w:val="0"/>
        <w:spacing w:line="560" w:lineRule="exact"/>
        <w:ind w:firstLine="640" w:firstLineChars="200"/>
        <w:outlineLvl w:val="1"/>
        <w:rPr>
          <w:rFonts w:hint="eastAsia" w:ascii="仿宋_GB2312" w:hAnsi="仿宋" w:eastAsia="仿宋_GB2312" w:cs="Times New Roman"/>
          <w:color w:val="000000"/>
          <w:spacing w:val="0"/>
          <w:sz w:val="32"/>
          <w:szCs w:val="32"/>
        </w:rPr>
      </w:pPr>
      <w:bookmarkStart w:id="45" w:name="_Toc115127582"/>
      <w:r>
        <w:rPr>
          <w:rFonts w:hint="eastAsia" w:ascii="黑体" w:hAnsi="黑体" w:eastAsia="黑体"/>
          <w:spacing w:val="0"/>
          <w:sz w:val="32"/>
          <w:szCs w:val="32"/>
        </w:rPr>
        <w:t>第二十四条</w:t>
      </w:r>
      <w:r>
        <w:rPr>
          <w:rFonts w:hint="eastAsia" w:ascii="仿宋_GB2312" w:hAnsi="仿宋" w:eastAsia="仿宋_GB2312" w:cs="Times New Roman"/>
          <w:color w:val="000000"/>
          <w:spacing w:val="0"/>
          <w:sz w:val="32"/>
          <w:szCs w:val="32"/>
        </w:rPr>
        <w:t>（对违法或者不当行政执法行为的监督处理）</w:t>
      </w:r>
      <w:bookmarkEnd w:id="45"/>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行政执法监督机关发现被监督机关有下列情形之一的，应当责令被监督机关限期纠正：</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（一）不落实行政执法重要制度的；</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（二）行政执法主体、权限、内容和程序不合法的；</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（三）不履行或者不正确履行法定职责的；</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（四）其他违反法律、法规、规章的情形。</w:t>
      </w:r>
    </w:p>
    <w:p>
      <w:pPr>
        <w:snapToGrid w:val="0"/>
        <w:spacing w:line="560" w:lineRule="exact"/>
        <w:ind w:firstLine="640" w:firstLineChars="200"/>
        <w:outlineLvl w:val="1"/>
        <w:rPr>
          <w:rFonts w:hint="eastAsia" w:ascii="黑体" w:hAnsi="黑体" w:eastAsia="黑体"/>
          <w:spacing w:val="0"/>
          <w:sz w:val="32"/>
          <w:szCs w:val="32"/>
        </w:rPr>
      </w:pPr>
      <w:bookmarkStart w:id="46" w:name="_Toc115127583"/>
      <w:r>
        <w:rPr>
          <w:rFonts w:hint="eastAsia" w:ascii="黑体" w:hAnsi="黑体" w:eastAsia="黑体"/>
          <w:spacing w:val="0"/>
          <w:sz w:val="32"/>
          <w:szCs w:val="32"/>
        </w:rPr>
        <w:t>第二十五条</w:t>
      </w:r>
      <w:r>
        <w:rPr>
          <w:rFonts w:hint="eastAsia" w:ascii="仿宋_GB2312" w:hAnsi="仿宋" w:eastAsia="仿宋_GB2312" w:cs="Times New Roman"/>
          <w:color w:val="000000"/>
          <w:spacing w:val="0"/>
          <w:sz w:val="32"/>
          <w:szCs w:val="32"/>
        </w:rPr>
        <w:t>（行政执法监督建议书）</w:t>
      </w:r>
      <w:bookmarkEnd w:id="46"/>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被监督机关存在第二十四条所列情形的，行政执法监督机关应当制发《行政执法监督建议书》，建议被监督机关自行纠正违法或者不当行政执法行为。</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市和区人民政府作为行政执法监督机关的，《行政执法监督建议书》可以由同级司法行政部门制发。</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被监督机关应当自收到《行政执法监督建议书》之日起三十日内整改落实，并向《行政执法监督建议书》制发机关报送整改落实情况。</w:t>
      </w:r>
    </w:p>
    <w:p>
      <w:pPr>
        <w:snapToGrid w:val="0"/>
        <w:spacing w:line="560" w:lineRule="exact"/>
        <w:ind w:firstLine="640" w:firstLineChars="200"/>
        <w:rPr>
          <w:rFonts w:hint="eastAsia" w:ascii="黑体" w:hAnsi="黑体" w:eastAsia="黑体"/>
          <w:spacing w:val="0"/>
          <w:sz w:val="32"/>
          <w:szCs w:val="32"/>
        </w:rPr>
      </w:pPr>
      <w:bookmarkStart w:id="47" w:name="_Toc115127585"/>
      <w:r>
        <w:rPr>
          <w:rFonts w:hint="eastAsia" w:ascii="黑体" w:hAnsi="黑体" w:eastAsia="黑体"/>
          <w:spacing w:val="0"/>
          <w:sz w:val="32"/>
          <w:szCs w:val="32"/>
        </w:rPr>
        <w:t>第二十六条</w:t>
      </w:r>
      <w:r>
        <w:rPr>
          <w:rFonts w:hint="eastAsia" w:ascii="仿宋_GB2312" w:hAnsi="仿宋" w:eastAsia="仿宋_GB2312" w:cs="Times New Roman"/>
          <w:color w:val="000000"/>
          <w:spacing w:val="0"/>
          <w:sz w:val="32"/>
          <w:szCs w:val="32"/>
        </w:rPr>
        <w:t>（行政执法监督决定书）</w:t>
      </w:r>
      <w:bookmarkEnd w:id="47"/>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被监督机关逾期未改正或者涉及重大问题的，行政执法监督机关可以制发《行政执法监督决定书》，责令被监督机关纠正违法、不当行政执法行为或者限期履行相应义务。</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行政执法监督机关制发《行政执法监督决定书》的，可以在一定范围内对被监督机关予以通报批评，对于负有责任的主管人员和相关责任人员</w:t>
      </w:r>
      <w:r>
        <w:rPr>
          <w:rFonts w:hint="eastAsia" w:ascii="仿宋_GB2312" w:hAnsi="仿宋" w:eastAsia="仿宋_GB2312"/>
          <w:color w:val="000000"/>
          <w:spacing w:val="0"/>
          <w:sz w:val="32"/>
          <w:szCs w:val="32"/>
          <w:lang w:eastAsia="zh-CN"/>
        </w:rPr>
        <w:t>予以</w:t>
      </w:r>
      <w:r>
        <w:rPr>
          <w:rFonts w:hint="eastAsia" w:ascii="仿宋_GB2312" w:hAnsi="仿宋" w:eastAsia="仿宋_GB2312"/>
          <w:color w:val="000000"/>
          <w:spacing w:val="0"/>
          <w:sz w:val="32"/>
          <w:szCs w:val="32"/>
        </w:rPr>
        <w:t>批评教育，按照规定暂停使用或者收回其行政执法证件；造成严重后果的，依法予以处分。</w:t>
      </w:r>
    </w:p>
    <w:p>
      <w:pPr>
        <w:snapToGrid w:val="0"/>
        <w:spacing w:line="560" w:lineRule="exact"/>
        <w:ind w:firstLine="640" w:firstLineChars="200"/>
        <w:outlineLvl w:val="1"/>
        <w:rPr>
          <w:rFonts w:hint="eastAsia" w:ascii="黑体" w:hAnsi="黑体" w:eastAsia="黑体"/>
          <w:spacing w:val="0"/>
          <w:sz w:val="32"/>
          <w:szCs w:val="32"/>
        </w:rPr>
      </w:pPr>
      <w:bookmarkStart w:id="48" w:name="_Toc115127586"/>
      <w:r>
        <w:rPr>
          <w:rFonts w:hint="eastAsia" w:ascii="黑体" w:hAnsi="黑体" w:eastAsia="黑体"/>
          <w:spacing w:val="0"/>
          <w:sz w:val="32"/>
          <w:szCs w:val="32"/>
        </w:rPr>
        <w:t>第二十七条</w:t>
      </w:r>
      <w:r>
        <w:rPr>
          <w:rFonts w:hint="eastAsia" w:ascii="仿宋_GB2312" w:hAnsi="仿宋" w:eastAsia="仿宋_GB2312" w:cs="Times New Roman"/>
          <w:color w:val="000000"/>
          <w:spacing w:val="0"/>
          <w:sz w:val="32"/>
          <w:szCs w:val="32"/>
        </w:rPr>
        <w:t>（行政执法监督约谈制度）</w:t>
      </w:r>
      <w:bookmarkEnd w:id="48"/>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行政执法监督机关发现被监督机关的行政执法行为存在突出问题并且制发《行政执法监督决定书》的，可以对其主要负责人进行约谈。</w:t>
      </w:r>
    </w:p>
    <w:p>
      <w:pPr>
        <w:snapToGrid w:val="0"/>
        <w:spacing w:line="560" w:lineRule="exact"/>
        <w:ind w:firstLine="640" w:firstLineChars="200"/>
        <w:outlineLvl w:val="1"/>
        <w:rPr>
          <w:rFonts w:hint="eastAsia" w:ascii="仿宋_GB2312" w:hAnsi="仿宋" w:eastAsia="仿宋_GB2312" w:cs="Times New Roman"/>
          <w:color w:val="000000"/>
          <w:spacing w:val="0"/>
          <w:sz w:val="32"/>
          <w:szCs w:val="32"/>
        </w:rPr>
      </w:pPr>
      <w:bookmarkStart w:id="49" w:name="_Toc115127587"/>
      <w:r>
        <w:rPr>
          <w:rFonts w:hint="eastAsia" w:ascii="黑体" w:hAnsi="黑体" w:eastAsia="黑体"/>
          <w:spacing w:val="0"/>
          <w:sz w:val="32"/>
          <w:szCs w:val="32"/>
        </w:rPr>
        <w:t>第二十八条</w:t>
      </w:r>
      <w:r>
        <w:rPr>
          <w:rFonts w:hint="eastAsia" w:ascii="仿宋_GB2312" w:hAnsi="仿宋" w:eastAsia="仿宋_GB2312" w:cs="Times New Roman"/>
          <w:color w:val="000000"/>
          <w:spacing w:val="0"/>
          <w:sz w:val="32"/>
          <w:szCs w:val="32"/>
        </w:rPr>
        <w:t>（典型案例通报）</w:t>
      </w:r>
      <w:bookmarkEnd w:id="49"/>
    </w:p>
    <w:p>
      <w:pPr>
        <w:snapToGrid w:val="0"/>
        <w:spacing w:line="560" w:lineRule="exact"/>
        <w:ind w:firstLine="640" w:firstLineChars="200"/>
        <w:rPr>
          <w:rFonts w:hint="eastAsia" w:ascii="仿宋_GB2312" w:hAnsi="仿宋" w:eastAsia="仿宋_GB2312"/>
          <w:spacing w:val="0"/>
          <w:sz w:val="32"/>
          <w:szCs w:val="32"/>
        </w:rPr>
      </w:pPr>
      <w:r>
        <w:rPr>
          <w:rFonts w:hint="eastAsia" w:ascii="仿宋_GB2312" w:hAnsi="仿宋" w:eastAsia="仿宋_GB2312"/>
          <w:spacing w:val="0"/>
          <w:sz w:val="32"/>
          <w:szCs w:val="32"/>
        </w:rPr>
        <w:t>行政执法监督机关应当建立典型案例通报机制，根据监督情况，对典型案例进行研究、分析，并在一定范围内通报。</w:t>
      </w:r>
    </w:p>
    <w:p>
      <w:pPr>
        <w:snapToGrid w:val="0"/>
        <w:spacing w:line="560" w:lineRule="exact"/>
        <w:ind w:firstLine="640" w:firstLineChars="200"/>
        <w:outlineLvl w:val="1"/>
        <w:rPr>
          <w:rFonts w:hint="eastAsia" w:ascii="黑体" w:hAnsi="黑体" w:eastAsia="黑体"/>
          <w:spacing w:val="0"/>
          <w:sz w:val="32"/>
          <w:szCs w:val="32"/>
        </w:rPr>
      </w:pPr>
      <w:bookmarkStart w:id="50" w:name="_Toc115127588"/>
      <w:r>
        <w:rPr>
          <w:rFonts w:hint="eastAsia" w:ascii="黑体" w:hAnsi="黑体" w:eastAsia="黑体"/>
          <w:spacing w:val="0"/>
          <w:sz w:val="32"/>
          <w:szCs w:val="32"/>
        </w:rPr>
        <w:t>第二十九条</w:t>
      </w:r>
      <w:r>
        <w:rPr>
          <w:rFonts w:hint="eastAsia" w:ascii="仿宋_GB2312" w:hAnsi="仿宋" w:eastAsia="仿宋_GB2312" w:cs="Times New Roman"/>
          <w:color w:val="000000"/>
          <w:spacing w:val="0"/>
          <w:sz w:val="32"/>
          <w:szCs w:val="32"/>
        </w:rPr>
        <w:t>（行政执法监督结果运用）</w:t>
      </w:r>
      <w:bookmarkEnd w:id="50"/>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行政执法监督结果应当纳入法治政府建设指标体系，作为被监督机关法治政府建设示范创建、被监督机关主要负责人履行推进法治建设第一责任人职责和相关人员问责追责的重要依据。</w:t>
      </w:r>
    </w:p>
    <w:p>
      <w:pPr>
        <w:widowControl/>
        <w:spacing w:line="560" w:lineRule="exact"/>
        <w:ind w:firstLine="640" w:firstLineChars="200"/>
        <w:rPr>
          <w:rFonts w:hint="eastAsia" w:ascii="黑体" w:hAnsi="黑体" w:eastAsia="黑体"/>
          <w:color w:val="000000"/>
          <w:spacing w:val="0"/>
          <w:sz w:val="32"/>
          <w:szCs w:val="32"/>
        </w:rPr>
      </w:pPr>
      <w:r>
        <w:rPr>
          <w:rFonts w:hint="eastAsia" w:ascii="黑体" w:hAnsi="黑体" w:eastAsia="黑体"/>
          <w:bCs/>
          <w:color w:val="000000"/>
          <w:spacing w:val="0"/>
          <w:sz w:val="32"/>
          <w:szCs w:val="32"/>
        </w:rPr>
        <w:t>第三十条</w:t>
      </w:r>
      <w:r>
        <w:rPr>
          <w:rFonts w:hint="eastAsia" w:ascii="仿宋_GB2312" w:hAnsi="仿宋" w:eastAsia="仿宋_GB2312" w:cs="Times New Roman"/>
          <w:color w:val="000000"/>
          <w:spacing w:val="0"/>
          <w:sz w:val="32"/>
          <w:szCs w:val="32"/>
        </w:rPr>
        <w:t>（行政执法监督与监察的衔接）</w:t>
      </w:r>
    </w:p>
    <w:p>
      <w:pPr>
        <w:widowControl/>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行政执法监督机关开展行政执法监督工作时，发现行政执法人员涉嫌贪污贿赂、失职渎职等职务违法或者职务犯罪的问题线索的，应当移送监察机关，由监察机关依法调查处置。</w:t>
      </w:r>
    </w:p>
    <w:p>
      <w:pPr>
        <w:widowControl/>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行政执法监督机关对监察机关移送的行政执法工作有关问题，应当依法调查处置。</w:t>
      </w:r>
    </w:p>
    <w:p>
      <w:pPr>
        <w:snapToGrid w:val="0"/>
        <w:spacing w:line="560" w:lineRule="exact"/>
        <w:ind w:firstLine="640" w:firstLineChars="200"/>
        <w:rPr>
          <w:rFonts w:hint="eastAsia" w:ascii="仿宋" w:hAnsi="仿宋" w:eastAsia="仿宋"/>
          <w:color w:val="000000"/>
          <w:spacing w:val="0"/>
          <w:sz w:val="32"/>
          <w:szCs w:val="32"/>
        </w:rPr>
      </w:pPr>
    </w:p>
    <w:p>
      <w:pPr>
        <w:numPr>
          <w:ilvl w:val="0"/>
          <w:numId w:val="1"/>
        </w:numPr>
        <w:snapToGrid w:val="0"/>
        <w:spacing w:line="560" w:lineRule="exact"/>
        <w:jc w:val="center"/>
        <w:outlineLvl w:val="0"/>
        <w:rPr>
          <w:rFonts w:hint="eastAsia" w:ascii="黑体" w:hAnsi="黑体" w:eastAsia="黑体"/>
          <w:color w:val="000000"/>
          <w:spacing w:val="0"/>
          <w:sz w:val="32"/>
          <w:szCs w:val="32"/>
        </w:rPr>
      </w:pPr>
      <w:bookmarkStart w:id="51" w:name="_Toc115127589"/>
      <w:bookmarkStart w:id="52" w:name="_Toc115040470"/>
      <w:r>
        <w:rPr>
          <w:rFonts w:hint="eastAsia" w:ascii="黑体" w:hAnsi="黑体" w:eastAsia="黑体"/>
          <w:color w:val="000000"/>
          <w:spacing w:val="0"/>
          <w:sz w:val="32"/>
          <w:szCs w:val="32"/>
        </w:rPr>
        <w:t>法律责任</w:t>
      </w:r>
      <w:bookmarkEnd w:id="51"/>
      <w:bookmarkEnd w:id="52"/>
    </w:p>
    <w:p>
      <w:pPr>
        <w:snapToGrid w:val="0"/>
        <w:spacing w:line="560" w:lineRule="exact"/>
        <w:ind w:left="1275"/>
        <w:outlineLvl w:val="0"/>
        <w:rPr>
          <w:rFonts w:ascii="黑体" w:hAnsi="黑体" w:eastAsia="黑体"/>
          <w:color w:val="000000"/>
          <w:spacing w:val="0"/>
          <w:sz w:val="32"/>
          <w:szCs w:val="32"/>
        </w:rPr>
      </w:pPr>
    </w:p>
    <w:p>
      <w:pPr>
        <w:snapToGrid w:val="0"/>
        <w:spacing w:line="560" w:lineRule="exact"/>
        <w:ind w:firstLine="640" w:firstLineChars="200"/>
        <w:outlineLvl w:val="1"/>
        <w:rPr>
          <w:rFonts w:hint="eastAsia" w:ascii="黑体" w:hAnsi="黑体" w:eastAsia="黑体"/>
          <w:spacing w:val="0"/>
          <w:sz w:val="32"/>
          <w:szCs w:val="32"/>
        </w:rPr>
      </w:pPr>
      <w:bookmarkStart w:id="53" w:name="_Toc115040471"/>
      <w:bookmarkStart w:id="54" w:name="_Toc115127590"/>
      <w:r>
        <w:rPr>
          <w:rFonts w:hint="eastAsia" w:ascii="黑体" w:hAnsi="黑体" w:eastAsia="黑体"/>
          <w:spacing w:val="0"/>
          <w:sz w:val="32"/>
          <w:szCs w:val="32"/>
        </w:rPr>
        <w:t>第三十一条</w:t>
      </w:r>
      <w:r>
        <w:rPr>
          <w:rFonts w:hint="eastAsia" w:ascii="仿宋_GB2312" w:hAnsi="仿宋" w:eastAsia="仿宋_GB2312" w:cs="Times New Roman"/>
          <w:color w:val="000000"/>
          <w:spacing w:val="0"/>
          <w:sz w:val="32"/>
          <w:szCs w:val="32"/>
        </w:rPr>
        <w:t>（被监督机关及其行政执法人员责任）</w:t>
      </w:r>
      <w:bookmarkEnd w:id="53"/>
      <w:bookmarkEnd w:id="54"/>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被监督机关及其行政执法人员拒绝或者阻碍行政执法监督工作，或者拒不执行行政执法监督决定的，对直接负责的主管人员和其他直接责任人员依法予</w:t>
      </w:r>
      <w:r>
        <w:rPr>
          <w:rFonts w:hint="eastAsia" w:ascii="仿宋_GB2312" w:hAnsi="仿宋" w:eastAsia="仿宋_GB2312"/>
          <w:color w:val="000000"/>
          <w:spacing w:val="0"/>
          <w:sz w:val="32"/>
          <w:szCs w:val="32"/>
          <w:lang w:eastAsia="zh-CN"/>
        </w:rPr>
        <w:t>以</w:t>
      </w:r>
      <w:r>
        <w:rPr>
          <w:rFonts w:hint="eastAsia" w:ascii="仿宋_GB2312" w:hAnsi="仿宋" w:eastAsia="仿宋_GB2312"/>
          <w:color w:val="000000"/>
          <w:spacing w:val="0"/>
          <w:sz w:val="32"/>
          <w:szCs w:val="32"/>
        </w:rPr>
        <w:t>处分；构成犯罪的，依法追究刑事责任。</w:t>
      </w:r>
    </w:p>
    <w:p>
      <w:pPr>
        <w:snapToGrid w:val="0"/>
        <w:spacing w:line="560" w:lineRule="exact"/>
        <w:ind w:firstLine="640" w:firstLineChars="200"/>
        <w:outlineLvl w:val="1"/>
        <w:rPr>
          <w:rFonts w:hint="eastAsia" w:ascii="黑体" w:hAnsi="黑体" w:eastAsia="黑体"/>
          <w:spacing w:val="0"/>
          <w:sz w:val="32"/>
          <w:szCs w:val="32"/>
        </w:rPr>
      </w:pPr>
      <w:bookmarkStart w:id="55" w:name="_Toc115040472"/>
      <w:bookmarkStart w:id="56" w:name="_Toc115127591"/>
      <w:r>
        <w:rPr>
          <w:rFonts w:hint="eastAsia" w:ascii="黑体" w:hAnsi="黑体" w:eastAsia="黑体"/>
          <w:spacing w:val="0"/>
          <w:sz w:val="32"/>
          <w:szCs w:val="32"/>
        </w:rPr>
        <w:t>第三十二条</w:t>
      </w:r>
      <w:r>
        <w:rPr>
          <w:rFonts w:hint="eastAsia" w:ascii="仿宋_GB2312" w:hAnsi="仿宋" w:eastAsia="仿宋_GB2312" w:cs="Times New Roman"/>
          <w:color w:val="000000"/>
          <w:spacing w:val="0"/>
          <w:sz w:val="32"/>
          <w:szCs w:val="32"/>
        </w:rPr>
        <w:t>（行政执法监督机关和监督人员责任）</w:t>
      </w:r>
      <w:bookmarkEnd w:id="55"/>
      <w:bookmarkEnd w:id="56"/>
    </w:p>
    <w:p>
      <w:pPr>
        <w:widowControl/>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行政执法监督机关和监督人员存在滥用职权、玩忽职守等情形构成处分条件的，依法对直接负责的主管人员和其他责任人员予</w:t>
      </w:r>
      <w:r>
        <w:rPr>
          <w:rFonts w:hint="eastAsia" w:ascii="仿宋_GB2312" w:hAnsi="仿宋" w:eastAsia="仿宋_GB2312"/>
          <w:color w:val="000000"/>
          <w:spacing w:val="0"/>
          <w:sz w:val="32"/>
          <w:szCs w:val="32"/>
          <w:lang w:eastAsia="zh-CN"/>
        </w:rPr>
        <w:t>以</w:t>
      </w:r>
      <w:r>
        <w:rPr>
          <w:rFonts w:hint="eastAsia" w:ascii="仿宋_GB2312" w:hAnsi="仿宋" w:eastAsia="仿宋_GB2312"/>
          <w:color w:val="000000"/>
          <w:spacing w:val="0"/>
          <w:sz w:val="32"/>
          <w:szCs w:val="32"/>
        </w:rPr>
        <w:t>处分；构成犯罪的，依法追究刑事责任。</w:t>
      </w:r>
    </w:p>
    <w:p>
      <w:pPr>
        <w:snapToGrid w:val="0"/>
        <w:spacing w:line="560" w:lineRule="exact"/>
        <w:ind w:firstLine="640" w:firstLineChars="200"/>
        <w:outlineLvl w:val="1"/>
        <w:rPr>
          <w:rFonts w:hint="eastAsia" w:ascii="黑体" w:hAnsi="黑体" w:eastAsia="黑体"/>
          <w:color w:val="000000"/>
          <w:spacing w:val="0"/>
          <w:sz w:val="32"/>
          <w:szCs w:val="32"/>
        </w:rPr>
      </w:pPr>
      <w:bookmarkStart w:id="57" w:name="_Toc115127592"/>
      <w:bookmarkStart w:id="58" w:name="_Toc115040473"/>
      <w:r>
        <w:rPr>
          <w:rFonts w:hint="eastAsia" w:ascii="黑体" w:hAnsi="黑体" w:eastAsia="黑体"/>
          <w:color w:val="000000"/>
          <w:spacing w:val="0"/>
          <w:sz w:val="32"/>
          <w:szCs w:val="32"/>
        </w:rPr>
        <w:t>第三十三条</w:t>
      </w:r>
      <w:r>
        <w:rPr>
          <w:rFonts w:hint="eastAsia" w:ascii="仿宋_GB2312" w:hAnsi="仿宋" w:eastAsia="仿宋_GB2312" w:cs="Times New Roman"/>
          <w:color w:val="000000"/>
          <w:spacing w:val="0"/>
          <w:sz w:val="32"/>
          <w:szCs w:val="32"/>
        </w:rPr>
        <w:t>（阻挠、妨碍行政执法监督工作的责任）</w:t>
      </w:r>
      <w:bookmarkEnd w:id="57"/>
      <w:bookmarkEnd w:id="58"/>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对于阻挠、妨碍行政执法监督工作的单位和个人，由行政执法监督机关对有关责任人员予</w:t>
      </w:r>
      <w:r>
        <w:rPr>
          <w:rFonts w:hint="eastAsia" w:ascii="仿宋_GB2312" w:hAnsi="仿宋" w:eastAsia="仿宋_GB2312"/>
          <w:color w:val="000000"/>
          <w:spacing w:val="0"/>
          <w:sz w:val="32"/>
          <w:szCs w:val="32"/>
          <w:lang w:eastAsia="zh-CN"/>
        </w:rPr>
        <w:t>以</w:t>
      </w:r>
      <w:r>
        <w:rPr>
          <w:rFonts w:hint="eastAsia" w:ascii="仿宋_GB2312" w:hAnsi="仿宋" w:eastAsia="仿宋_GB2312"/>
          <w:color w:val="000000"/>
          <w:spacing w:val="0"/>
          <w:sz w:val="32"/>
          <w:szCs w:val="32"/>
        </w:rPr>
        <w:t>批评教育；违反《</w:t>
      </w:r>
      <w:r>
        <w:rPr>
          <w:rFonts w:hint="eastAsia" w:ascii="仿宋_GB2312" w:eastAsia="仿宋_GB2312"/>
          <w:spacing w:val="0"/>
          <w:sz w:val="32"/>
          <w:szCs w:val="32"/>
        </w:rPr>
        <w:fldChar w:fldCharType="begin"/>
      </w:r>
      <w:r>
        <w:rPr>
          <w:rFonts w:hint="eastAsia" w:ascii="仿宋_GB2312" w:eastAsia="仿宋_GB2312"/>
          <w:spacing w:val="0"/>
          <w:sz w:val="32"/>
          <w:szCs w:val="32"/>
        </w:rPr>
        <w:instrText xml:space="preserve"> HYPERLINK "file:///C:\\chl\\1095cd22312af2f3bdfb.html" \t "_blank" </w:instrText>
      </w:r>
      <w:r>
        <w:rPr>
          <w:rFonts w:hint="eastAsia" w:ascii="仿宋_GB2312" w:eastAsia="仿宋_GB2312"/>
          <w:spacing w:val="0"/>
          <w:sz w:val="32"/>
          <w:szCs w:val="32"/>
        </w:rPr>
        <w:fldChar w:fldCharType="separate"/>
      </w:r>
      <w:r>
        <w:rPr>
          <w:rFonts w:hint="eastAsia" w:ascii="仿宋_GB2312" w:hAnsi="仿宋" w:eastAsia="仿宋_GB2312"/>
          <w:color w:val="000000"/>
          <w:spacing w:val="0"/>
          <w:sz w:val="32"/>
          <w:szCs w:val="32"/>
        </w:rPr>
        <w:t>中华人民共和国治安管理处罚法</w:t>
      </w:r>
      <w:r>
        <w:rPr>
          <w:rFonts w:hint="eastAsia" w:ascii="仿宋_GB2312" w:hAnsi="仿宋" w:eastAsia="仿宋_GB2312"/>
          <w:color w:val="000000"/>
          <w:spacing w:val="0"/>
          <w:sz w:val="32"/>
          <w:szCs w:val="32"/>
        </w:rPr>
        <w:fldChar w:fldCharType="end"/>
      </w:r>
      <w:r>
        <w:rPr>
          <w:rFonts w:hint="eastAsia" w:ascii="仿宋_GB2312" w:hAnsi="仿宋" w:eastAsia="仿宋_GB2312"/>
          <w:color w:val="000000"/>
          <w:spacing w:val="0"/>
          <w:sz w:val="32"/>
          <w:szCs w:val="32"/>
        </w:rPr>
        <w:t>》的，由公安机关依法予</w:t>
      </w:r>
      <w:r>
        <w:rPr>
          <w:rFonts w:hint="eastAsia" w:ascii="仿宋_GB2312" w:hAnsi="仿宋" w:eastAsia="仿宋_GB2312"/>
          <w:color w:val="000000"/>
          <w:spacing w:val="0"/>
          <w:sz w:val="32"/>
          <w:szCs w:val="32"/>
          <w:lang w:eastAsia="zh-CN"/>
        </w:rPr>
        <w:t>以</w:t>
      </w:r>
      <w:r>
        <w:rPr>
          <w:rFonts w:hint="eastAsia" w:ascii="仿宋_GB2312" w:hAnsi="仿宋" w:eastAsia="仿宋_GB2312"/>
          <w:color w:val="000000"/>
          <w:spacing w:val="0"/>
          <w:sz w:val="32"/>
          <w:szCs w:val="32"/>
        </w:rPr>
        <w:t>治安管理处罚。</w:t>
      </w:r>
      <w:r>
        <w:rPr>
          <w:rFonts w:hint="eastAsia" w:ascii="仿宋_GB2312" w:eastAsia="仿宋_GB2312"/>
          <w:spacing w:val="0"/>
          <w:sz w:val="32"/>
          <w:szCs w:val="32"/>
        </w:rPr>
        <w:fldChar w:fldCharType="begin"/>
      </w:r>
      <w:r>
        <w:rPr>
          <w:rFonts w:hint="eastAsia" w:ascii="仿宋_GB2312" w:eastAsia="仿宋_GB2312"/>
          <w:spacing w:val="0"/>
          <w:sz w:val="32"/>
          <w:szCs w:val="32"/>
        </w:rPr>
        <w:instrText xml:space="preserve"> HYPERLINK "javascript:void(0);" </w:instrText>
      </w:r>
      <w:r>
        <w:rPr>
          <w:rFonts w:hint="eastAsia" w:ascii="仿宋_GB2312" w:eastAsia="仿宋_GB2312"/>
          <w:spacing w:val="0"/>
          <w:sz w:val="32"/>
          <w:szCs w:val="32"/>
        </w:rPr>
        <w:fldChar w:fldCharType="separate"/>
      </w:r>
      <w:bookmarkStart w:id="59" w:name="tiao46_kuan1"/>
      <w:r>
        <w:rPr>
          <w:rFonts w:hint="eastAsia" w:ascii="仿宋_GB2312" w:eastAsia="仿宋_GB2312"/>
          <w:spacing w:val="0"/>
          <w:sz w:val="32"/>
          <w:szCs w:val="32"/>
        </w:rPr>
        <w:fldChar w:fldCharType="end"/>
      </w:r>
      <w:bookmarkEnd w:id="59"/>
    </w:p>
    <w:p>
      <w:pPr>
        <w:snapToGrid w:val="0"/>
        <w:spacing w:line="560" w:lineRule="exact"/>
        <w:ind w:firstLine="640" w:firstLineChars="200"/>
        <w:rPr>
          <w:rFonts w:ascii="仿宋" w:hAnsi="仿宋" w:eastAsia="仿宋"/>
          <w:color w:val="000000"/>
          <w:spacing w:val="0"/>
          <w:sz w:val="32"/>
          <w:szCs w:val="32"/>
        </w:rPr>
      </w:pPr>
    </w:p>
    <w:p>
      <w:pPr>
        <w:numPr>
          <w:ilvl w:val="0"/>
          <w:numId w:val="1"/>
        </w:numPr>
        <w:snapToGrid w:val="0"/>
        <w:spacing w:line="560" w:lineRule="exact"/>
        <w:jc w:val="center"/>
        <w:outlineLvl w:val="0"/>
        <w:rPr>
          <w:rFonts w:hint="eastAsia" w:ascii="黑体" w:hAnsi="黑体" w:eastAsia="黑体"/>
          <w:color w:val="000000"/>
          <w:spacing w:val="0"/>
          <w:sz w:val="32"/>
          <w:szCs w:val="32"/>
        </w:rPr>
      </w:pPr>
      <w:bookmarkStart w:id="60" w:name="_Toc115127593"/>
      <w:r>
        <w:rPr>
          <w:rFonts w:hint="eastAsia" w:ascii="黑体" w:hAnsi="黑体" w:eastAsia="黑体"/>
          <w:color w:val="000000"/>
          <w:spacing w:val="0"/>
          <w:sz w:val="32"/>
          <w:szCs w:val="32"/>
        </w:rPr>
        <w:t>附</w:t>
      </w:r>
      <w:r>
        <w:rPr>
          <w:rFonts w:hint="eastAsia" w:ascii="黑体" w:hAnsi="黑体" w:eastAsia="黑体"/>
          <w:color w:val="000000"/>
          <w:spacing w:val="0"/>
          <w:sz w:val="32"/>
          <w:szCs w:val="32"/>
          <w:lang w:val="en-US" w:eastAsia="zh-CN"/>
        </w:rPr>
        <w:t xml:space="preserve">  </w:t>
      </w:r>
      <w:r>
        <w:rPr>
          <w:rFonts w:hint="eastAsia" w:ascii="黑体" w:hAnsi="黑体" w:eastAsia="黑体"/>
          <w:color w:val="000000"/>
          <w:spacing w:val="0"/>
          <w:sz w:val="32"/>
          <w:szCs w:val="32"/>
        </w:rPr>
        <w:t>则</w:t>
      </w:r>
      <w:bookmarkEnd w:id="60"/>
    </w:p>
    <w:p>
      <w:pPr>
        <w:snapToGrid w:val="0"/>
        <w:spacing w:line="560" w:lineRule="exact"/>
        <w:ind w:left="1275"/>
        <w:outlineLvl w:val="0"/>
        <w:rPr>
          <w:rStyle w:val="10"/>
          <w:spacing w:val="0"/>
          <w:sz w:val="32"/>
          <w:szCs w:val="32"/>
        </w:rPr>
      </w:pPr>
    </w:p>
    <w:p>
      <w:pPr>
        <w:snapToGrid w:val="0"/>
        <w:spacing w:line="560" w:lineRule="exact"/>
        <w:ind w:firstLine="640" w:firstLineChars="200"/>
        <w:outlineLvl w:val="1"/>
        <w:rPr>
          <w:rFonts w:hint="eastAsia" w:ascii="黑体" w:hAnsi="黑体" w:eastAsia="黑体"/>
          <w:color w:val="000000"/>
          <w:spacing w:val="0"/>
          <w:sz w:val="32"/>
          <w:szCs w:val="32"/>
        </w:rPr>
      </w:pPr>
      <w:bookmarkStart w:id="61" w:name="_Toc115040475"/>
      <w:bookmarkStart w:id="62" w:name="_Toc115127594"/>
      <w:r>
        <w:rPr>
          <w:rFonts w:hint="eastAsia" w:ascii="黑体" w:hAnsi="黑体" w:eastAsia="黑体"/>
          <w:color w:val="000000"/>
          <w:spacing w:val="0"/>
          <w:sz w:val="32"/>
          <w:szCs w:val="32"/>
        </w:rPr>
        <w:t>第三十四条</w:t>
      </w:r>
      <w:r>
        <w:rPr>
          <w:rFonts w:hint="eastAsia" w:ascii="仿宋_GB2312" w:hAnsi="仿宋" w:eastAsia="仿宋_GB2312" w:cs="Times New Roman"/>
          <w:color w:val="000000"/>
          <w:spacing w:val="0"/>
          <w:sz w:val="32"/>
          <w:szCs w:val="32"/>
        </w:rPr>
        <w:t>（适用规定）</w:t>
      </w:r>
      <w:bookmarkEnd w:id="61"/>
      <w:bookmarkEnd w:id="62"/>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市和区人民政府工作部门对其设置的行政执法机构</w:t>
      </w:r>
      <w:r>
        <w:rPr>
          <w:rFonts w:hint="eastAsia" w:ascii="仿宋_GB2312" w:hAnsi="仿宋" w:eastAsia="仿宋_GB2312"/>
          <w:color w:val="000000"/>
          <w:spacing w:val="0"/>
          <w:sz w:val="32"/>
          <w:szCs w:val="32"/>
          <w:lang w:eastAsia="zh-CN"/>
        </w:rPr>
        <w:t>和</w:t>
      </w:r>
      <w:r>
        <w:rPr>
          <w:rFonts w:hint="eastAsia" w:ascii="仿宋_GB2312" w:hAnsi="仿宋" w:eastAsia="仿宋_GB2312"/>
          <w:color w:val="000000"/>
          <w:spacing w:val="0"/>
          <w:sz w:val="32"/>
          <w:szCs w:val="32"/>
        </w:rPr>
        <w:t>派出机构、乡镇人民政府和街道办事处对其所属行政执法机构的行政执法监督，参照本办法有关规定执行。</w:t>
      </w:r>
    </w:p>
    <w:p>
      <w:pPr>
        <w:snapToGrid w:val="0"/>
        <w:spacing w:line="560" w:lineRule="exact"/>
        <w:ind w:firstLine="640" w:firstLineChars="200"/>
        <w:rPr>
          <w:rFonts w:hint="eastAsia" w:ascii="仿宋_GB2312" w:hAnsi="仿宋" w:eastAsia="仿宋_GB2312"/>
          <w:color w:val="000000"/>
          <w:spacing w:val="0"/>
          <w:sz w:val="32"/>
          <w:szCs w:val="32"/>
        </w:rPr>
      </w:pPr>
      <w:r>
        <w:rPr>
          <w:rFonts w:hint="eastAsia" w:ascii="仿宋_GB2312" w:hAnsi="仿宋" w:eastAsia="仿宋_GB2312"/>
          <w:color w:val="000000"/>
          <w:spacing w:val="0"/>
          <w:sz w:val="32"/>
          <w:szCs w:val="32"/>
        </w:rPr>
        <w:t>对法律法规授权执法的组织、依法接受委托执法的组织的行政执法监督工作，参照本办法有关规定执行。</w:t>
      </w:r>
    </w:p>
    <w:p>
      <w:pPr>
        <w:snapToGrid w:val="0"/>
        <w:spacing w:line="560" w:lineRule="exact"/>
        <w:ind w:firstLine="640" w:firstLineChars="200"/>
        <w:outlineLvl w:val="1"/>
        <w:rPr>
          <w:rFonts w:hint="eastAsia" w:ascii="黑体" w:hAnsi="黑体" w:eastAsia="黑体"/>
          <w:color w:val="000000"/>
          <w:spacing w:val="0"/>
          <w:sz w:val="32"/>
          <w:szCs w:val="32"/>
        </w:rPr>
      </w:pPr>
      <w:bookmarkStart w:id="63" w:name="_Toc115127595"/>
      <w:r>
        <w:rPr>
          <w:rFonts w:hint="eastAsia" w:ascii="黑体" w:hAnsi="黑体" w:eastAsia="黑体"/>
          <w:color w:val="000000"/>
          <w:spacing w:val="0"/>
          <w:sz w:val="32"/>
          <w:szCs w:val="32"/>
        </w:rPr>
        <w:t>第三十五条</w:t>
      </w:r>
      <w:r>
        <w:rPr>
          <w:rFonts w:hint="eastAsia" w:ascii="仿宋_GB2312" w:hAnsi="仿宋" w:eastAsia="仿宋_GB2312" w:cs="Times New Roman"/>
          <w:color w:val="000000"/>
          <w:spacing w:val="0"/>
          <w:sz w:val="32"/>
          <w:szCs w:val="32"/>
        </w:rPr>
        <w:t>（施行日期）</w:t>
      </w:r>
      <w:bookmarkEnd w:id="63"/>
    </w:p>
    <w:p>
      <w:pPr>
        <w:snapToGrid w:val="0"/>
        <w:spacing w:line="560" w:lineRule="exact"/>
        <w:ind w:firstLine="640" w:firstLineChars="200"/>
        <w:jc w:val="left"/>
        <w:rPr>
          <w:rFonts w:hint="eastAsia" w:ascii="仿宋_GB2312" w:hAnsi="仿宋_GB2312" w:eastAsia="仿宋_GB2312"/>
          <w:spacing w:val="0"/>
          <w:sz w:val="32"/>
          <w:szCs w:val="32"/>
        </w:rPr>
      </w:pPr>
      <w:r>
        <w:rPr>
          <w:rFonts w:hint="eastAsia" w:ascii="仿宋_GB2312" w:hAnsi="仿宋_GB2312" w:eastAsia="仿宋_GB2312" w:cs="仿宋_GB2312"/>
          <w:color w:val="000000"/>
          <w:spacing w:val="0"/>
          <w:sz w:val="32"/>
          <w:szCs w:val="32"/>
        </w:rPr>
        <w:t>本办法自2023年</w:t>
      </w: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月</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日起施行。</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3304C"/>
    <w:multiLevelType w:val="multilevel"/>
    <w:tmpl w:val="08E3304C"/>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FBC262"/>
    <w:rsid w:val="5DC34279"/>
    <w:rsid w:val="608816D1"/>
    <w:rsid w:val="60EF4E7F"/>
    <w:rsid w:val="665233C1"/>
    <w:rsid w:val="6AD9688B"/>
    <w:rsid w:val="6D0E3F22"/>
    <w:rsid w:val="72EF91D9"/>
    <w:rsid w:val="7A6FECE2"/>
    <w:rsid w:val="7C9011D9"/>
    <w:rsid w:val="7DC651C5"/>
    <w:rsid w:val="7FCC2834"/>
    <w:rsid w:val="7FD617F4"/>
    <w:rsid w:val="BDFF5433"/>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0">
    <w:name w:val="navtiao"/>
    <w:qFormat/>
    <w:uiPriority w:val="0"/>
    <w:rPr>
      <w:rFonts w:ascii="Calibri" w:hAnsi="Calibri" w:eastAsia="宋体"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0</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2021-10-28T03:30:00Z</cp:lastPrinted>
  <dcterms:modified xsi:type="dcterms:W3CDTF">2023-02-16T09:21:55Z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