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C2" w:rsidRDefault="007A68C2" w:rsidP="002C10D2">
      <w:pPr>
        <w:spacing w:line="6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A68C2">
        <w:rPr>
          <w:rFonts w:ascii="华文中宋" w:eastAsia="华文中宋" w:hAnsi="华文中宋" w:cs="Times New Roman" w:hint="eastAsia"/>
          <w:b/>
          <w:sz w:val="36"/>
          <w:szCs w:val="36"/>
        </w:rPr>
        <w:t>《徐汇区为小微企业购买代理记账服务实施办法》</w:t>
      </w:r>
    </w:p>
    <w:p w:rsidR="00123A2F" w:rsidRDefault="007A68C2" w:rsidP="002C10D2">
      <w:pPr>
        <w:spacing w:line="6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A68C2">
        <w:rPr>
          <w:rFonts w:ascii="华文中宋" w:eastAsia="华文中宋" w:hAnsi="华文中宋" w:cs="Times New Roman" w:hint="eastAsia"/>
          <w:b/>
          <w:sz w:val="36"/>
          <w:szCs w:val="36"/>
        </w:rPr>
        <w:t>解读</w:t>
      </w:r>
      <w:r w:rsidR="004E5639">
        <w:rPr>
          <w:rFonts w:ascii="华文中宋" w:eastAsia="华文中宋" w:hAnsi="华文中宋" w:cs="Times New Roman" w:hint="eastAsia"/>
          <w:b/>
          <w:sz w:val="36"/>
          <w:szCs w:val="36"/>
        </w:rPr>
        <w:t>材料</w:t>
      </w:r>
    </w:p>
    <w:p w:rsidR="007A68C2" w:rsidRPr="007A68C2" w:rsidRDefault="007A68C2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</w:p>
    <w:p w:rsidR="007A68C2" w:rsidRDefault="007A68C2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 w:rsidRPr="007A68C2">
        <w:rPr>
          <w:rFonts w:ascii="黑体" w:eastAsia="黑体" w:hAnsi="宋体" w:cs="Times New Roman" w:hint="eastAsia"/>
          <w:sz w:val="30"/>
          <w:szCs w:val="30"/>
        </w:rPr>
        <w:t>一、为什么要制定《实施办法》</w:t>
      </w:r>
      <w:r w:rsidR="00E00D4E">
        <w:rPr>
          <w:rFonts w:ascii="黑体" w:eastAsia="黑体" w:hAnsi="宋体" w:cs="Times New Roman" w:hint="eastAsia"/>
          <w:sz w:val="30"/>
          <w:szCs w:val="30"/>
        </w:rPr>
        <w:t>？</w:t>
      </w:r>
      <w:bookmarkStart w:id="0" w:name="_GoBack"/>
      <w:bookmarkEnd w:id="0"/>
    </w:p>
    <w:p w:rsidR="007A68C2" w:rsidRDefault="007A68C2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由政府为小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在初创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期购买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代理记账服务，帮助小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规范会计核算，加强内部管理，提升竞争力，有利于进一步促进本区小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健康发展，稳定就业</w:t>
      </w:r>
      <w:r w:rsidR="00E35C9D">
        <w:rPr>
          <w:rFonts w:ascii="仿宋_GB2312" w:eastAsia="仿宋_GB2312" w:hAnsi="宋体" w:hint="eastAsia"/>
          <w:sz w:val="30"/>
          <w:szCs w:val="30"/>
        </w:rPr>
        <w:t>，提升区域经济活力。</w:t>
      </w:r>
    </w:p>
    <w:p w:rsidR="007A68C2" w:rsidRDefault="007A68C2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Times New Roman" w:hint="eastAsia"/>
          <w:sz w:val="30"/>
          <w:szCs w:val="30"/>
        </w:rPr>
        <w:t>二、本次印发《实施办法》的工作背景是什么？</w:t>
      </w:r>
    </w:p>
    <w:p w:rsidR="007A68C2" w:rsidRDefault="00E35C9D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徐汇区财政局自2014年起积极推进为小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购买代理记账服务工作，2018年修订印发了《徐汇区财政局购买代理记账服务管理办法》（徐财会</w:t>
      </w:r>
      <w:r>
        <w:rPr>
          <w:rFonts w:ascii="仿宋" w:eastAsia="仿宋" w:hAnsi="仿宋" w:hint="eastAsia"/>
          <w:sz w:val="30"/>
          <w:szCs w:val="30"/>
        </w:rPr>
        <w:t>〔2018〕2</w:t>
      </w:r>
      <w:r w:rsidR="006507C1">
        <w:rPr>
          <w:rFonts w:ascii="仿宋" w:eastAsia="仿宋" w:hAnsi="仿宋" w:hint="eastAsia"/>
          <w:sz w:val="30"/>
          <w:szCs w:val="30"/>
        </w:rPr>
        <w:t>号），目前该办法有效期已届满。</w:t>
      </w:r>
      <w:r>
        <w:rPr>
          <w:rFonts w:ascii="仿宋" w:eastAsia="仿宋" w:hAnsi="仿宋" w:hint="eastAsia"/>
          <w:sz w:val="30"/>
          <w:szCs w:val="30"/>
        </w:rPr>
        <w:t>区财政局根据前期工作实际并结合政策效应，</w:t>
      </w:r>
      <w:r w:rsidR="006507C1">
        <w:rPr>
          <w:rFonts w:ascii="仿宋" w:eastAsia="仿宋" w:hAnsi="仿宋" w:hint="eastAsia"/>
          <w:sz w:val="30"/>
          <w:szCs w:val="30"/>
        </w:rPr>
        <w:t>起草了《实施办法》，对申请条件、操作流程等</w:t>
      </w:r>
      <w:r>
        <w:rPr>
          <w:rFonts w:ascii="仿宋" w:eastAsia="仿宋" w:hAnsi="仿宋" w:hint="eastAsia"/>
          <w:sz w:val="30"/>
          <w:szCs w:val="30"/>
        </w:rPr>
        <w:t>进行适当优化完善，强化“事中事后监管”，更好发挥财政</w:t>
      </w:r>
      <w:r w:rsidR="00E16BE8">
        <w:rPr>
          <w:rFonts w:ascii="仿宋" w:eastAsia="仿宋" w:hAnsi="仿宋" w:hint="eastAsia"/>
          <w:sz w:val="30"/>
          <w:szCs w:val="30"/>
        </w:rPr>
        <w:t>政策作用。</w:t>
      </w:r>
    </w:p>
    <w:p w:rsidR="007A68C2" w:rsidRDefault="007A68C2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Times New Roman" w:hint="eastAsia"/>
          <w:sz w:val="30"/>
          <w:szCs w:val="30"/>
        </w:rPr>
        <w:t>三、《实施办法》的主要内容是什么？</w:t>
      </w:r>
    </w:p>
    <w:p w:rsidR="007A68C2" w:rsidRDefault="00E16BE8" w:rsidP="002C10D2">
      <w:pPr>
        <w:spacing w:line="620" w:lineRule="exact"/>
        <w:ind w:firstLineChars="200" w:firstLine="600"/>
        <w:jc w:val="left"/>
        <w:rPr>
          <w:rFonts w:ascii="楷体_GB2312" w:eastAsia="楷体_GB2312" w:hAnsi="宋体" w:cs="Times New Roman"/>
          <w:sz w:val="30"/>
          <w:szCs w:val="30"/>
        </w:rPr>
      </w:pPr>
      <w:r w:rsidRPr="00E16BE8">
        <w:rPr>
          <w:rFonts w:ascii="楷体_GB2312" w:eastAsia="楷体_GB2312" w:hAnsi="宋体" w:cs="Times New Roman" w:hint="eastAsia"/>
          <w:sz w:val="30"/>
          <w:szCs w:val="30"/>
        </w:rPr>
        <w:t>1、服务对象</w:t>
      </w:r>
    </w:p>
    <w:p w:rsidR="00E16BE8" w:rsidRPr="00E16BE8" w:rsidRDefault="00E16BE8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注册</w:t>
      </w:r>
      <w:r w:rsidRPr="00E16BE8">
        <w:rPr>
          <w:rFonts w:ascii="仿宋_GB2312" w:eastAsia="仿宋_GB2312" w:hAnsi="宋体" w:hint="eastAsia"/>
          <w:sz w:val="30"/>
          <w:szCs w:val="30"/>
        </w:rPr>
        <w:t>不满两年（含两年），实际已开展经营活动，并按期进行纳税申报，近六个月实际缴纳税额不为零或已连续三个月</w:t>
      </w:r>
      <w:r w:rsidR="006507C1">
        <w:rPr>
          <w:rFonts w:ascii="仿宋_GB2312" w:eastAsia="仿宋_GB2312" w:hAnsi="宋体" w:hint="eastAsia"/>
          <w:sz w:val="30"/>
          <w:szCs w:val="30"/>
        </w:rPr>
        <w:t>缴</w:t>
      </w:r>
      <w:r w:rsidRPr="00E16BE8">
        <w:rPr>
          <w:rFonts w:ascii="仿宋_GB2312" w:eastAsia="仿宋_GB2312" w:hAnsi="宋体" w:hint="eastAsia"/>
          <w:sz w:val="30"/>
          <w:szCs w:val="30"/>
        </w:rPr>
        <w:t>纳社保的</w:t>
      </w:r>
      <w:r>
        <w:rPr>
          <w:rFonts w:ascii="仿宋_GB2312" w:eastAsia="仿宋_GB2312" w:hAnsi="宋体" w:hint="eastAsia"/>
          <w:sz w:val="30"/>
          <w:szCs w:val="30"/>
        </w:rPr>
        <w:t>徐汇区</w:t>
      </w:r>
      <w:r w:rsidRPr="00E16BE8">
        <w:rPr>
          <w:rFonts w:ascii="仿宋_GB2312" w:eastAsia="仿宋_GB2312" w:hAnsi="宋体" w:hint="eastAsia"/>
          <w:sz w:val="30"/>
          <w:szCs w:val="30"/>
        </w:rPr>
        <w:t>小微企业。</w:t>
      </w:r>
    </w:p>
    <w:p w:rsidR="00E16BE8" w:rsidRDefault="00E16BE8" w:rsidP="002C10D2">
      <w:pPr>
        <w:spacing w:line="620" w:lineRule="exact"/>
        <w:ind w:firstLineChars="200" w:firstLine="600"/>
        <w:jc w:val="left"/>
        <w:rPr>
          <w:rFonts w:ascii="楷体_GB2312" w:eastAsia="楷体_GB2312" w:hAnsi="宋体" w:cs="Times New Roman"/>
          <w:sz w:val="30"/>
          <w:szCs w:val="30"/>
        </w:rPr>
      </w:pPr>
      <w:r w:rsidRPr="00E16BE8">
        <w:rPr>
          <w:rFonts w:ascii="楷体_GB2312" w:eastAsia="楷体_GB2312" w:hAnsi="宋体" w:cs="Times New Roman" w:hint="eastAsia"/>
          <w:sz w:val="30"/>
          <w:szCs w:val="30"/>
        </w:rPr>
        <w:t>2、</w:t>
      </w:r>
      <w:r>
        <w:rPr>
          <w:rFonts w:ascii="楷体_GB2312" w:eastAsia="楷体_GB2312" w:hAnsi="宋体" w:cs="Times New Roman" w:hint="eastAsia"/>
          <w:sz w:val="30"/>
          <w:szCs w:val="30"/>
        </w:rPr>
        <w:t>代理记账机构选聘</w:t>
      </w:r>
    </w:p>
    <w:p w:rsidR="00E16BE8" w:rsidRPr="00E16BE8" w:rsidRDefault="002C10D2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由</w:t>
      </w:r>
      <w:r w:rsidR="00E16BE8">
        <w:rPr>
          <w:rFonts w:ascii="仿宋_GB2312" w:eastAsia="仿宋_GB2312" w:hAnsi="宋体" w:hint="eastAsia"/>
          <w:sz w:val="30"/>
          <w:szCs w:val="30"/>
        </w:rPr>
        <w:t>上海市财政局</w:t>
      </w:r>
      <w:r>
        <w:rPr>
          <w:rFonts w:ascii="仿宋_GB2312" w:eastAsia="仿宋_GB2312" w:hAnsi="宋体" w:hint="eastAsia"/>
          <w:sz w:val="30"/>
          <w:szCs w:val="30"/>
        </w:rPr>
        <w:t>通过公开招标方式中标</w:t>
      </w:r>
      <w:r w:rsidR="00E16BE8">
        <w:rPr>
          <w:rFonts w:ascii="仿宋_GB2312" w:eastAsia="仿宋_GB2312" w:hAnsi="宋体" w:hint="eastAsia"/>
          <w:sz w:val="30"/>
          <w:szCs w:val="30"/>
        </w:rPr>
        <w:t>的代理记账机构中择优</w:t>
      </w:r>
      <w:r w:rsidR="002F2596">
        <w:rPr>
          <w:rFonts w:ascii="仿宋_GB2312" w:eastAsia="仿宋_GB2312" w:hAnsi="宋体" w:hint="eastAsia"/>
          <w:sz w:val="30"/>
          <w:szCs w:val="30"/>
        </w:rPr>
        <w:t>产生</w:t>
      </w:r>
      <w:r w:rsidR="006507C1">
        <w:rPr>
          <w:rFonts w:ascii="仿宋_GB2312" w:eastAsia="仿宋_GB2312" w:hAnsi="宋体" w:hint="eastAsia"/>
          <w:sz w:val="30"/>
          <w:szCs w:val="30"/>
        </w:rPr>
        <w:t>，</w:t>
      </w:r>
      <w:r w:rsidR="002F2596" w:rsidRPr="002F2596">
        <w:rPr>
          <w:rFonts w:ascii="仿宋_GB2312" w:eastAsia="仿宋_GB2312" w:hAnsi="宋体" w:hint="eastAsia"/>
          <w:sz w:val="30"/>
          <w:szCs w:val="30"/>
        </w:rPr>
        <w:t>由小</w:t>
      </w:r>
      <w:proofErr w:type="gramStart"/>
      <w:r w:rsidR="002F2596" w:rsidRPr="002F2596"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 w:rsidR="002F2596" w:rsidRPr="002F2596">
        <w:rPr>
          <w:rFonts w:ascii="仿宋_GB2312" w:eastAsia="仿宋_GB2312" w:hAnsi="宋体" w:hint="eastAsia"/>
          <w:sz w:val="30"/>
          <w:szCs w:val="30"/>
        </w:rPr>
        <w:t>自行选择。</w:t>
      </w:r>
    </w:p>
    <w:p w:rsidR="00E16BE8" w:rsidRDefault="00E16BE8" w:rsidP="002C10D2">
      <w:pPr>
        <w:spacing w:line="620" w:lineRule="exact"/>
        <w:ind w:firstLineChars="200" w:firstLine="600"/>
        <w:jc w:val="left"/>
        <w:rPr>
          <w:rFonts w:ascii="楷体_GB2312" w:eastAsia="楷体_GB2312" w:hAnsi="宋体" w:cs="Times New Roman"/>
          <w:sz w:val="30"/>
          <w:szCs w:val="30"/>
        </w:rPr>
      </w:pPr>
      <w:r>
        <w:rPr>
          <w:rFonts w:ascii="楷体_GB2312" w:eastAsia="楷体_GB2312" w:hAnsi="宋体" w:cs="Times New Roman" w:hint="eastAsia"/>
          <w:sz w:val="30"/>
          <w:szCs w:val="30"/>
        </w:rPr>
        <w:lastRenderedPageBreak/>
        <w:t>3、服务范围</w:t>
      </w:r>
    </w:p>
    <w:p w:rsidR="00E16BE8" w:rsidRPr="00E16BE8" w:rsidRDefault="00E16BE8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包括：</w:t>
      </w:r>
      <w:r w:rsidRPr="00E16BE8">
        <w:rPr>
          <w:rFonts w:ascii="仿宋_GB2312" w:eastAsia="仿宋_GB2312" w:hAnsi="宋体" w:hint="eastAsia"/>
          <w:sz w:val="30"/>
          <w:szCs w:val="30"/>
        </w:rPr>
        <w:t>审核原始凭证、填制记账凭证、登记会计账簿、编制财务会计报告。</w:t>
      </w:r>
    </w:p>
    <w:p w:rsidR="00E16BE8" w:rsidRDefault="00E16BE8" w:rsidP="002C10D2">
      <w:pPr>
        <w:spacing w:line="620" w:lineRule="exact"/>
        <w:ind w:firstLineChars="200" w:firstLine="600"/>
        <w:jc w:val="left"/>
        <w:rPr>
          <w:rFonts w:ascii="楷体_GB2312" w:eastAsia="楷体_GB2312" w:hAnsi="宋体" w:cs="Times New Roman"/>
          <w:sz w:val="30"/>
          <w:szCs w:val="30"/>
        </w:rPr>
      </w:pPr>
      <w:r>
        <w:rPr>
          <w:rFonts w:ascii="楷体_GB2312" w:eastAsia="楷体_GB2312" w:hAnsi="宋体" w:cs="Times New Roman" w:hint="eastAsia"/>
          <w:sz w:val="30"/>
          <w:szCs w:val="30"/>
        </w:rPr>
        <w:t>4、</w:t>
      </w:r>
      <w:r w:rsidRPr="00E16BE8">
        <w:rPr>
          <w:rFonts w:ascii="楷体_GB2312" w:eastAsia="楷体_GB2312" w:hAnsi="宋体" w:cs="Times New Roman" w:hint="eastAsia"/>
          <w:sz w:val="30"/>
          <w:szCs w:val="30"/>
        </w:rPr>
        <w:t>费用标准</w:t>
      </w:r>
    </w:p>
    <w:p w:rsidR="00E16BE8" w:rsidRPr="00E16BE8" w:rsidRDefault="00E16BE8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E16BE8">
        <w:rPr>
          <w:rFonts w:ascii="仿宋_GB2312" w:eastAsia="仿宋_GB2312" w:hAnsi="宋体" w:hint="eastAsia"/>
          <w:sz w:val="30"/>
          <w:szCs w:val="30"/>
        </w:rPr>
        <w:t>包括服务期限、费用结算、支付方式等。</w:t>
      </w:r>
    </w:p>
    <w:p w:rsidR="00E16BE8" w:rsidRDefault="00E16BE8" w:rsidP="002C10D2">
      <w:pPr>
        <w:spacing w:line="620" w:lineRule="exact"/>
        <w:ind w:firstLineChars="200" w:firstLine="600"/>
        <w:jc w:val="left"/>
        <w:rPr>
          <w:rFonts w:ascii="楷体_GB2312" w:eastAsia="楷体_GB2312" w:hAnsi="宋体" w:cs="Times New Roman"/>
          <w:sz w:val="30"/>
          <w:szCs w:val="30"/>
        </w:rPr>
      </w:pPr>
      <w:r>
        <w:rPr>
          <w:rFonts w:ascii="楷体_GB2312" w:eastAsia="楷体_GB2312" w:hAnsi="宋体" w:cs="Times New Roman" w:hint="eastAsia"/>
          <w:sz w:val="30"/>
          <w:szCs w:val="30"/>
        </w:rPr>
        <w:t>5、申报流程</w:t>
      </w:r>
    </w:p>
    <w:p w:rsidR="00E16BE8" w:rsidRPr="00E16BE8" w:rsidRDefault="00E16BE8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E16BE8">
        <w:rPr>
          <w:rFonts w:ascii="仿宋_GB2312" w:eastAsia="仿宋_GB2312" w:hAnsi="宋体" w:hint="eastAsia"/>
          <w:sz w:val="30"/>
          <w:szCs w:val="30"/>
        </w:rPr>
        <w:t>包括申请表格、材料准备、材料报送和审核等。</w:t>
      </w:r>
    </w:p>
    <w:p w:rsidR="00E16BE8" w:rsidRDefault="00E16BE8" w:rsidP="002C10D2">
      <w:pPr>
        <w:spacing w:line="620" w:lineRule="exact"/>
        <w:ind w:firstLineChars="200" w:firstLine="600"/>
        <w:jc w:val="left"/>
        <w:rPr>
          <w:rFonts w:ascii="楷体_GB2312" w:eastAsia="楷体_GB2312" w:hAnsi="宋体" w:cs="Times New Roman"/>
          <w:sz w:val="30"/>
          <w:szCs w:val="30"/>
        </w:rPr>
      </w:pPr>
      <w:r>
        <w:rPr>
          <w:rFonts w:ascii="楷体_GB2312" w:eastAsia="楷体_GB2312" w:hAnsi="宋体" w:cs="Times New Roman" w:hint="eastAsia"/>
          <w:sz w:val="30"/>
          <w:szCs w:val="30"/>
        </w:rPr>
        <w:t>6、监督管理</w:t>
      </w:r>
    </w:p>
    <w:p w:rsidR="00FA60B9" w:rsidRPr="00FA60B9" w:rsidRDefault="00FA60B9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包括对小微企业、代理记账机构的相关监督管理举措。</w:t>
      </w:r>
    </w:p>
    <w:p w:rsidR="007A68C2" w:rsidRDefault="007A68C2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Times New Roman" w:hint="eastAsia"/>
          <w:sz w:val="30"/>
          <w:szCs w:val="30"/>
        </w:rPr>
        <w:t>四、《实施办法》有哪些变化与亮点？</w:t>
      </w:r>
    </w:p>
    <w:p w:rsidR="007A68C2" w:rsidRDefault="002F2596" w:rsidP="002C10D2">
      <w:pPr>
        <w:spacing w:line="62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</w:t>
      </w:r>
      <w:r w:rsidR="006507C1">
        <w:rPr>
          <w:rFonts w:ascii="仿宋_GB2312" w:eastAsia="仿宋_GB2312" w:hAnsi="宋体" w:hint="eastAsia"/>
          <w:sz w:val="30"/>
          <w:szCs w:val="30"/>
        </w:rPr>
        <w:t>是</w:t>
      </w:r>
      <w:r w:rsidR="006507C1" w:rsidRPr="006507C1">
        <w:rPr>
          <w:rFonts w:ascii="仿宋_GB2312" w:eastAsia="仿宋_GB2312" w:hAnsi="宋体" w:hint="eastAsia"/>
          <w:sz w:val="30"/>
          <w:szCs w:val="30"/>
        </w:rPr>
        <w:t>为契合近年来国家深化“放管服”改革，特别是商</w:t>
      </w:r>
      <w:proofErr w:type="gramStart"/>
      <w:r w:rsidR="006507C1" w:rsidRPr="006507C1">
        <w:rPr>
          <w:rFonts w:ascii="仿宋_GB2312" w:eastAsia="仿宋_GB2312" w:hAnsi="宋体" w:hint="eastAsia"/>
          <w:sz w:val="30"/>
          <w:szCs w:val="30"/>
        </w:rPr>
        <w:t>事登记</w:t>
      </w:r>
      <w:proofErr w:type="gramEnd"/>
      <w:r w:rsidR="006507C1" w:rsidRPr="006507C1">
        <w:rPr>
          <w:rFonts w:ascii="仿宋_GB2312" w:eastAsia="仿宋_GB2312" w:hAnsi="宋体" w:hint="eastAsia"/>
          <w:sz w:val="30"/>
          <w:szCs w:val="30"/>
        </w:rPr>
        <w:t>制度的改革变化，</w:t>
      </w:r>
      <w:r w:rsidR="006507C1">
        <w:rPr>
          <w:rFonts w:ascii="仿宋_GB2312" w:eastAsia="仿宋_GB2312" w:hAnsi="宋体" w:hint="eastAsia"/>
          <w:sz w:val="30"/>
          <w:szCs w:val="30"/>
        </w:rPr>
        <w:t>考虑到</w:t>
      </w:r>
      <w:r w:rsidR="006507C1" w:rsidRPr="006507C1">
        <w:rPr>
          <w:rFonts w:ascii="仿宋_GB2312" w:eastAsia="仿宋_GB2312" w:hAnsi="宋体" w:hint="eastAsia"/>
          <w:sz w:val="30"/>
          <w:szCs w:val="30"/>
        </w:rPr>
        <w:t>企业的经营范围越来越宽泛，《实施办法》不再对</w:t>
      </w:r>
      <w:r w:rsidR="006507C1">
        <w:rPr>
          <w:rFonts w:ascii="仿宋_GB2312" w:eastAsia="仿宋_GB2312" w:hAnsi="宋体" w:hint="eastAsia"/>
          <w:sz w:val="30"/>
          <w:szCs w:val="30"/>
        </w:rPr>
        <w:t>申请</w:t>
      </w:r>
      <w:r w:rsidR="006507C1" w:rsidRPr="006507C1">
        <w:rPr>
          <w:rFonts w:ascii="仿宋_GB2312" w:eastAsia="仿宋_GB2312" w:hAnsi="宋体" w:hint="eastAsia"/>
          <w:sz w:val="30"/>
          <w:szCs w:val="30"/>
        </w:rPr>
        <w:t>企业的行业分类予以限制，而是关注企业经营</w:t>
      </w:r>
      <w:r>
        <w:rPr>
          <w:rFonts w:ascii="仿宋_GB2312" w:eastAsia="仿宋_GB2312" w:hAnsi="宋体" w:hint="eastAsia"/>
          <w:sz w:val="30"/>
          <w:szCs w:val="30"/>
        </w:rPr>
        <w:t>状况</w:t>
      </w:r>
      <w:r w:rsidR="006507C1" w:rsidRPr="006507C1">
        <w:rPr>
          <w:rFonts w:ascii="仿宋_GB2312" w:eastAsia="仿宋_GB2312" w:hAnsi="宋体" w:hint="eastAsia"/>
          <w:sz w:val="30"/>
          <w:szCs w:val="30"/>
        </w:rPr>
        <w:t>，为实际已开展经营活动的小</w:t>
      </w:r>
      <w:proofErr w:type="gramStart"/>
      <w:r w:rsidR="006507C1" w:rsidRPr="006507C1"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 w:rsidR="006507C1" w:rsidRPr="006507C1">
        <w:rPr>
          <w:rFonts w:ascii="仿宋_GB2312" w:eastAsia="仿宋_GB2312" w:hAnsi="宋体" w:hint="eastAsia"/>
          <w:sz w:val="30"/>
          <w:szCs w:val="30"/>
        </w:rPr>
        <w:t>降低经营成本，规范财务运作</w:t>
      </w:r>
      <w:r w:rsidR="00AF3357">
        <w:rPr>
          <w:rFonts w:ascii="仿宋_GB2312" w:eastAsia="仿宋_GB2312" w:hAnsi="宋体" w:hint="eastAsia"/>
          <w:sz w:val="30"/>
          <w:szCs w:val="30"/>
        </w:rPr>
        <w:t>。</w:t>
      </w:r>
    </w:p>
    <w:p w:rsidR="006507C1" w:rsidRPr="006507C1" w:rsidRDefault="002F2596" w:rsidP="002C10D2">
      <w:pPr>
        <w:spacing w:line="620" w:lineRule="exact"/>
        <w:ind w:firstLineChars="200" w:firstLine="600"/>
        <w:jc w:val="left"/>
        <w:rPr>
          <w:rFonts w:ascii="黑体" w:eastAsia="黑体" w:hAnsi="宋体" w:cs="Times New Roman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</w:t>
      </w:r>
      <w:r w:rsidR="006507C1">
        <w:rPr>
          <w:rFonts w:ascii="仿宋_GB2312" w:eastAsia="仿宋_GB2312" w:hAnsi="宋体" w:hint="eastAsia"/>
          <w:sz w:val="30"/>
          <w:szCs w:val="30"/>
        </w:rPr>
        <w:t>是</w:t>
      </w:r>
      <w:r w:rsidR="006507C1" w:rsidRPr="006507C1">
        <w:rPr>
          <w:rFonts w:ascii="仿宋_GB2312" w:eastAsia="仿宋_GB2312" w:hAnsi="宋体" w:hint="eastAsia"/>
          <w:sz w:val="30"/>
          <w:szCs w:val="30"/>
        </w:rPr>
        <w:t>《实施办法》在监督管理章节中强调了“事中事后”监督管理要求。明确区财政局将对小微企业、代理记账机构加强监督管理，定期开展“双随机”检查、会计信息质量检查、重点专项检查等工作</w:t>
      </w:r>
      <w:r w:rsidR="006507C1">
        <w:rPr>
          <w:rFonts w:ascii="仿宋_GB2312" w:eastAsia="仿宋_GB2312" w:hAnsi="宋体" w:hint="eastAsia"/>
          <w:sz w:val="30"/>
          <w:szCs w:val="30"/>
        </w:rPr>
        <w:t>，对</w:t>
      </w:r>
      <w:r w:rsidR="006507C1" w:rsidRPr="006507C1">
        <w:rPr>
          <w:rFonts w:ascii="仿宋_GB2312" w:eastAsia="仿宋_GB2312" w:hAnsi="宋体" w:hint="eastAsia"/>
          <w:sz w:val="30"/>
          <w:szCs w:val="30"/>
        </w:rPr>
        <w:t>存在虚假申请、虚假服务或代理记账机构执业行为、执业质量等问题的，区财政局将及时予以处理，对涉及违法违规的行为，还将按照有关法律法规进行处罚。</w:t>
      </w:r>
    </w:p>
    <w:sectPr w:rsidR="006507C1" w:rsidRPr="006507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AA" w:rsidRDefault="003575AA" w:rsidP="007A68C2">
      <w:r>
        <w:separator/>
      </w:r>
    </w:p>
  </w:endnote>
  <w:endnote w:type="continuationSeparator" w:id="0">
    <w:p w:rsidR="003575AA" w:rsidRDefault="003575AA" w:rsidP="007A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73988"/>
      <w:docPartObj>
        <w:docPartGallery w:val="Page Numbers (Bottom of Page)"/>
        <w:docPartUnique/>
      </w:docPartObj>
    </w:sdtPr>
    <w:sdtEndPr/>
    <w:sdtContent>
      <w:p w:rsidR="00280F76" w:rsidRDefault="00280F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D4E" w:rsidRPr="00E00D4E">
          <w:rPr>
            <w:noProof/>
            <w:lang w:val="zh-CN"/>
          </w:rPr>
          <w:t>1</w:t>
        </w:r>
        <w:r>
          <w:fldChar w:fldCharType="end"/>
        </w:r>
      </w:p>
    </w:sdtContent>
  </w:sdt>
  <w:p w:rsidR="00280F76" w:rsidRDefault="00280F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AA" w:rsidRDefault="003575AA" w:rsidP="007A68C2">
      <w:r>
        <w:separator/>
      </w:r>
    </w:p>
  </w:footnote>
  <w:footnote w:type="continuationSeparator" w:id="0">
    <w:p w:rsidR="003575AA" w:rsidRDefault="003575AA" w:rsidP="007A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90"/>
    <w:rsid w:val="00016E43"/>
    <w:rsid w:val="00025DE4"/>
    <w:rsid w:val="000340DE"/>
    <w:rsid w:val="0007446C"/>
    <w:rsid w:val="000C7DA7"/>
    <w:rsid w:val="00123A2F"/>
    <w:rsid w:val="001E569C"/>
    <w:rsid w:val="001F6314"/>
    <w:rsid w:val="00217EB0"/>
    <w:rsid w:val="00222054"/>
    <w:rsid w:val="00222817"/>
    <w:rsid w:val="0025292C"/>
    <w:rsid w:val="002710AF"/>
    <w:rsid w:val="00280F76"/>
    <w:rsid w:val="00291B47"/>
    <w:rsid w:val="0029443A"/>
    <w:rsid w:val="002C10D2"/>
    <w:rsid w:val="002C44F6"/>
    <w:rsid w:val="002C6C29"/>
    <w:rsid w:val="002F2596"/>
    <w:rsid w:val="00337118"/>
    <w:rsid w:val="0034430C"/>
    <w:rsid w:val="003575AA"/>
    <w:rsid w:val="00387CCE"/>
    <w:rsid w:val="003B01C1"/>
    <w:rsid w:val="003C6161"/>
    <w:rsid w:val="003F7D4D"/>
    <w:rsid w:val="00412D9C"/>
    <w:rsid w:val="00440178"/>
    <w:rsid w:val="00486F3E"/>
    <w:rsid w:val="004C4673"/>
    <w:rsid w:val="004E5639"/>
    <w:rsid w:val="004F3C8E"/>
    <w:rsid w:val="00562626"/>
    <w:rsid w:val="00580378"/>
    <w:rsid w:val="005808B0"/>
    <w:rsid w:val="005A2DC4"/>
    <w:rsid w:val="005D43B5"/>
    <w:rsid w:val="005F3B72"/>
    <w:rsid w:val="00601690"/>
    <w:rsid w:val="006121D9"/>
    <w:rsid w:val="006507C1"/>
    <w:rsid w:val="006C048F"/>
    <w:rsid w:val="006F5C6B"/>
    <w:rsid w:val="007005D6"/>
    <w:rsid w:val="007119FA"/>
    <w:rsid w:val="00712DF3"/>
    <w:rsid w:val="00775BF4"/>
    <w:rsid w:val="00784738"/>
    <w:rsid w:val="007A68C2"/>
    <w:rsid w:val="007C04E0"/>
    <w:rsid w:val="007C0706"/>
    <w:rsid w:val="007C3AD4"/>
    <w:rsid w:val="007E568A"/>
    <w:rsid w:val="007E637D"/>
    <w:rsid w:val="007F2A47"/>
    <w:rsid w:val="0085557B"/>
    <w:rsid w:val="008557B9"/>
    <w:rsid w:val="00857DBD"/>
    <w:rsid w:val="00860284"/>
    <w:rsid w:val="00862CB4"/>
    <w:rsid w:val="008734AE"/>
    <w:rsid w:val="0087578B"/>
    <w:rsid w:val="008910ED"/>
    <w:rsid w:val="00896E8A"/>
    <w:rsid w:val="008C3C64"/>
    <w:rsid w:val="00940E10"/>
    <w:rsid w:val="00971784"/>
    <w:rsid w:val="009A23E8"/>
    <w:rsid w:val="009D5CE9"/>
    <w:rsid w:val="009D6FCC"/>
    <w:rsid w:val="009E410D"/>
    <w:rsid w:val="009F4727"/>
    <w:rsid w:val="00A0247C"/>
    <w:rsid w:val="00A4505B"/>
    <w:rsid w:val="00A61AA4"/>
    <w:rsid w:val="00A76D53"/>
    <w:rsid w:val="00A86BC3"/>
    <w:rsid w:val="00AA21CC"/>
    <w:rsid w:val="00AC0D66"/>
    <w:rsid w:val="00AE3785"/>
    <w:rsid w:val="00AF3357"/>
    <w:rsid w:val="00AF6083"/>
    <w:rsid w:val="00B03B90"/>
    <w:rsid w:val="00B625AC"/>
    <w:rsid w:val="00B63F1C"/>
    <w:rsid w:val="00B94FF6"/>
    <w:rsid w:val="00BC5DFC"/>
    <w:rsid w:val="00BE0EA8"/>
    <w:rsid w:val="00C2694C"/>
    <w:rsid w:val="00C47211"/>
    <w:rsid w:val="00C656DE"/>
    <w:rsid w:val="00C86F3F"/>
    <w:rsid w:val="00CB160E"/>
    <w:rsid w:val="00CB529D"/>
    <w:rsid w:val="00CD3F0A"/>
    <w:rsid w:val="00CE0C3F"/>
    <w:rsid w:val="00D04DA5"/>
    <w:rsid w:val="00D215C1"/>
    <w:rsid w:val="00D24228"/>
    <w:rsid w:val="00D613DB"/>
    <w:rsid w:val="00D63974"/>
    <w:rsid w:val="00D83485"/>
    <w:rsid w:val="00D84D35"/>
    <w:rsid w:val="00DC3C6A"/>
    <w:rsid w:val="00DF66F8"/>
    <w:rsid w:val="00E00D4E"/>
    <w:rsid w:val="00E103BD"/>
    <w:rsid w:val="00E16BE8"/>
    <w:rsid w:val="00E356E4"/>
    <w:rsid w:val="00E35C9D"/>
    <w:rsid w:val="00E6386F"/>
    <w:rsid w:val="00E67742"/>
    <w:rsid w:val="00EA6580"/>
    <w:rsid w:val="00EB121A"/>
    <w:rsid w:val="00EF4A01"/>
    <w:rsid w:val="00F52DD7"/>
    <w:rsid w:val="00FA60B9"/>
    <w:rsid w:val="00FB40BF"/>
    <w:rsid w:val="00FC736A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F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F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F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AEC2-9F5D-4DB8-9A4C-7251EF32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xhcz_zhaobing</dc:creator>
  <cp:lastModifiedBy>xhcz_zhaobing</cp:lastModifiedBy>
  <cp:revision>6</cp:revision>
  <cp:lastPrinted>2023-02-23T06:49:00Z</cp:lastPrinted>
  <dcterms:created xsi:type="dcterms:W3CDTF">2023-01-04T02:07:00Z</dcterms:created>
  <dcterms:modified xsi:type="dcterms:W3CDTF">2023-02-23T06:49:00Z</dcterms:modified>
</cp:coreProperties>
</file>