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48CEB">
      <w:pPr>
        <w:outlineLvl w:val="0"/>
        <w:rPr>
          <w:rFonts w:ascii="黑体" w:hAnsi="黑体" w:eastAsia="黑体" w:cs="CESI仿宋-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CESI仿宋-GB2312"/>
          <w:bCs/>
          <w:color w:val="000000"/>
          <w:sz w:val="32"/>
          <w:szCs w:val="32"/>
        </w:rPr>
        <w:t>附件2：</w:t>
      </w:r>
    </w:p>
    <w:p w14:paraId="422386DC">
      <w:pPr>
        <w:jc w:val="center"/>
        <w:rPr>
          <w:rFonts w:hint="eastAsia" w:ascii="黑体" w:hAnsi="黑体" w:eastAsia="黑体" w:cs="CESI仿宋-GB2312"/>
          <w:bCs/>
          <w:color w:val="000000"/>
          <w:sz w:val="36"/>
          <w:szCs w:val="36"/>
        </w:rPr>
      </w:pPr>
      <w:bookmarkStart w:id="0" w:name="_GoBack"/>
      <w:r>
        <w:rPr>
          <w:rFonts w:hint="eastAsia" w:ascii="黑体" w:hAnsi="黑体" w:eastAsia="黑体" w:cs="CESI仿宋-GB2312"/>
          <w:bCs/>
          <w:color w:val="000000"/>
          <w:sz w:val="36"/>
          <w:szCs w:val="36"/>
        </w:rPr>
        <w:t>职业病诊断机构仪器、设备基本配置要求</w:t>
      </w:r>
      <w:bookmarkEnd w:id="0"/>
    </w:p>
    <w:p w14:paraId="5F6B7A28">
      <w:pPr>
        <w:jc w:val="center"/>
        <w:rPr>
          <w:rFonts w:ascii="黑体" w:hAnsi="黑体" w:eastAsia="黑体" w:cs="CESI仿宋-GB2312"/>
          <w:bCs/>
          <w:color w:val="000000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073"/>
      </w:tblGrid>
      <w:tr w14:paraId="7D94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35" w:type="dxa"/>
            <w:noWrap w:val="0"/>
            <w:vAlign w:val="center"/>
          </w:tcPr>
          <w:p w14:paraId="26962E96">
            <w:pPr>
              <w:widowControl/>
              <w:jc w:val="center"/>
              <w:rPr>
                <w:rFonts w:ascii="黑体" w:hAnsi="黑体" w:eastAsia="黑体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CESI仿宋-GB2312"/>
                <w:bCs/>
                <w:color w:val="000000"/>
                <w:kern w:val="0"/>
                <w:sz w:val="24"/>
              </w:rPr>
              <w:t>诊断项目</w:t>
            </w:r>
          </w:p>
        </w:tc>
        <w:tc>
          <w:tcPr>
            <w:tcW w:w="11837" w:type="dxa"/>
            <w:noWrap w:val="0"/>
            <w:vAlign w:val="center"/>
          </w:tcPr>
          <w:p w14:paraId="740ACFB6">
            <w:pPr>
              <w:widowControl/>
              <w:jc w:val="center"/>
              <w:rPr>
                <w:rFonts w:ascii="黑体" w:hAnsi="黑体" w:eastAsia="黑体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CESI仿宋-GB2312"/>
                <w:bCs/>
                <w:color w:val="000000"/>
                <w:kern w:val="0"/>
                <w:sz w:val="24"/>
              </w:rPr>
              <w:t>基本仪器、设备</w:t>
            </w:r>
          </w:p>
        </w:tc>
      </w:tr>
      <w:tr w14:paraId="29D3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35" w:type="dxa"/>
            <w:noWrap w:val="0"/>
            <w:vAlign w:val="center"/>
          </w:tcPr>
          <w:p w14:paraId="4A0BDE9F">
            <w:pPr>
              <w:widowControl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基本要求</w:t>
            </w:r>
          </w:p>
        </w:tc>
        <w:tc>
          <w:tcPr>
            <w:tcW w:w="11837" w:type="dxa"/>
            <w:noWrap w:val="0"/>
            <w:vAlign w:val="center"/>
          </w:tcPr>
          <w:p w14:paraId="68509F6F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办公设备:电脑及打印设备、国家政务网、办公场所、观察病区及床位</w:t>
            </w:r>
          </w:p>
          <w:p w14:paraId="68AA875A">
            <w:pPr>
              <w:widowControl/>
              <w:adjustRightInd w:val="0"/>
              <w:snapToGrid w:val="0"/>
              <w:jc w:val="left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诊断设备：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血细胞自动分析仪、尿液分析仪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、血压计、心电图机、离心机、彩色多普勒超声诊断仪、X光摄片机、生化分析仪</w:t>
            </w:r>
          </w:p>
        </w:tc>
      </w:tr>
      <w:tr w14:paraId="02FB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35" w:type="dxa"/>
            <w:noWrap w:val="0"/>
            <w:vAlign w:val="center"/>
          </w:tcPr>
          <w:p w14:paraId="1C72F317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职业性尘肺和其他呼吸系统疾病</w:t>
            </w:r>
          </w:p>
        </w:tc>
        <w:tc>
          <w:tcPr>
            <w:tcW w:w="11837" w:type="dxa"/>
            <w:noWrap w:val="0"/>
            <w:vAlign w:val="center"/>
          </w:tcPr>
          <w:p w14:paraId="65C21369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三联式观片灯、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肺功能仪、满足高千伏摄片条件的屏胶X线摄片机或数字摄影X线摄片（DR）机、电子计算机断层扫描仪（CT）*</w:t>
            </w:r>
          </w:p>
        </w:tc>
      </w:tr>
      <w:tr w14:paraId="0206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35" w:type="dxa"/>
            <w:noWrap w:val="0"/>
            <w:vAlign w:val="center"/>
          </w:tcPr>
          <w:p w14:paraId="5EB58679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职业性皮肤病</w:t>
            </w:r>
          </w:p>
        </w:tc>
        <w:tc>
          <w:tcPr>
            <w:tcW w:w="11837" w:type="dxa"/>
            <w:noWrap w:val="0"/>
            <w:vAlign w:val="center"/>
          </w:tcPr>
          <w:p w14:paraId="614F240A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皮肤组织病理检查相关仪器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（荧光显微镜、普通显微镜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、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石蜡切片机、冰冻切片机、自动脱水机）、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  <w:szCs w:val="21"/>
              </w:rPr>
              <w:t>皮肤斑贴试验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相关仪器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*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（氙弧灯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 xml:space="preserve">、wood灯、 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UVA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、UVB光疗仪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、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日光模拟仪、电子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放大镜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、斑试器、数码相机）、电子天平、皮肤镜*、数字温湿度表</w:t>
            </w:r>
          </w:p>
        </w:tc>
      </w:tr>
      <w:tr w14:paraId="14D0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35" w:type="dxa"/>
            <w:noWrap w:val="0"/>
            <w:vAlign w:val="center"/>
          </w:tcPr>
          <w:p w14:paraId="6F270A05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职业性眼病</w:t>
            </w:r>
          </w:p>
        </w:tc>
        <w:tc>
          <w:tcPr>
            <w:tcW w:w="11837" w:type="dxa"/>
            <w:noWrap w:val="0"/>
            <w:vAlign w:val="center"/>
          </w:tcPr>
          <w:p w14:paraId="10F1233B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视力表、色盲检查图、裂隙灯显微镜、眼底镜、视野仪</w:t>
            </w:r>
          </w:p>
        </w:tc>
      </w:tr>
      <w:tr w14:paraId="275F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35" w:type="dxa"/>
            <w:noWrap w:val="0"/>
            <w:vAlign w:val="center"/>
          </w:tcPr>
          <w:p w14:paraId="47B5724A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职业性耳鼻喉口腔疾病</w:t>
            </w:r>
          </w:p>
        </w:tc>
        <w:tc>
          <w:tcPr>
            <w:tcW w:w="11837" w:type="dxa"/>
            <w:noWrap w:val="0"/>
            <w:vAlign w:val="center"/>
          </w:tcPr>
          <w:p w14:paraId="227F9EE7">
            <w:pPr>
              <w:widowControl/>
              <w:adjustRightInd w:val="0"/>
              <w:snapToGrid w:val="0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1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.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耳鼻喉科常规仪器（如额镜、头灯、扩鼻器等）、纯音电测听仪、符合条件的隔音室、声阻抗测听仪*、多频稳态诱发电位检查仪*、听性诱发电位检查仪*、耳声发射检查仪*</w:t>
            </w:r>
          </w:p>
          <w:p w14:paraId="2EDB2539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2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.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口腔综合治疗台（牙科诊床）、口腔X线摄片机</w:t>
            </w:r>
          </w:p>
        </w:tc>
      </w:tr>
      <w:tr w14:paraId="07F6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235" w:type="dxa"/>
            <w:noWrap w:val="0"/>
            <w:vAlign w:val="center"/>
          </w:tcPr>
          <w:p w14:paraId="449783FF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职业性化学中毒</w:t>
            </w:r>
          </w:p>
        </w:tc>
        <w:tc>
          <w:tcPr>
            <w:tcW w:w="11837" w:type="dxa"/>
            <w:noWrap w:val="0"/>
            <w:vAlign w:val="center"/>
          </w:tcPr>
          <w:p w14:paraId="774ED11C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1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.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额镜、视力表、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裂隙灯显微镜、视野仪、眼底镜</w:t>
            </w:r>
          </w:p>
          <w:p w14:paraId="64AE7B36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脑电图仪*、神经-肌电图仪*、骨密度仪*、肺功能仪*、计算机断层扫描仪（CT）*、磁共振成像仪（MRI）*</w:t>
            </w:r>
          </w:p>
          <w:p w14:paraId="3966147A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3</w:t>
            </w:r>
            <w:r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酶标仪\全自动酶免仪、电解质分析仪、血气分析仪、光学显微镜、生物显微镜、分光光度计（紫外和荧光）</w:t>
            </w:r>
          </w:p>
          <w:p w14:paraId="6340372A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4</w:t>
            </w:r>
            <w:r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.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烘箱、恒温水浴箱、离心机、紫外灯、通风橱、分析天平（万分之一，如标准外购可降至千分之一）#、测汞仪#、锌卟啉直读仪#、酸度计、氟电极及配套仪器#、原子吸收分光光度仪及其配套仪器#、原子荧光分光光度计#、高效液相或气相色谱仪及其配套仪器#、磁力搅拌器、超声波清洗器、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1"/>
              </w:rPr>
              <w:t>生物显微镜*</w:t>
            </w:r>
          </w:p>
        </w:tc>
      </w:tr>
      <w:tr w14:paraId="2518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235" w:type="dxa"/>
            <w:noWrap w:val="0"/>
            <w:vAlign w:val="center"/>
          </w:tcPr>
          <w:p w14:paraId="2D9E68A3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物理因素所致职业病</w:t>
            </w:r>
          </w:p>
        </w:tc>
        <w:tc>
          <w:tcPr>
            <w:tcW w:w="11837" w:type="dxa"/>
            <w:noWrap w:val="0"/>
            <w:vAlign w:val="center"/>
          </w:tcPr>
          <w:p w14:paraId="1586D6C5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纯音电测听仪、隔音室、裂隙灯显微镜、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超声心动图仪*、</w:t>
            </w: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电子计算机断层扫描仪（CT）*、磁共振成像仪（MRI）*（高气压作业诊断）、肌电图仪*、声阻抗测听仪*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1"/>
              </w:rPr>
              <w:t>、脑电图仪*</w:t>
            </w:r>
          </w:p>
        </w:tc>
      </w:tr>
      <w:tr w14:paraId="10E7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35" w:type="dxa"/>
            <w:noWrap w:val="0"/>
            <w:vAlign w:val="center"/>
          </w:tcPr>
          <w:p w14:paraId="7D63EA74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职业性放射性疾病</w:t>
            </w:r>
          </w:p>
        </w:tc>
        <w:tc>
          <w:tcPr>
            <w:tcW w:w="11837" w:type="dxa"/>
            <w:noWrap w:val="0"/>
            <w:vAlign w:val="center"/>
          </w:tcPr>
          <w:p w14:paraId="51F3E6BD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超净工作台、裂隙灯、眼底镜、化学发光免疫分析仪、生物显微镜*、二氧化碳培养箱*、FISH荧光显微镜及摄像装置*、染色体图像分析系统*</w:t>
            </w:r>
          </w:p>
        </w:tc>
      </w:tr>
      <w:tr w14:paraId="5853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235" w:type="dxa"/>
            <w:noWrap w:val="0"/>
            <w:vAlign w:val="center"/>
          </w:tcPr>
          <w:p w14:paraId="0C3C9954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职业性传染病</w:t>
            </w:r>
          </w:p>
        </w:tc>
        <w:tc>
          <w:tcPr>
            <w:tcW w:w="11837" w:type="dxa"/>
            <w:noWrap w:val="0"/>
            <w:vAlign w:val="center"/>
          </w:tcPr>
          <w:p w14:paraId="64C171C3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生物显微镜*、二氧化碳培养箱*、血培养仪、PCR仪、酶标仪、</w:t>
            </w:r>
          </w:p>
        </w:tc>
      </w:tr>
      <w:tr w14:paraId="2FACE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235" w:type="dxa"/>
            <w:noWrap w:val="0"/>
            <w:vAlign w:val="center"/>
          </w:tcPr>
          <w:p w14:paraId="3D7919C4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职业性肿瘤</w:t>
            </w:r>
          </w:p>
        </w:tc>
        <w:tc>
          <w:tcPr>
            <w:tcW w:w="11837" w:type="dxa"/>
            <w:noWrap w:val="0"/>
            <w:vAlign w:val="center"/>
          </w:tcPr>
          <w:p w14:paraId="2CB8B36C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电子计算机断层扫描仪（CT）*、膀胱镜*</w:t>
            </w:r>
          </w:p>
        </w:tc>
      </w:tr>
      <w:tr w14:paraId="4D739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235" w:type="dxa"/>
            <w:noWrap w:val="0"/>
            <w:vAlign w:val="center"/>
          </w:tcPr>
          <w:p w14:paraId="63249080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其他职业病</w:t>
            </w:r>
          </w:p>
        </w:tc>
        <w:tc>
          <w:tcPr>
            <w:tcW w:w="11837" w:type="dxa"/>
            <w:noWrap w:val="0"/>
            <w:vAlign w:val="center"/>
          </w:tcPr>
          <w:p w14:paraId="240B5215">
            <w:pPr>
              <w:widowControl/>
              <w:adjustRightInd w:val="0"/>
              <w:snapToGrid w:val="0"/>
              <w:rPr>
                <w:rFonts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0"/>
                <w:sz w:val="24"/>
              </w:rPr>
              <w:t>电子计算机断层扫描仪（CT）*、磁共振成像仪（MRI）*</w:t>
            </w:r>
          </w:p>
        </w:tc>
      </w:tr>
    </w:tbl>
    <w:p w14:paraId="3DCBE89D">
      <w:pPr>
        <w:rPr>
          <w:rFonts w:hint="eastAsia"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注：</w:t>
      </w:r>
      <w:r>
        <w:rPr>
          <w:rFonts w:ascii="仿宋_GB2312" w:hAnsi="Times New Roman" w:eastAsia="仿宋_GB2312" w:cs="Times New Roman"/>
          <w:sz w:val="24"/>
        </w:rPr>
        <w:t>1.</w:t>
      </w:r>
      <w:r>
        <w:rPr>
          <w:rFonts w:hint="eastAsia" w:ascii="仿宋_GB2312" w:hAnsi="Times New Roman" w:eastAsia="仿宋_GB2312" w:cs="Times New Roman"/>
          <w:sz w:val="24"/>
        </w:rPr>
        <w:t>“*”项目，认可二级以上医疗卫生机构相关检查结果；</w:t>
      </w:r>
    </w:p>
    <w:p w14:paraId="43ABB2F0">
      <w:pPr>
        <w:ind w:firstLine="480" w:firstLineChars="200"/>
        <w:rPr>
          <w:rFonts w:hint="eastAsia" w:ascii="仿宋_GB2312" w:hAnsi="Times New Roman" w:eastAsia="仿宋_GB2312" w:cs="Times New Roman"/>
          <w:sz w:val="24"/>
        </w:rPr>
      </w:pPr>
      <w:r>
        <w:rPr>
          <w:rFonts w:ascii="仿宋_GB2312" w:hAnsi="Times New Roman" w:eastAsia="仿宋_GB2312" w:cs="Times New Roman"/>
          <w:sz w:val="24"/>
        </w:rPr>
        <w:t>2.</w:t>
      </w:r>
      <w:r>
        <w:rPr>
          <w:rFonts w:hint="eastAsia" w:ascii="仿宋_GB2312" w:hAnsi="Times New Roman" w:eastAsia="仿宋_GB2312" w:cs="Times New Roman"/>
          <w:sz w:val="24"/>
        </w:rPr>
        <w:t>“#”项目，可以委托具有该项目检查能力的职业病诊断机构开展相关检查，备案时应提交包含委托项目和仪器清单等内容的</w:t>
      </w:r>
    </w:p>
    <w:p w14:paraId="53A2A725">
      <w:pPr>
        <w:ind w:firstLine="840" w:firstLineChars="350"/>
        <w:rPr>
          <w:rFonts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委托协议书，以及被委托诊断机构备案回执复印件（加盖被委托诊断机构公章）。</w:t>
      </w:r>
    </w:p>
    <w:p w14:paraId="223882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77069"/>
    <w:rsid w:val="39D7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2026-05-21T03:29:00Z</dcterms:created>
  <dc:creator>~L*</dc:creator>
  <cp:lastModifiedBy>~L*</cp:lastModifiedBy>
  <dcterms:modified xsi:type="dcterms:W3CDTF">2026-05-21T03:29:38Z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E602E4FF45D1426EA238465A0AD32920_11</vt:lpwstr>
  </property>
  <property fmtid="{D5CDD505-2E9C-101B-9397-08002B2CF9AE}" pid="4" name="KSOTemplateDocerSaveRecord">
    <vt:lpwstr>eyJoZGlkIjoiMjFiNWUyOTJiMGU3Y2EzYTUzMTgyOGE2ZTdiNmE1YTkiLCJ1c2VySWQiOiIxMDEwNDA4MDA3In0=</vt:lpwstr>
  </property>
</Properties>
</file>