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7750E">
      <w:pPr>
        <w:snapToGrid w:val="0"/>
        <w:spacing w:line="600" w:lineRule="exact"/>
        <w:jc w:val="left"/>
        <w:outlineLvl w:val="0"/>
        <w:rPr>
          <w:rStyle w:val="11"/>
          <w:rFonts w:hint="default" w:ascii="方正黑体_GBK" w:hAnsi="方正黑体_GBK" w:eastAsia="方正黑体_GBK" w:cs="方正黑体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Style w:val="11"/>
          <w:rFonts w:hint="eastAsia" w:ascii="方正黑体_GBK" w:hAnsi="方正黑体_GBK" w:eastAsia="方正黑体_GBK" w:cs="方正黑体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附件2</w:t>
      </w:r>
    </w:p>
    <w:p w14:paraId="59A22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11"/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Style w:val="11"/>
          <w:rFonts w:hint="eastAsia" w:ascii="方正小标宋简体" w:hAnsi="方正小标宋简体" w:eastAsia="方正小标宋简体" w:cs="方正小标宋简体"/>
          <w:sz w:val="36"/>
          <w:szCs w:val="36"/>
        </w:rPr>
        <w:t>耕地建设与利用资金项目</w:t>
      </w:r>
      <w:r>
        <w:rPr>
          <w:rStyle w:val="11"/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实施</w:t>
      </w:r>
      <w:r>
        <w:rPr>
          <w:rStyle w:val="11"/>
          <w:rFonts w:hint="eastAsia" w:ascii="方正小标宋简体" w:hAnsi="方正小标宋简体" w:eastAsia="方正小标宋简体" w:cs="方正小标宋简体"/>
          <w:sz w:val="36"/>
          <w:szCs w:val="36"/>
        </w:rPr>
        <w:t>方案</w:t>
      </w:r>
    </w:p>
    <w:p w14:paraId="021C2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909C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根据《财政部关于下达2026年耕地建设与利用资金预算的通知》（财农〔2026〕31号）和《农业农村部 财政部关于做好2026年粮油生产保障等项目实施工作的通知》（农计财发〔2026〕4号）精神，2026年中央财政安排耕地建设与利用资金34200万元，主要用于耕地地力保护补贴、高标准农田建设补助、化肥减量增效、二轮延包等方面工作。</w:t>
      </w:r>
    </w:p>
    <w:p w14:paraId="6DC604B7">
      <w:pPr>
        <w:spacing w:line="600" w:lineRule="exact"/>
        <w:ind w:firstLine="640" w:firstLineChars="200"/>
        <w:outlineLvl w:val="0"/>
        <w:rPr>
          <w:rStyle w:val="11"/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Style w:val="11"/>
          <w:rFonts w:hint="eastAsia" w:ascii="Times New Roman" w:hAnsi="Times New Roman" w:eastAsia="黑体" w:cs="Times New Roman"/>
          <w:color w:val="000000"/>
          <w:sz w:val="32"/>
          <w:szCs w:val="32"/>
        </w:rPr>
        <w:t>一、稳定实施耕地地力保护补贴</w:t>
      </w:r>
    </w:p>
    <w:p w14:paraId="06CBFECF">
      <w:pPr>
        <w:pStyle w:val="2"/>
        <w:ind w:left="0" w:leftChars="0"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11"/>
          <w:rFonts w:hint="eastAsia" w:ascii="仿宋_GB2312" w:hAnsi="仿宋_GB2312" w:eastAsia="仿宋_GB2312" w:cs="仿宋_GB2312"/>
          <w:b/>
          <w:bCs/>
          <w:sz w:val="32"/>
          <w:szCs w:val="32"/>
        </w:rPr>
        <w:t>稳定实施耕地地力保护补贴</w:t>
      </w:r>
      <w:r>
        <w:rPr>
          <w:rStyle w:val="11"/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，安排资金</w:t>
      </w:r>
      <w:r>
        <w:rPr>
          <w:rStyle w:val="11"/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19011万元</w:t>
      </w:r>
      <w:r>
        <w:rPr>
          <w:rStyle w:val="11"/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按照市农业农村委《关于印发上海市农业绿色生产补贴管理细则的通知》（沪农委规〔2022〕6号）要求，我市继续稳定实施耕地地力保护补贴政策，对本市从事粮食生产的农户、家庭农场、农民合作社、农业企业和其他农业经营组织给予直接补贴,补贴资金实行中央财政和市级财政统筹，按照水稻种植面积予以补贴，每亩补贴标准为260元，对各区按照上年水稻实际种植面积进行拨付；对光明集团等农业企业对上年资金进行清算，并预拨当年资金。</w:t>
      </w:r>
    </w:p>
    <w:p w14:paraId="6508B168">
      <w:pPr>
        <w:spacing w:line="600" w:lineRule="exact"/>
        <w:ind w:firstLine="640" w:firstLineChars="200"/>
        <w:outlineLvl w:val="0"/>
        <w:rPr>
          <w:rStyle w:val="11"/>
          <w:rFonts w:hint="eastAsia" w:ascii="Times New Roman" w:hAnsi="Times New Roman" w:eastAsia="黑体" w:cs="Times New Roman"/>
          <w:color w:val="000000"/>
          <w:sz w:val="32"/>
          <w:szCs w:val="32"/>
        </w:rPr>
      </w:pPr>
      <w:r>
        <w:rPr>
          <w:rStyle w:val="11"/>
          <w:rFonts w:hint="eastAsia" w:ascii="Times New Roman" w:hAnsi="Times New Roman" w:eastAsia="黑体" w:cs="Times New Roman"/>
          <w:color w:val="000000"/>
          <w:sz w:val="32"/>
          <w:szCs w:val="32"/>
        </w:rPr>
        <w:t>二、加强高标准农田建设</w:t>
      </w:r>
    </w:p>
    <w:p w14:paraId="58CE0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有序推进高标准农田项目建设，安排资金14867万元。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快年度项目立项，指导涉农各区及市有关企业做好项目遴选、申报、初步设计及国土空间用途管制用地审查等前期工作。及时完成2026年度项目批复。重点补齐农田灌排设施等短板，统筹推进高效节水灌溉，确保完成高标准农田新建和改造提升年度任务。加强督促各地抢抓农闲有利时机，加快项目建设进度。对于新立项未开工项目，要求逐一落实建设计划，加快项目招投标，提前做好开工前准备，实现尽早开工。对于在建项目，要求倒排工期，加快进度，严格执行相关建设标准，确保工程建设质量。</w:t>
      </w:r>
    </w:p>
    <w:p w14:paraId="71AB6DA3">
      <w:pPr>
        <w:spacing w:line="600" w:lineRule="exact"/>
        <w:ind w:firstLine="640" w:firstLineChars="200"/>
        <w:outlineLvl w:val="0"/>
        <w:rPr>
          <w:rStyle w:val="11"/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Style w:val="11"/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三、</w:t>
      </w:r>
      <w:r>
        <w:rPr>
          <w:rStyle w:val="11"/>
          <w:rFonts w:hint="eastAsia" w:ascii="Times New Roman" w:hAnsi="Times New Roman" w:eastAsia="黑体" w:cs="Times New Roman"/>
          <w:color w:val="000000"/>
          <w:sz w:val="32"/>
          <w:szCs w:val="32"/>
        </w:rPr>
        <w:t>推进耕地质量提升</w:t>
      </w:r>
    </w:p>
    <w:p w14:paraId="42EE0239">
      <w:pPr>
        <w:ind w:firstLine="643" w:firstLineChars="200"/>
        <w:jc w:val="left"/>
        <w:rPr>
          <w:rStyle w:val="11"/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推进科学施肥增效（原化肥减量增效）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eastAsia="zh-CN"/>
        </w:rPr>
        <w:t>，安排资金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149万元。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按照农业农村部种植业管理司《关于做好2026年科学施肥增效工作的通知》要求，资金用于整县开展“三新”技术集成模式推广以及田间试验和施肥调查等工作。年内实现开展化肥减量田间试验25个，农户施肥调查1200户，遴选浦东新区作为“三新”技术集成配套推进县，主要在水稻上重点推广测土配方施肥+缓控释肥模式，重点打造5个千亩方和1个万亩片，辐射带动10万亩以上，进一步推动我市化肥使用减量增效。</w:t>
      </w:r>
    </w:p>
    <w:p w14:paraId="69821087">
      <w:pPr>
        <w:pStyle w:val="6"/>
        <w:jc w:val="both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highlight w:val="none"/>
          <w:lang w:val="en-US" w:eastAsia="zh-CN"/>
        </w:rPr>
        <w:t>（二）开展二轮延包工作，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highlight w:val="none"/>
          <w:lang w:eastAsia="zh-CN"/>
        </w:rPr>
        <w:t>安排资金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highlight w:val="none"/>
          <w:lang w:val="en-US" w:eastAsia="zh-CN"/>
        </w:rPr>
        <w:t>173万元（含统筹资金89万元）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按照农业农村部、财政部要求，结合2026年试点镇承包农户数实际，将中央资金173万元分解下达至浦东新区101万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" w:bidi="ar-SA"/>
          <w:woUserID w:val="2"/>
        </w:rPr>
        <w:t>元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、松江区50万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" w:bidi="ar-SA"/>
          <w:woUserID w:val="2"/>
        </w:rPr>
        <w:t>元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、嘉定区22万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" w:bidi="ar-SA"/>
          <w:woUserID w:val="2"/>
        </w:rPr>
        <w:t>元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。工作经费用于二轮延包基础信息摸底核实、耕地及承包地测绘费、承包信息变更、承包合同网签、档案规范化管理等支出。经费使用严格落实各项财政资金监督和绩效管理要求。</w:t>
      </w:r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62C40A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825529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825529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165BAC"/>
    <w:rsid w:val="04F04220"/>
    <w:rsid w:val="0A320A07"/>
    <w:rsid w:val="0E1B1632"/>
    <w:rsid w:val="1CE472D0"/>
    <w:rsid w:val="2CB43DE5"/>
    <w:rsid w:val="2CE35406"/>
    <w:rsid w:val="34D6D029"/>
    <w:rsid w:val="39395AD0"/>
    <w:rsid w:val="39CB01C8"/>
    <w:rsid w:val="3B1C59F7"/>
    <w:rsid w:val="52591A00"/>
    <w:rsid w:val="54FF15BC"/>
    <w:rsid w:val="5B165BAC"/>
    <w:rsid w:val="5F3A796C"/>
    <w:rsid w:val="666C7096"/>
    <w:rsid w:val="7BF7CA20"/>
    <w:rsid w:val="7EFE551D"/>
    <w:rsid w:val="7FFB556B"/>
    <w:rsid w:val="ABAF7A56"/>
    <w:rsid w:val="EFED2428"/>
    <w:rsid w:val="F1EFE566"/>
    <w:rsid w:val="F7FD4EA7"/>
    <w:rsid w:val="FC5D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next w:val="3"/>
    <w:qFormat/>
    <w:uiPriority w:val="0"/>
    <w:pPr>
      <w:ind w:firstLine="1840"/>
    </w:pPr>
  </w:style>
  <w:style w:type="paragraph" w:styleId="3">
    <w:name w:val="Body Text First Indent 2"/>
    <w:basedOn w:val="1"/>
    <w:next w:val="4"/>
    <w:qFormat/>
    <w:uiPriority w:val="0"/>
    <w:pPr>
      <w:spacing w:after="0" w:line="360" w:lineRule="auto"/>
      <w:ind w:left="0" w:leftChars="0" w:firstLine="420" w:firstLineChars="200"/>
    </w:pPr>
    <w:rPr>
      <w:rFonts w:ascii="等线" w:hAnsi="等线" w:eastAsia="等线" w:cs="Times New Roman"/>
      <w:color w:val="000000"/>
      <w:sz w:val="24"/>
    </w:rPr>
  </w:style>
  <w:style w:type="paragraph" w:styleId="4">
    <w:name w:val="Body Text First Indent"/>
    <w:basedOn w:val="5"/>
    <w:next w:val="1"/>
    <w:qFormat/>
    <w:uiPriority w:val="0"/>
    <w:pPr>
      <w:ind w:firstLine="420" w:firstLineChars="100"/>
    </w:pPr>
  </w:style>
  <w:style w:type="paragraph" w:styleId="5">
    <w:name w:val="Body Text"/>
    <w:basedOn w:val="1"/>
    <w:next w:val="4"/>
    <w:qFormat/>
    <w:uiPriority w:val="0"/>
    <w:pPr>
      <w:spacing w:after="120"/>
    </w:p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1">
    <w:name w:val="NormalCharacter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1035</Words>
  <Characters>1092</Characters>
  <Lines>0</Lines>
  <Paragraphs>0</Paragraphs>
  <TotalTime>2</TotalTime>
  <ScaleCrop>false</ScaleCrop>
  <LinksUpToDate>false</LinksUpToDate>
  <CharactersWithSpaces>1093</CharactersWithSpaces>
  <Application>WPS Office WWO_wpscloud_20251223211019-ce96ae1422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2025-06-23T14:44:00Z</dcterms:created>
  <dc:creator>yq.Zhang</dc:creator>
  <cp:lastModifiedBy>yq.Zhang</cp:lastModifiedBy>
  <dcterms:modified xsi:type="dcterms:W3CDTF">2026-07-08T14:45:01Z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2052-12.9.0.24133</vt:lpwstr>
  </property>
  <property fmtid="{D5CDD505-2E9C-101B-9397-08002B2CF9AE}" pid="3" name="ICV">
    <vt:lpwstr>B27758EAACCF73CEEDF14D6A8C8CBE71_43</vt:lpwstr>
  </property>
  <property fmtid="{D5CDD505-2E9C-101B-9397-08002B2CF9AE}" pid="4" name="KSOTemplateDocerSaveRecord">
    <vt:lpwstr>eyJoZGlkIjoiMDk5MDA4ZjA3N2JjNTRjOTJjODFiNzA1MmIxNWY3YmQiLCJ1c2VySWQiOiI2MjMyNTU0MTAifQ==</vt:lpwstr>
  </property>
</Properties>
</file>