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480" w:lineRule="exact"/>
        <w:ind w:left="0" w:leftChars="0"/>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简体" w:hAnsi="方正小标宋简体" w:eastAsia="方正小标宋简体" w:cs="方正小标宋简体"/>
          <w:spacing w:val="0"/>
          <w:sz w:val="36"/>
          <w:szCs w:val="36"/>
        </w:rPr>
      </w:pPr>
      <w:bookmarkStart w:id="0" w:name="_GoBack"/>
      <w:r>
        <w:rPr>
          <w:rFonts w:hint="eastAsia" w:ascii="方正小标宋简体" w:hAnsi="方正小标宋简体" w:eastAsia="方正小标宋简体" w:cs="方正小标宋简体"/>
          <w:spacing w:val="0"/>
          <w:sz w:val="36"/>
          <w:szCs w:val="36"/>
        </w:rPr>
        <w:t>2024年度上海市智能机器人标杆企业与应用场景</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简体" w:hAnsi="方正小标宋简体" w:eastAsia="方正小标宋简体" w:cs="方正小标宋简体"/>
          <w:spacing w:val="0"/>
          <w:sz w:val="36"/>
          <w:szCs w:val="36"/>
        </w:rPr>
      </w:pPr>
      <w:r>
        <w:rPr>
          <w:rFonts w:hint="eastAsia" w:ascii="方正小标宋简体" w:hAnsi="方正小标宋简体" w:eastAsia="方正小标宋简体" w:cs="方正小标宋简体"/>
          <w:spacing w:val="0"/>
          <w:sz w:val="36"/>
          <w:szCs w:val="36"/>
        </w:rPr>
        <w:t>推荐目录入选名单</w:t>
      </w:r>
    </w:p>
    <w:bookmarkEnd w:id="0"/>
    <w:p>
      <w:pPr>
        <w:pStyle w:val="6"/>
        <w:keepNext w:val="0"/>
        <w:keepLines w:val="0"/>
        <w:pageBreakBefore w:val="0"/>
        <w:widowControl w:val="0"/>
        <w:kinsoku/>
        <w:wordWrap/>
        <w:overflowPunct/>
        <w:topLinePunct w:val="0"/>
        <w:autoSpaceDE/>
        <w:autoSpaceDN/>
        <w:bidi w:val="0"/>
        <w:spacing w:line="480" w:lineRule="exact"/>
        <w:textAlignment w:val="auto"/>
        <w:rPr>
          <w:sz w:val="36"/>
          <w:szCs w:val="36"/>
        </w:rPr>
      </w:pPr>
    </w:p>
    <w:tbl>
      <w:tblPr>
        <w:tblStyle w:val="4"/>
        <w:tblW w:w="10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1"/>
        <w:gridCol w:w="5670"/>
      </w:tblGrid>
      <w:tr>
        <w:trPr>
          <w:jc w:val="center"/>
        </w:trPr>
        <w:tc>
          <w:tcPr>
            <w:tcW w:w="4821"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标杆企业</w:t>
            </w:r>
          </w:p>
        </w:tc>
        <w:tc>
          <w:tcPr>
            <w:tcW w:w="5670"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应用场景</w:t>
            </w:r>
          </w:p>
        </w:tc>
      </w:tr>
      <w:tr>
        <w:trPr>
          <w:jc w:val="center"/>
        </w:trPr>
        <w:tc>
          <w:tcPr>
            <w:tcW w:w="10491" w:type="dxa"/>
            <w:gridSpan w:val="2"/>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一、制造业</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上海方仓智能科技有限公司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工业仓储智能调度高效搬运机器人</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米巴赫（上海）装备科技有限公司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重型集装板智能存储与搬运解决方案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上海赛威德机器人有限公司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面向重工行业大型结构件</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移动机器人打磨应用</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节卡机器人股份有限公司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协作机器人在车灯行业柔性制造场景的应用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上海昇视唯盛科技有限公司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工业机器人在钢结构领域的智能柔性焊接解决方案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上海大界机器人科技有限公司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线圈打磨机器人</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易博智机器人（上海）有限公司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应用于柔性线材连接工艺的机器人自动化系统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中建材凯盛机器人(上海)有限公司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智能机器人在光伏玻璃深加工上片一下片铺纸无人化作业场景的应用</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上海柴孚机器人有限公司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1吨以上大载荷机器人在码垛场景的应用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上海贽匠智能科技有限公司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基于AI动态3D识别技术的机器人柔性喷涂系统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上海汇聚自动化科技有限公司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pack电池自动入柜和储能集装箱装配线自动化解决方案</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工博士机器人技术有限公司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机器人在飞机机翼、机身、尾翼喷涂场景的应用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91"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二、商业社区服务</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宝时得智能技术（上海）有限公司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用于商业性住宅、运动场、园区等大面积草坪全天候管理维护的自动割草机器人</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上海擎朗智能科技有限公司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服务机器人在酒店行业的数智化解决方案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上海熙香艺享电子商务有限公司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应用于社区餐厅的AI餐饮解决方案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上海氦豚机器人科技有限公司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机器人咖啡亭</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上海库萨科技有限公司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智慧环卫一体化清扫解决方案</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上海傅利叶智能科技有限公司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智能人形机器人在银行大堂经理场景的应用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91"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三、医疗健康</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术锐(上海)医学科技有限公司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腹腔内窥镜单孔手术机器人</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上海智康加机器人有限公司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康复机器人在居家康复训练场景的应用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磅客策(上海)智能医疗科技有限公司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智能毛发移植机器人</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上海卓道医疗科技有限公司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康复治疗大厅智能康复一体化方案</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上海嘉奥信息科技发展有限公司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智能脊柱外科手术机器人</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上海艾利特机器人有限公司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医疗健康业全自动微生物划线工作站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91" w:type="dxa"/>
            <w:gridSpan w:val="2"/>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四、养老助残</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上海众帅机器人有限公司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柔性智能助行外骨骼机器人</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上海宣康机器人有限公司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一体化智能床椅机器人在养老机构的应用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上海弈东医疗科技有限公司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应用于智慧养老项目的智能护理机器人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91" w:type="dxa"/>
            <w:gridSpan w:val="2"/>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五、物流运输</w:t>
            </w:r>
          </w:p>
        </w:tc>
      </w:tr>
      <w:tr>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上海易咖智车科技有限公司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面向中短距离的末端无人物流配送机器人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上海福赛特技术股份有限公司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智能机器人在高速公路收费站智能收费场景的应用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1"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星猿哲科技（上海）有限公司</w:t>
            </w:r>
          </w:p>
        </w:tc>
        <w:tc>
          <w:tcPr>
            <w:tcW w:w="5670" w:type="dxa"/>
            <w:noWrap w:val="0"/>
            <w:vAlign w:val="center"/>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智能装卸车移动操作机器人</w:t>
            </w:r>
          </w:p>
        </w:tc>
      </w:tr>
      <w:tr>
        <w:trPr>
          <w:jc w:val="center"/>
        </w:trPr>
        <w:tc>
          <w:tcPr>
            <w:tcW w:w="10491" w:type="dxa"/>
            <w:gridSpan w:val="2"/>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六、安全应急和极限环境应用</w:t>
            </w:r>
          </w:p>
        </w:tc>
      </w:tr>
      <w:tr>
        <w:trPr>
          <w:jc w:val="center"/>
        </w:trPr>
        <w:tc>
          <w:tcPr>
            <w:tcW w:w="4821"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联想（上海）信息技术有限公司</w:t>
            </w:r>
          </w:p>
        </w:tc>
        <w:tc>
          <w:tcPr>
            <w:tcW w:w="5670"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六足机器人在园区应急巡检场景的应用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91" w:type="dxa"/>
            <w:gridSpan w:val="2"/>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七、能源</w:t>
            </w:r>
          </w:p>
        </w:tc>
      </w:tr>
      <w:tr>
        <w:trPr>
          <w:jc w:val="center"/>
        </w:trPr>
        <w:tc>
          <w:tcPr>
            <w:tcW w:w="4821"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国核电站运行服务技术有限公司</w:t>
            </w:r>
          </w:p>
        </w:tc>
        <w:tc>
          <w:tcPr>
            <w:tcW w:w="5670"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核电厂核岛关键设备自动检测机器人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91" w:type="dxa"/>
            <w:gridSpan w:val="2"/>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八、建筑</w:t>
            </w:r>
          </w:p>
        </w:tc>
      </w:tr>
      <w:tr>
        <w:trPr>
          <w:jc w:val="center"/>
        </w:trPr>
        <w:tc>
          <w:tcPr>
            <w:tcW w:w="4821"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上海俊鹤建筑科技有限公司</w:t>
            </w:r>
          </w:p>
        </w:tc>
        <w:tc>
          <w:tcPr>
            <w:tcW w:w="5670"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室内墙面喷涂作业机器人</w:t>
            </w:r>
          </w:p>
        </w:tc>
      </w:tr>
      <w:tr>
        <w:trPr>
          <w:jc w:val="center"/>
        </w:trPr>
        <w:tc>
          <w:tcPr>
            <w:tcW w:w="10491" w:type="dxa"/>
            <w:gridSpan w:val="2"/>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九、教育</w:t>
            </w:r>
          </w:p>
        </w:tc>
      </w:tr>
      <w:tr>
        <w:trPr>
          <w:jc w:val="center"/>
        </w:trPr>
        <w:tc>
          <w:tcPr>
            <w:tcW w:w="4821"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上海鲸鱼机器人科技有限公司</w:t>
            </w:r>
          </w:p>
        </w:tc>
        <w:tc>
          <w:tcPr>
            <w:tcW w:w="5670"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面向幼儿启蒙教育的无屏化编程机器人</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方正小标宋_GBK">
    <w:altName w:val="宋体"/>
    <w:panose1 w:val="02000000000000000000"/>
    <w:charset w:val="00"/>
    <w:family w:val="auto"/>
    <w:pitch w:val="default"/>
    <w:sig w:usb0="00000000" w:usb1="00000000" w:usb2="00000000" w:usb3="00000000" w:csb0="00040000" w:csb1="00000000"/>
  </w:font>
  <w:font w:name="方正小标宋简体">
    <w:panose1 w:val="03000509000000000000"/>
    <w:charset w:val="86"/>
    <w:family w:val="script"/>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DB15C"/>
    <w:rsid w:val="1BFDB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line="240" w:lineRule="auto"/>
    </w:pPr>
    <w:rPr>
      <w:rFonts w:ascii="Calibri" w:hAnsi="Calibri" w:eastAsia="宋体" w:cs="Times New Roman"/>
      <w:spacing w:val="0"/>
      <w:sz w:val="21"/>
      <w:szCs w:val="24"/>
    </w:rPr>
  </w:style>
  <w:style w:type="paragraph" w:styleId="3">
    <w:name w:val="Title"/>
    <w:basedOn w:val="1"/>
    <w:next w:val="1"/>
    <w:qFormat/>
    <w:uiPriority w:val="0"/>
    <w:pPr>
      <w:spacing w:line="240" w:lineRule="auto"/>
      <w:jc w:val="center"/>
      <w:outlineLvl w:val="0"/>
    </w:pPr>
    <w:rPr>
      <w:rFonts w:ascii="方正小标宋_GBK" w:hAnsi="方正小标宋_GBK" w:eastAsia="方正小标宋_GBK" w:cs="方正小标宋_GBK"/>
      <w:spacing w:val="0"/>
      <w:sz w:val="44"/>
      <w:szCs w:val="44"/>
    </w:rPr>
  </w:style>
  <w:style w:type="paragraph" w:customStyle="1" w:styleId="6">
    <w:name w:val="111"/>
    <w:basedOn w:val="1"/>
    <w:qFormat/>
    <w:uiPriority w:val="0"/>
    <w:pPr>
      <w:spacing w:line="240" w:lineRule="auto"/>
      <w:jc w:val="center"/>
    </w:pPr>
    <w:rPr>
      <w:rFonts w:ascii="方正小标宋简体" w:hAnsi="方正小标宋简体" w:eastAsia="方正小标宋简体" w:cs="方正小标宋简体"/>
      <w:spacing w:val="0"/>
      <w:sz w:val="40"/>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2024-12-18T16:23:00Z</dcterms:created>
  <dc:creator>吴莹露</dc:creator>
  <cp:lastModifiedBy>吴莹露</cp:lastModifiedBy>
  <dcterms:modified xsi:type="dcterms:W3CDTF">2024-12-18T16:24:42Z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0BE5B79DA7E399428386626734750BCF_41</vt:lpwstr>
  </property>
</Properties>
</file>