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4B05CA">
      <w:pPr>
        <w:spacing w:line="560" w:lineRule="exact"/>
        <w:rPr>
          <w:rFonts w:ascii="黑体" w:hAnsi="黑体" w:eastAsia="黑体" w:cs="Times New Roman"/>
          <w:sz w:val="32"/>
          <w:szCs w:val="32"/>
        </w:rPr>
      </w:pPr>
      <w:r>
        <w:rPr>
          <w:rFonts w:hint="eastAsia" w:ascii="黑体" w:hAnsi="黑体" w:eastAsia="黑体" w:cs="Times New Roman"/>
          <w:sz w:val="32"/>
          <w:szCs w:val="32"/>
        </w:rPr>
        <w:t>附件1：</w:t>
      </w:r>
    </w:p>
    <w:p w14:paraId="4C6B8E9F">
      <w:pPr>
        <w:spacing w:line="560" w:lineRule="exact"/>
        <w:jc w:val="center"/>
        <w:outlineLvl w:val="0"/>
        <w:rPr>
          <w:rFonts w:hint="eastAsia" w:ascii="黑体" w:hAnsi="黑体" w:eastAsia="黑体" w:cs="Times New Roman"/>
          <w:bCs/>
          <w:sz w:val="36"/>
          <w:szCs w:val="36"/>
        </w:rPr>
      </w:pPr>
      <w:bookmarkStart w:id="3" w:name="_GoBack"/>
      <w:r>
        <w:rPr>
          <w:rFonts w:hint="eastAsia" w:ascii="黑体" w:hAnsi="黑体" w:eastAsia="黑体" w:cs="Times New Roman"/>
          <w:bCs/>
          <w:sz w:val="36"/>
          <w:szCs w:val="36"/>
        </w:rPr>
        <w:t>职业病诊断机构医疗卫生技术人员配置标准</w:t>
      </w:r>
    </w:p>
    <w:bookmarkEnd w:id="3"/>
    <w:p w14:paraId="6520A6A3">
      <w:pPr>
        <w:spacing w:line="560" w:lineRule="exact"/>
        <w:rPr>
          <w:rFonts w:hint="eastAsia" w:ascii="仿宋_GB2312" w:hAnsi="宋体" w:eastAsia="仿宋_GB2312" w:cs="Times New Roman"/>
          <w:bCs/>
          <w:sz w:val="32"/>
          <w:szCs w:val="32"/>
        </w:rPr>
      </w:pPr>
    </w:p>
    <w:p w14:paraId="19E9DC33">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一、医疗卫生机构基本要求</w:t>
      </w:r>
    </w:p>
    <w:p w14:paraId="790AEE14">
      <w:pPr>
        <w:spacing w:line="560" w:lineRule="exact"/>
        <w:ind w:firstLine="640" w:firstLineChars="200"/>
        <w:rPr>
          <w:rFonts w:hint="eastAsia" w:ascii="仿宋_GB2312" w:hAnsi="宋体" w:eastAsia="仿宋_GB2312" w:cs="Times New Roman"/>
          <w:bCs/>
          <w:sz w:val="32"/>
          <w:szCs w:val="32"/>
        </w:rPr>
      </w:pPr>
      <w:r>
        <w:rPr>
          <w:rFonts w:hint="eastAsia" w:ascii="仿宋_GB2312" w:hAnsi="宋体" w:eastAsia="仿宋_GB2312" w:cs="Times New Roman"/>
          <w:bCs/>
          <w:sz w:val="32"/>
          <w:szCs w:val="32"/>
        </w:rPr>
        <w:t>本市行政区域内二级以上医院或职业病防治专业机构方可从事职业病诊断。</w:t>
      </w:r>
    </w:p>
    <w:p w14:paraId="55087E1A">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二、科室设置标准</w:t>
      </w:r>
    </w:p>
    <w:p w14:paraId="190549C9">
      <w:pPr>
        <w:spacing w:line="560" w:lineRule="exact"/>
        <w:ind w:firstLine="640" w:firstLineChars="200"/>
        <w:rPr>
          <w:rFonts w:hint="eastAsia" w:ascii="仿宋_GB2312" w:hAnsi="宋体" w:eastAsia="仿宋_GB2312" w:cs="Times New Roman"/>
          <w:bCs/>
          <w:sz w:val="32"/>
          <w:szCs w:val="32"/>
        </w:rPr>
      </w:pPr>
      <w:r>
        <w:rPr>
          <w:rFonts w:hint="eastAsia" w:ascii="仿宋_GB2312" w:hAnsi="宋体" w:eastAsia="仿宋_GB2312" w:cs="Times New Roman"/>
          <w:bCs/>
          <w:sz w:val="32"/>
          <w:szCs w:val="32"/>
        </w:rPr>
        <w:t>1.综合医院应设置职业病科（组）或其他负责职业病诊断的专门科室；</w:t>
      </w:r>
    </w:p>
    <w:p w14:paraId="773F824A">
      <w:pPr>
        <w:spacing w:line="560" w:lineRule="exact"/>
        <w:ind w:firstLine="640" w:firstLineChars="200"/>
        <w:rPr>
          <w:rFonts w:hint="eastAsia" w:ascii="仿宋_GB2312" w:hAnsi="宋体" w:eastAsia="仿宋_GB2312" w:cs="Times New Roman"/>
          <w:bCs/>
          <w:sz w:val="32"/>
          <w:szCs w:val="32"/>
        </w:rPr>
      </w:pPr>
      <w:r>
        <w:rPr>
          <w:rFonts w:hint="eastAsia" w:ascii="仿宋_GB2312" w:hAnsi="宋体" w:eastAsia="仿宋_GB2312" w:cs="Times New Roman"/>
          <w:bCs/>
          <w:sz w:val="32"/>
          <w:szCs w:val="32"/>
        </w:rPr>
        <w:t>2.职业病防治专业机构应至少开展两项职业病亚专业业务；</w:t>
      </w:r>
    </w:p>
    <w:p w14:paraId="0BE97B23">
      <w:pPr>
        <w:spacing w:line="560" w:lineRule="exact"/>
        <w:ind w:firstLine="640" w:firstLineChars="200"/>
        <w:rPr>
          <w:rFonts w:hint="eastAsia" w:ascii="仿宋_GB2312" w:hAnsi="宋体" w:eastAsia="仿宋_GB2312" w:cs="Times New Roman"/>
          <w:bCs/>
          <w:sz w:val="32"/>
          <w:szCs w:val="32"/>
        </w:rPr>
      </w:pPr>
      <w:r>
        <w:rPr>
          <w:rFonts w:hint="eastAsia" w:ascii="仿宋_GB2312" w:hAnsi="宋体" w:eastAsia="仿宋_GB2312" w:cs="Times New Roman"/>
          <w:bCs/>
          <w:sz w:val="32"/>
          <w:szCs w:val="32"/>
        </w:rPr>
        <w:t>3.专科医院或专科门诊部应具有与备案开展的职业病诊断项目相对应的临床科室。</w:t>
      </w:r>
    </w:p>
    <w:p w14:paraId="57B8AD5B">
      <w:pPr>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三、人员配置标准</w:t>
      </w:r>
    </w:p>
    <w:p w14:paraId="19050FA6">
      <w:pPr>
        <w:spacing w:line="560" w:lineRule="exact"/>
        <w:ind w:firstLine="640" w:firstLineChars="200"/>
        <w:rPr>
          <w:rFonts w:hint="eastAsia" w:ascii="仿宋_GB2312" w:hAnsi="Times New Roman" w:eastAsia="仿宋_GB2312" w:cs="Times New Roman"/>
          <w:bCs/>
          <w:sz w:val="32"/>
          <w:szCs w:val="32"/>
        </w:rPr>
      </w:pPr>
      <w:r>
        <w:rPr>
          <w:rFonts w:hint="eastAsia" w:ascii="仿宋_GB2312" w:hAnsi="宋体" w:eastAsia="仿宋_GB2312" w:cs="Times New Roman"/>
          <w:bCs/>
          <w:sz w:val="32"/>
          <w:szCs w:val="32"/>
        </w:rPr>
        <w:t>具有</w:t>
      </w:r>
      <w:r>
        <w:rPr>
          <w:rFonts w:hint="eastAsia" w:ascii="仿宋_GB2312" w:hAnsi="Times New Roman" w:eastAsia="仿宋_GB2312" w:cs="Times New Roman"/>
          <w:bCs/>
          <w:sz w:val="32"/>
          <w:szCs w:val="32"/>
        </w:rPr>
        <w:t>与备案开展的职业病诊断项目相适应的人员（包括职业病诊断医师、检验、医技和护理等专业技术人员、</w:t>
      </w:r>
      <w:r>
        <w:rPr>
          <w:rFonts w:hint="eastAsia" w:ascii="仿宋_GB2312" w:hAnsi="宋体" w:eastAsia="仿宋_GB2312" w:cs="Times New Roman"/>
          <w:bCs/>
          <w:sz w:val="32"/>
          <w:szCs w:val="32"/>
        </w:rPr>
        <w:t>技术负责人、质量控制人员、信息报告员和档案管理人员</w:t>
      </w:r>
      <w:r>
        <w:rPr>
          <w:rFonts w:hint="eastAsia" w:ascii="仿宋_GB2312" w:hAnsi="Times New Roman" w:eastAsia="仿宋_GB2312" w:cs="Times New Roman"/>
          <w:bCs/>
          <w:sz w:val="32"/>
          <w:szCs w:val="32"/>
        </w:rPr>
        <w:t>），具体要求如下：</w:t>
      </w:r>
    </w:p>
    <w:p w14:paraId="68464331">
      <w:pPr>
        <w:spacing w:line="560" w:lineRule="exact"/>
        <w:ind w:firstLine="643" w:firstLineChars="200"/>
        <w:outlineLvl w:val="0"/>
        <w:rPr>
          <w:rFonts w:hint="eastAsia" w:ascii="楷体_GB2312" w:hAnsi="楷体_GB2312" w:eastAsia="楷体_GB2312" w:cs="楷体_GB2312"/>
          <w:b/>
          <w:sz w:val="32"/>
          <w:szCs w:val="32"/>
        </w:rPr>
      </w:pPr>
      <w:r>
        <w:rPr>
          <w:rFonts w:hint="eastAsia" w:ascii="楷体_GB2312" w:hAnsi="楷体_GB2312" w:eastAsia="楷体_GB2312" w:cs="楷体_GB2312"/>
          <w:b/>
          <w:iCs/>
          <w:sz w:val="32"/>
          <w:szCs w:val="32"/>
        </w:rPr>
        <w:t>（一）科室负责人</w:t>
      </w:r>
    </w:p>
    <w:p w14:paraId="64361FE7">
      <w:pPr>
        <w:spacing w:line="560" w:lineRule="exact"/>
        <w:ind w:firstLine="640" w:firstLineChars="200"/>
        <w:rPr>
          <w:rFonts w:hint="eastAsia" w:ascii="仿宋_GB2312" w:hAnsi="宋体" w:eastAsia="仿宋_GB2312" w:cs="Times New Roman"/>
          <w:bCs/>
          <w:sz w:val="32"/>
          <w:szCs w:val="32"/>
        </w:rPr>
      </w:pPr>
      <w:r>
        <w:rPr>
          <w:rFonts w:hint="eastAsia" w:ascii="仿宋_GB2312" w:hAnsi="宋体" w:eastAsia="仿宋_GB2312" w:cs="Times New Roman"/>
          <w:bCs/>
          <w:sz w:val="32"/>
          <w:szCs w:val="32"/>
        </w:rPr>
        <w:t>1.副高级以上临床专业技术职务任职资格；</w:t>
      </w:r>
    </w:p>
    <w:p w14:paraId="2B19D1F2">
      <w:pPr>
        <w:spacing w:line="560" w:lineRule="exact"/>
        <w:ind w:firstLine="640" w:firstLineChars="200"/>
        <w:rPr>
          <w:rFonts w:hint="eastAsia" w:ascii="仿宋_GB2312" w:hAnsi="宋体" w:eastAsia="仿宋_GB2312" w:cs="Times New Roman"/>
          <w:bCs/>
          <w:sz w:val="32"/>
          <w:szCs w:val="32"/>
        </w:rPr>
      </w:pPr>
      <w:r>
        <w:rPr>
          <w:rFonts w:hint="eastAsia" w:ascii="仿宋_GB2312" w:hAnsi="宋体" w:eastAsia="仿宋_GB2312" w:cs="Times New Roman"/>
          <w:bCs/>
          <w:sz w:val="32"/>
          <w:szCs w:val="32"/>
        </w:rPr>
        <w:t>2.取得市卫生健康行政部门颁发的职业病诊断医师资格证书；</w:t>
      </w:r>
    </w:p>
    <w:p w14:paraId="6AC66AB0">
      <w:pPr>
        <w:spacing w:line="560" w:lineRule="exact"/>
        <w:ind w:firstLine="640" w:firstLineChars="200"/>
        <w:rPr>
          <w:rFonts w:hint="eastAsia" w:ascii="仿宋_GB2312" w:hAnsi="宋体" w:eastAsia="仿宋_GB2312" w:cs="Times New Roman"/>
          <w:bCs/>
          <w:sz w:val="32"/>
          <w:szCs w:val="32"/>
        </w:rPr>
      </w:pPr>
      <w:r>
        <w:rPr>
          <w:rFonts w:hint="eastAsia" w:ascii="仿宋_GB2312" w:hAnsi="宋体" w:eastAsia="仿宋_GB2312" w:cs="Times New Roman"/>
          <w:bCs/>
          <w:sz w:val="32"/>
          <w:szCs w:val="32"/>
        </w:rPr>
        <w:t>3.</w:t>
      </w:r>
      <w:r>
        <w:rPr>
          <w:rFonts w:hint="eastAsia" w:ascii="仿宋_GB2312" w:hAnsi="宋体" w:eastAsia="仿宋_GB2312" w:cs="Times New Roman"/>
          <w:bCs/>
          <w:sz w:val="32"/>
          <w:szCs w:val="32"/>
          <w:lang w:eastAsia="zh-CN"/>
        </w:rPr>
        <w:t>主执业机构</w:t>
      </w:r>
      <w:r>
        <w:rPr>
          <w:rFonts w:hint="eastAsia" w:ascii="仿宋_GB2312" w:hAnsi="宋体" w:eastAsia="仿宋_GB2312" w:cs="Times New Roman"/>
          <w:bCs/>
          <w:sz w:val="32"/>
          <w:szCs w:val="32"/>
        </w:rPr>
        <w:t xml:space="preserve">为备案医疗卫生机构，且为备案医疗卫生机构在职执业医师。 </w:t>
      </w:r>
    </w:p>
    <w:p w14:paraId="0E7C74AB">
      <w:pPr>
        <w:spacing w:line="560" w:lineRule="exact"/>
        <w:ind w:firstLine="643" w:firstLineChars="200"/>
        <w:outlineLvl w:val="0"/>
        <w:rPr>
          <w:rFonts w:hint="eastAsia" w:ascii="楷体_GB2312" w:hAnsi="楷体_GB2312" w:eastAsia="楷体_GB2312" w:cs="楷体_GB2312"/>
          <w:b/>
          <w:iCs/>
          <w:sz w:val="32"/>
          <w:szCs w:val="32"/>
        </w:rPr>
      </w:pPr>
      <w:r>
        <w:rPr>
          <w:rFonts w:hint="eastAsia" w:ascii="楷体_GB2312" w:hAnsi="楷体_GB2312" w:eastAsia="楷体_GB2312" w:cs="楷体_GB2312"/>
          <w:b/>
          <w:iCs/>
          <w:sz w:val="32"/>
          <w:szCs w:val="32"/>
        </w:rPr>
        <w:t>（二）职业病诊断医师</w:t>
      </w:r>
    </w:p>
    <w:p w14:paraId="0838D014">
      <w:pPr>
        <w:spacing w:line="560" w:lineRule="exact"/>
        <w:ind w:firstLine="640" w:firstLineChars="200"/>
        <w:rPr>
          <w:rFonts w:ascii="仿宋_GB2312" w:hAnsi="宋体" w:eastAsia="仿宋_GB2312" w:cs="Times New Roman"/>
          <w:bCs/>
          <w:sz w:val="32"/>
          <w:szCs w:val="32"/>
        </w:rPr>
      </w:pPr>
      <w:r>
        <w:rPr>
          <w:rFonts w:ascii="仿宋_GB2312" w:hAnsi="宋体" w:eastAsia="仿宋_GB2312" w:cs="Times New Roman"/>
          <w:bCs/>
          <w:sz w:val="32"/>
          <w:szCs w:val="32"/>
        </w:rPr>
        <w:t>1</w:t>
      </w:r>
      <w:r>
        <w:rPr>
          <w:rFonts w:hint="eastAsia" w:ascii="仿宋_GB2312" w:hAnsi="宋体" w:eastAsia="仿宋_GB2312" w:cs="Times New Roman"/>
          <w:bCs/>
          <w:sz w:val="32"/>
          <w:szCs w:val="32"/>
        </w:rPr>
        <w:t>.不少于3名</w:t>
      </w:r>
      <w:r>
        <w:rPr>
          <w:rFonts w:ascii="仿宋_GB2312" w:hAnsi="仿宋_GB2312" w:eastAsia="仿宋_GB2312" w:cs="仿宋_GB2312"/>
          <w:color w:val="000000"/>
          <w:sz w:val="32"/>
          <w:szCs w:val="32"/>
        </w:rPr>
        <w:t>取得职业病诊断</w:t>
      </w:r>
      <w:r>
        <w:rPr>
          <w:rFonts w:hint="eastAsia" w:ascii="仿宋_GB2312" w:hAnsi="仿宋_GB2312" w:eastAsia="仿宋_GB2312" w:cs="仿宋_GB2312"/>
          <w:color w:val="000000"/>
          <w:sz w:val="32"/>
          <w:szCs w:val="32"/>
        </w:rPr>
        <w:t>医师</w:t>
      </w:r>
      <w:r>
        <w:rPr>
          <w:rFonts w:ascii="仿宋_GB2312" w:hAnsi="仿宋_GB2312" w:eastAsia="仿宋_GB2312" w:cs="仿宋_GB2312"/>
          <w:color w:val="000000"/>
          <w:sz w:val="32"/>
          <w:szCs w:val="32"/>
        </w:rPr>
        <w:t>资格的执业医师</w:t>
      </w:r>
      <w:r>
        <w:rPr>
          <w:rFonts w:hint="eastAsia" w:ascii="仿宋_GB2312" w:hAnsi="宋体" w:eastAsia="仿宋_GB2312" w:cs="Times New Roman"/>
          <w:bCs/>
          <w:sz w:val="32"/>
          <w:szCs w:val="32"/>
        </w:rPr>
        <w:t>；</w:t>
      </w:r>
    </w:p>
    <w:p w14:paraId="2BAC4BD3">
      <w:pPr>
        <w:spacing w:line="560" w:lineRule="exact"/>
        <w:ind w:firstLine="640" w:firstLineChars="200"/>
        <w:rPr>
          <w:rFonts w:hint="eastAsia" w:ascii="仿宋_GB2312" w:hAnsi="宋体" w:eastAsia="仿宋_GB2312" w:cs="Times New Roman"/>
          <w:bCs/>
          <w:sz w:val="32"/>
          <w:szCs w:val="32"/>
        </w:rPr>
      </w:pPr>
      <w:r>
        <w:rPr>
          <w:rFonts w:ascii="仿宋_GB2312" w:hAnsi="宋体" w:eastAsia="仿宋_GB2312" w:cs="Times New Roman"/>
          <w:bCs/>
          <w:sz w:val="32"/>
          <w:szCs w:val="32"/>
        </w:rPr>
        <w:t>2</w:t>
      </w:r>
      <w:r>
        <w:rPr>
          <w:rFonts w:hint="eastAsia" w:ascii="仿宋_GB2312" w:hAnsi="宋体" w:eastAsia="仿宋_GB2312" w:cs="Times New Roman"/>
          <w:bCs/>
          <w:sz w:val="32"/>
          <w:szCs w:val="32"/>
        </w:rPr>
        <w:t>.职业病诊断医师的执业范围与诊断项目必须符合</w:t>
      </w:r>
      <w:r>
        <w:rPr>
          <w:rFonts w:ascii="仿宋_GB2312" w:hAnsi="宋体" w:eastAsia="仿宋_GB2312" w:cs="Times New Roman"/>
          <w:bCs/>
          <w:sz w:val="32"/>
          <w:szCs w:val="32"/>
        </w:rPr>
        <w:t>上海市职业病诊断医师资格审定</w:t>
      </w:r>
      <w:r>
        <w:rPr>
          <w:rFonts w:hint="eastAsia" w:ascii="仿宋_GB2312" w:hAnsi="宋体" w:eastAsia="仿宋_GB2312" w:cs="Times New Roman"/>
          <w:bCs/>
          <w:sz w:val="32"/>
          <w:szCs w:val="32"/>
        </w:rPr>
        <w:t>的相关要求；</w:t>
      </w:r>
    </w:p>
    <w:p w14:paraId="709B6F60">
      <w:pPr>
        <w:spacing w:line="560" w:lineRule="exact"/>
        <w:ind w:firstLine="640" w:firstLineChars="200"/>
        <w:rPr>
          <w:rFonts w:hint="eastAsia" w:ascii="仿宋_GB2312" w:hAnsi="宋体" w:eastAsia="仿宋_GB2312" w:cs="Times New Roman"/>
          <w:bCs/>
          <w:sz w:val="32"/>
          <w:szCs w:val="32"/>
        </w:rPr>
      </w:pPr>
      <w:r>
        <w:rPr>
          <w:rFonts w:ascii="仿宋_GB2312" w:hAnsi="宋体" w:eastAsia="仿宋_GB2312" w:cs="Times New Roman"/>
          <w:bCs/>
          <w:sz w:val="32"/>
          <w:szCs w:val="32"/>
        </w:rPr>
        <w:t>3</w:t>
      </w:r>
      <w:r>
        <w:rPr>
          <w:rFonts w:hint="eastAsia" w:ascii="仿宋_GB2312" w:hAnsi="宋体" w:eastAsia="仿宋_GB2312" w:cs="Times New Roman"/>
          <w:bCs/>
          <w:sz w:val="32"/>
          <w:szCs w:val="32"/>
        </w:rPr>
        <w:t>.备案开展的职业病诊断项目，每一项目有不少于1名职业病诊断医师的</w:t>
      </w:r>
      <w:r>
        <w:rPr>
          <w:rFonts w:hint="eastAsia" w:ascii="仿宋_GB2312" w:hAnsi="宋体" w:eastAsia="仿宋_GB2312" w:cs="Times New Roman"/>
          <w:bCs/>
          <w:sz w:val="32"/>
          <w:szCs w:val="32"/>
          <w:lang w:eastAsia="zh-CN"/>
        </w:rPr>
        <w:t>主执业机构</w:t>
      </w:r>
      <w:r>
        <w:rPr>
          <w:rFonts w:hint="eastAsia" w:ascii="仿宋_GB2312" w:hAnsi="宋体" w:eastAsia="仿宋_GB2312" w:cs="Times New Roman"/>
          <w:bCs/>
          <w:sz w:val="32"/>
          <w:szCs w:val="32"/>
        </w:rPr>
        <w:t>为备案医疗卫生机构。</w:t>
      </w:r>
    </w:p>
    <w:p w14:paraId="4D89D46D">
      <w:pPr>
        <w:spacing w:line="560" w:lineRule="exact"/>
        <w:ind w:firstLine="643" w:firstLineChars="200"/>
        <w:outlineLvl w:val="0"/>
        <w:rPr>
          <w:rFonts w:hint="eastAsia" w:ascii="楷体_GB2312" w:hAnsi="楷体_GB2312" w:eastAsia="楷体_GB2312" w:cs="楷体_GB2312"/>
          <w:b/>
          <w:iCs/>
          <w:sz w:val="32"/>
          <w:szCs w:val="32"/>
        </w:rPr>
      </w:pPr>
      <w:r>
        <w:rPr>
          <w:rFonts w:hint="eastAsia" w:ascii="楷体_GB2312" w:hAnsi="楷体_GB2312" w:eastAsia="楷体_GB2312" w:cs="楷体_GB2312"/>
          <w:b/>
          <w:iCs/>
          <w:sz w:val="32"/>
          <w:szCs w:val="32"/>
        </w:rPr>
        <w:t>（三）检验、医技和护理等专业技术人员</w:t>
      </w:r>
    </w:p>
    <w:p w14:paraId="07BCC729">
      <w:pPr>
        <w:spacing w:line="560" w:lineRule="exact"/>
        <w:ind w:firstLine="640" w:firstLineChars="200"/>
        <w:rPr>
          <w:rFonts w:hint="eastAsia" w:ascii="仿宋_GB2312" w:hAnsi="Times New Roman" w:eastAsia="仿宋_GB2312" w:cs="Times New Roman"/>
          <w:bCs/>
          <w:sz w:val="32"/>
          <w:szCs w:val="32"/>
        </w:rPr>
      </w:pPr>
      <w:r>
        <w:rPr>
          <w:rFonts w:hint="eastAsia" w:ascii="仿宋_GB2312" w:hAnsi="宋体" w:eastAsia="仿宋_GB2312" w:cs="Times New Roman"/>
          <w:bCs/>
          <w:sz w:val="32"/>
          <w:szCs w:val="32"/>
        </w:rPr>
        <w:t>1.具备满足医疗卫生机构基本医疗需要的</w:t>
      </w:r>
      <w:r>
        <w:rPr>
          <w:rFonts w:hint="eastAsia" w:ascii="仿宋_GB2312" w:hAnsi="Times New Roman" w:eastAsia="仿宋_GB2312" w:cs="Times New Roman"/>
          <w:bCs/>
          <w:sz w:val="32"/>
          <w:szCs w:val="32"/>
        </w:rPr>
        <w:t>常规检验技术人员，主要从事血尿常规分析、心电图、B超、X线检查等，每项检查不少于2名检验技术人员，</w:t>
      </w:r>
      <w:r>
        <w:rPr>
          <w:rFonts w:ascii="仿宋_GB2312" w:hAnsi="Times New Roman" w:eastAsia="仿宋_GB2312" w:cs="Times New Roman"/>
          <w:bCs/>
          <w:sz w:val="32"/>
          <w:szCs w:val="32"/>
        </w:rPr>
        <w:t>其中至少</w:t>
      </w:r>
      <w:r>
        <w:rPr>
          <w:rFonts w:hint="eastAsia" w:ascii="仿宋_GB2312" w:hAnsi="Times New Roman" w:eastAsia="仿宋_GB2312" w:cs="Times New Roman"/>
          <w:bCs/>
          <w:sz w:val="32"/>
          <w:szCs w:val="32"/>
        </w:rPr>
        <w:t>有</w:t>
      </w:r>
      <w:r>
        <w:rPr>
          <w:rFonts w:ascii="仿宋_GB2312" w:hAnsi="Times New Roman" w:eastAsia="仿宋_GB2312" w:cs="Times New Roman"/>
          <w:bCs/>
          <w:sz w:val="32"/>
          <w:szCs w:val="32"/>
        </w:rPr>
        <w:t>1名取得</w:t>
      </w:r>
      <w:r>
        <w:rPr>
          <w:rFonts w:ascii="仿宋_GB2312" w:hAnsi="Times New Roman" w:eastAsia="仿宋_GB2312" w:cs="Times New Roman"/>
          <w:bCs/>
          <w:color w:val="000000"/>
          <w:sz w:val="32"/>
          <w:szCs w:val="32"/>
        </w:rPr>
        <w:t>中级</w:t>
      </w:r>
      <w:r>
        <w:rPr>
          <w:rFonts w:ascii="仿宋_GB2312" w:hAnsi="Times New Roman" w:eastAsia="仿宋_GB2312" w:cs="Times New Roman"/>
          <w:bCs/>
          <w:sz w:val="32"/>
          <w:szCs w:val="32"/>
        </w:rPr>
        <w:t>以上专业技术职务任职资格</w:t>
      </w:r>
      <w:r>
        <w:rPr>
          <w:rFonts w:hint="eastAsia" w:ascii="仿宋_GB2312" w:hAnsi="Times New Roman" w:eastAsia="仿宋_GB2312" w:cs="Times New Roman"/>
          <w:bCs/>
          <w:sz w:val="32"/>
          <w:szCs w:val="32"/>
        </w:rPr>
        <w:t>，且</w:t>
      </w:r>
      <w:r>
        <w:rPr>
          <w:rFonts w:hint="eastAsia" w:ascii="仿宋_GB2312" w:hAnsi="宋体" w:eastAsia="仿宋_GB2312" w:cs="Times New Roman"/>
          <w:bCs/>
          <w:sz w:val="32"/>
          <w:szCs w:val="32"/>
          <w:lang w:eastAsia="zh-CN"/>
        </w:rPr>
        <w:t>主执业机构</w:t>
      </w:r>
      <w:r>
        <w:rPr>
          <w:rFonts w:hint="eastAsia" w:ascii="仿宋_GB2312" w:hAnsi="Times New Roman" w:eastAsia="仿宋_GB2312" w:cs="Times New Roman"/>
          <w:bCs/>
          <w:sz w:val="32"/>
          <w:szCs w:val="32"/>
        </w:rPr>
        <w:t xml:space="preserve">为备案医疗卫生机构； </w:t>
      </w:r>
    </w:p>
    <w:p w14:paraId="2E050B04">
      <w:pPr>
        <w:spacing w:line="560" w:lineRule="exact"/>
        <w:ind w:firstLine="640" w:firstLineChars="200"/>
        <w:rPr>
          <w:rFonts w:ascii="仿宋_GB2312" w:hAnsi="Times New Roman" w:eastAsia="仿宋_GB2312" w:cs="Times New Roman"/>
          <w:bCs/>
          <w:sz w:val="32"/>
          <w:szCs w:val="32"/>
        </w:rPr>
      </w:pPr>
      <w:r>
        <w:rPr>
          <w:rFonts w:hint="eastAsia" w:ascii="仿宋_GB2312" w:hAnsi="Times New Roman" w:eastAsia="仿宋_GB2312" w:cs="Times New Roman"/>
          <w:bCs/>
          <w:sz w:val="32"/>
          <w:szCs w:val="32"/>
        </w:rPr>
        <w:t>2.医疗卫生机构备案开展以下职业病诊断项目，应有不少于2名从事相应专业医技工作的医技人员，以满足职业病诊断需要（见附表），</w:t>
      </w:r>
      <w:r>
        <w:rPr>
          <w:rFonts w:ascii="仿宋_GB2312" w:hAnsi="Times New Roman" w:eastAsia="仿宋_GB2312" w:cs="Times New Roman"/>
          <w:bCs/>
          <w:sz w:val="32"/>
          <w:szCs w:val="32"/>
        </w:rPr>
        <w:t>其中至少</w:t>
      </w:r>
      <w:r>
        <w:rPr>
          <w:rFonts w:hint="eastAsia" w:ascii="仿宋_GB2312" w:hAnsi="Times New Roman" w:eastAsia="仿宋_GB2312" w:cs="Times New Roman"/>
          <w:bCs/>
          <w:sz w:val="32"/>
          <w:szCs w:val="32"/>
        </w:rPr>
        <w:t>有</w:t>
      </w:r>
      <w:r>
        <w:rPr>
          <w:rFonts w:ascii="仿宋_GB2312" w:hAnsi="Times New Roman" w:eastAsia="仿宋_GB2312" w:cs="Times New Roman"/>
          <w:bCs/>
          <w:sz w:val="32"/>
          <w:szCs w:val="32"/>
        </w:rPr>
        <w:t>1名取得</w:t>
      </w:r>
      <w:r>
        <w:rPr>
          <w:rFonts w:ascii="仿宋_GB2312" w:hAnsi="Times New Roman" w:eastAsia="仿宋_GB2312" w:cs="Times New Roman"/>
          <w:bCs/>
          <w:color w:val="000000"/>
          <w:sz w:val="32"/>
          <w:szCs w:val="32"/>
        </w:rPr>
        <w:t>中级</w:t>
      </w:r>
      <w:r>
        <w:rPr>
          <w:rFonts w:ascii="仿宋_GB2312" w:hAnsi="Times New Roman" w:eastAsia="仿宋_GB2312" w:cs="Times New Roman"/>
          <w:bCs/>
          <w:sz w:val="32"/>
          <w:szCs w:val="32"/>
        </w:rPr>
        <w:t>以上专业技术职务任职资格</w:t>
      </w:r>
      <w:r>
        <w:rPr>
          <w:rFonts w:hint="eastAsia" w:ascii="仿宋_GB2312" w:hAnsi="Times New Roman" w:eastAsia="仿宋_GB2312" w:cs="Times New Roman"/>
          <w:bCs/>
          <w:sz w:val="32"/>
          <w:szCs w:val="32"/>
        </w:rPr>
        <w:t>，</w:t>
      </w:r>
      <w:bookmarkStart w:id="0" w:name="_Hlk97216901"/>
      <w:bookmarkStart w:id="1" w:name="_Hlk97216869"/>
      <w:r>
        <w:rPr>
          <w:rFonts w:hint="eastAsia" w:ascii="仿宋_GB2312" w:hAnsi="Times New Roman" w:eastAsia="仿宋_GB2312" w:cs="Times New Roman"/>
          <w:bCs/>
          <w:sz w:val="32"/>
          <w:szCs w:val="32"/>
        </w:rPr>
        <w:t>且</w:t>
      </w:r>
      <w:r>
        <w:rPr>
          <w:rFonts w:hint="eastAsia" w:ascii="仿宋_GB2312" w:hAnsi="宋体" w:eastAsia="仿宋_GB2312" w:cs="Times New Roman"/>
          <w:bCs/>
          <w:sz w:val="32"/>
          <w:szCs w:val="32"/>
          <w:lang w:eastAsia="zh-CN"/>
        </w:rPr>
        <w:t>主执业机构</w:t>
      </w:r>
      <w:r>
        <w:rPr>
          <w:rFonts w:hint="eastAsia" w:ascii="仿宋_GB2312" w:hAnsi="Times New Roman" w:eastAsia="仿宋_GB2312" w:cs="Times New Roman"/>
          <w:bCs/>
          <w:sz w:val="32"/>
          <w:szCs w:val="32"/>
        </w:rPr>
        <w:t>为备案医疗卫生机构</w:t>
      </w:r>
      <w:bookmarkEnd w:id="0"/>
      <w:r>
        <w:rPr>
          <w:rFonts w:hint="eastAsia" w:ascii="仿宋_GB2312" w:hAnsi="Times New Roman" w:eastAsia="仿宋_GB2312" w:cs="Times New Roman"/>
          <w:bCs/>
          <w:sz w:val="32"/>
          <w:szCs w:val="32"/>
        </w:rPr>
        <w:t>；</w:t>
      </w:r>
    </w:p>
    <w:p w14:paraId="32DD6A5A">
      <w:pPr>
        <w:spacing w:line="560" w:lineRule="exact"/>
        <w:ind w:firstLine="640" w:firstLineChars="200"/>
        <w:rPr>
          <w:rFonts w:ascii="仿宋_GB2312" w:hAnsi="Times New Roman" w:eastAsia="仿宋_GB2312" w:cs="Times New Roman"/>
          <w:bCs/>
          <w:sz w:val="32"/>
          <w:szCs w:val="32"/>
        </w:rPr>
      </w:pPr>
      <w:r>
        <w:rPr>
          <w:rFonts w:hint="eastAsia" w:ascii="仿宋_GB2312" w:hAnsi="宋体" w:eastAsia="仿宋_GB2312" w:cs="Times New Roman"/>
          <w:sz w:val="32"/>
          <w:szCs w:val="32"/>
        </w:rPr>
        <w:t>3.专业技术人员应取得相应的专业技术职务任职资格，其中护理人员还须持有《护士执业证书》，</w:t>
      </w:r>
      <w:r>
        <w:rPr>
          <w:rFonts w:hint="eastAsia" w:ascii="仿宋_GB2312" w:hAnsi="宋体" w:eastAsia="仿宋_GB2312" w:cs="Times New Roman"/>
          <w:bCs/>
          <w:sz w:val="32"/>
          <w:szCs w:val="32"/>
          <w:lang w:eastAsia="zh-CN"/>
        </w:rPr>
        <w:t>主执业机构</w:t>
      </w:r>
      <w:r>
        <w:rPr>
          <w:rFonts w:hint="eastAsia" w:ascii="仿宋_GB2312" w:hAnsi="Times New Roman" w:eastAsia="仿宋_GB2312" w:cs="Times New Roman"/>
          <w:sz w:val="32"/>
          <w:szCs w:val="32"/>
        </w:rPr>
        <w:t>为备案医疗卫生机构。</w:t>
      </w:r>
    </w:p>
    <w:bookmarkEnd w:id="1"/>
    <w:p w14:paraId="08265186">
      <w:pPr>
        <w:spacing w:line="560" w:lineRule="exact"/>
        <w:ind w:firstLine="643" w:firstLineChars="200"/>
        <w:outlineLvl w:val="0"/>
        <w:rPr>
          <w:rFonts w:hint="eastAsia" w:ascii="楷体_GB2312" w:hAnsi="楷体_GB2312" w:eastAsia="楷体_GB2312" w:cs="楷体_GB2312"/>
          <w:b/>
          <w:iCs/>
          <w:sz w:val="32"/>
          <w:szCs w:val="32"/>
        </w:rPr>
      </w:pPr>
      <w:r>
        <w:rPr>
          <w:rFonts w:hint="eastAsia" w:ascii="楷体_GB2312" w:hAnsi="楷体_GB2312" w:eastAsia="楷体_GB2312" w:cs="楷体_GB2312"/>
          <w:b/>
          <w:iCs/>
          <w:sz w:val="32"/>
          <w:szCs w:val="32"/>
        </w:rPr>
        <w:t>（四）技术负责人、质量控制人员和档案管理人员</w:t>
      </w:r>
    </w:p>
    <w:p w14:paraId="702456E2">
      <w:pPr>
        <w:spacing w:line="56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rPr>
        <w:t>1.技术负责人，应取得副高级以上临床专业技术职务任职资格，</w:t>
      </w:r>
      <w:r>
        <w:rPr>
          <w:rFonts w:hint="eastAsia" w:ascii="仿宋_GB2312" w:hAnsi="宋体" w:eastAsia="仿宋_GB2312" w:cs="Times New Roman"/>
          <w:bCs/>
          <w:sz w:val="32"/>
          <w:szCs w:val="32"/>
          <w:lang w:eastAsia="zh-CN"/>
        </w:rPr>
        <w:t>主执业机构</w:t>
      </w:r>
      <w:r>
        <w:rPr>
          <w:rFonts w:hint="eastAsia" w:ascii="仿宋_GB2312" w:hAnsi="宋体" w:eastAsia="仿宋_GB2312" w:cs="Times New Roman"/>
          <w:sz w:val="32"/>
          <w:szCs w:val="32"/>
        </w:rPr>
        <w:t>为备案医疗卫生机构；</w:t>
      </w:r>
    </w:p>
    <w:p w14:paraId="74004ED9">
      <w:pPr>
        <w:spacing w:line="56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rPr>
        <w:t>2.质量控制人员，应取得中级以上卫生专业技术职务任职资格，</w:t>
      </w:r>
      <w:r>
        <w:rPr>
          <w:rFonts w:hint="eastAsia" w:ascii="仿宋_GB2312" w:hAnsi="宋体" w:eastAsia="仿宋_GB2312" w:cs="Times New Roman"/>
          <w:bCs/>
          <w:sz w:val="32"/>
          <w:szCs w:val="32"/>
          <w:lang w:eastAsia="zh-CN"/>
        </w:rPr>
        <w:t>主执业机构</w:t>
      </w:r>
      <w:r>
        <w:rPr>
          <w:rFonts w:hint="eastAsia" w:ascii="仿宋_GB2312" w:hAnsi="宋体" w:eastAsia="仿宋_GB2312" w:cs="Times New Roman"/>
          <w:sz w:val="32"/>
          <w:szCs w:val="32"/>
        </w:rPr>
        <w:t xml:space="preserve">为备案医疗卫生机构； </w:t>
      </w:r>
    </w:p>
    <w:p w14:paraId="17889616">
      <w:pPr>
        <w:spacing w:line="56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rPr>
        <w:t>3.配备专（兼）职档案管理人员和职业病信息报告人员。</w:t>
      </w:r>
    </w:p>
    <w:p w14:paraId="2C18EBC5">
      <w:pPr>
        <w:spacing w:line="560" w:lineRule="exact"/>
        <w:ind w:firstLine="640" w:firstLineChars="200"/>
        <w:rPr>
          <w:rFonts w:hint="eastAsia" w:ascii="仿宋_GB2312" w:hAnsi="宋体" w:eastAsia="仿宋_GB2312" w:cs="Times New Roman"/>
          <w:sz w:val="32"/>
          <w:szCs w:val="32"/>
        </w:rPr>
      </w:pPr>
    </w:p>
    <w:p w14:paraId="71B4BD4F">
      <w:pPr>
        <w:ind w:firstLine="640" w:firstLineChars="200"/>
        <w:outlineLvl w:val="1"/>
        <w:rPr>
          <w:rFonts w:hint="eastAsia" w:ascii="仿宋_GB2312" w:hAnsi="宋体" w:eastAsia="仿宋_GB2312" w:cs="Times New Roman"/>
          <w:sz w:val="32"/>
          <w:szCs w:val="32"/>
        </w:rPr>
      </w:pPr>
      <w:r>
        <w:rPr>
          <w:rFonts w:hint="eastAsia" w:ascii="仿宋_GB2312" w:hAnsi="宋体" w:eastAsia="仿宋_GB2312" w:cs="Times New Roman"/>
          <w:sz w:val="32"/>
          <w:szCs w:val="32"/>
        </w:rPr>
        <w:t>附表：职业病诊断项目与相应专业医技工作</w:t>
      </w:r>
    </w:p>
    <w:p w14:paraId="3E8A3AE5">
      <w:pPr>
        <w:spacing w:line="560" w:lineRule="exact"/>
        <w:ind w:firstLine="640" w:firstLineChars="200"/>
        <w:rPr>
          <w:rFonts w:ascii="仿宋_GB2312" w:hAnsi="宋体" w:eastAsia="仿宋_GB2312" w:cs="Times New Roman"/>
          <w:sz w:val="32"/>
          <w:szCs w:val="32"/>
        </w:rPr>
      </w:pPr>
    </w:p>
    <w:p w14:paraId="59BE5E51">
      <w:pPr>
        <w:jc w:val="left"/>
        <w:outlineLvl w:val="1"/>
        <w:rPr>
          <w:rFonts w:ascii="黑体" w:hAnsi="黑体" w:eastAsia="黑体" w:cs="Times New Roman"/>
          <w:sz w:val="32"/>
          <w:szCs w:val="32"/>
        </w:rPr>
      </w:pPr>
      <w:r>
        <w:rPr>
          <w:rFonts w:hint="eastAsia" w:ascii="黑体" w:hAnsi="黑体" w:eastAsia="黑体" w:cs="Times New Roman"/>
          <w:sz w:val="32"/>
          <w:szCs w:val="32"/>
        </w:rPr>
        <w:t>附表：</w:t>
      </w:r>
    </w:p>
    <w:p w14:paraId="37335510">
      <w:pPr>
        <w:jc w:val="center"/>
        <w:outlineLvl w:val="1"/>
        <w:rPr>
          <w:rFonts w:hint="eastAsia" w:ascii="黑体" w:hAnsi="黑体" w:eastAsia="黑体" w:cs="Times New Roman"/>
          <w:sz w:val="36"/>
          <w:szCs w:val="36"/>
        </w:rPr>
      </w:pPr>
      <w:r>
        <w:rPr>
          <w:rFonts w:hint="eastAsia" w:ascii="黑体" w:hAnsi="黑体" w:eastAsia="黑体" w:cs="Times New Roman"/>
          <w:sz w:val="36"/>
          <w:szCs w:val="36"/>
        </w:rPr>
        <w:t>职业病诊断项目与相应专业医技工作</w:t>
      </w:r>
    </w:p>
    <w:p w14:paraId="72931C0D">
      <w:pPr>
        <w:jc w:val="center"/>
        <w:outlineLvl w:val="1"/>
        <w:rPr>
          <w:rFonts w:hint="eastAsia" w:ascii="黑体" w:hAnsi="黑体" w:eastAsia="黑体" w:cs="Times New Roman"/>
          <w:sz w:val="36"/>
          <w:szCs w:val="36"/>
        </w:rPr>
      </w:pP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1"/>
        <w:gridCol w:w="5091"/>
      </w:tblGrid>
      <w:tr w14:paraId="6A4A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3" w:type="pct"/>
            <w:noWrap w:val="0"/>
            <w:vAlign w:val="center"/>
          </w:tcPr>
          <w:p w14:paraId="6F61A2C5">
            <w:pPr>
              <w:jc w:val="center"/>
              <w:rPr>
                <w:rFonts w:hint="eastAsia" w:ascii="黑体" w:hAnsi="黑体" w:eastAsia="黑体" w:cs="Times New Roman"/>
                <w:bCs/>
                <w:sz w:val="32"/>
                <w:szCs w:val="32"/>
              </w:rPr>
            </w:pPr>
            <w:r>
              <w:rPr>
                <w:rFonts w:hint="eastAsia" w:ascii="黑体" w:hAnsi="黑体" w:eastAsia="黑体" w:cs="Times New Roman"/>
                <w:bCs/>
                <w:sz w:val="32"/>
                <w:szCs w:val="32"/>
              </w:rPr>
              <w:t>职业病诊断项目</w:t>
            </w:r>
          </w:p>
        </w:tc>
        <w:tc>
          <w:tcPr>
            <w:tcW w:w="2987" w:type="pct"/>
            <w:noWrap w:val="0"/>
            <w:vAlign w:val="center"/>
          </w:tcPr>
          <w:p w14:paraId="11B56022">
            <w:pPr>
              <w:jc w:val="center"/>
              <w:rPr>
                <w:rFonts w:hint="eastAsia" w:ascii="黑体" w:hAnsi="黑体" w:eastAsia="黑体" w:cs="Times New Roman"/>
                <w:bCs/>
                <w:sz w:val="32"/>
                <w:szCs w:val="32"/>
              </w:rPr>
            </w:pPr>
            <w:r>
              <w:rPr>
                <w:rFonts w:hint="eastAsia" w:ascii="黑体" w:hAnsi="黑体" w:eastAsia="黑体" w:cs="Times New Roman"/>
                <w:bCs/>
                <w:sz w:val="32"/>
                <w:szCs w:val="32"/>
              </w:rPr>
              <w:t>相应专业医技工作</w:t>
            </w:r>
          </w:p>
        </w:tc>
      </w:tr>
      <w:tr w14:paraId="1763C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3" w:type="pct"/>
            <w:noWrap w:val="0"/>
            <w:vAlign w:val="center"/>
          </w:tcPr>
          <w:p w14:paraId="34DE08D3">
            <w:pPr>
              <w:jc w:val="center"/>
              <w:rPr>
                <w:rFonts w:hint="eastAsia" w:ascii="仿宋_GB2312" w:hAnsi="宋体" w:eastAsia="仿宋_GB2312" w:cs="Times New Roman"/>
                <w:iCs/>
                <w:sz w:val="32"/>
                <w:szCs w:val="32"/>
              </w:rPr>
            </w:pPr>
            <w:r>
              <w:rPr>
                <w:rFonts w:hint="eastAsia" w:ascii="仿宋_GB2312" w:hAnsi="宋体" w:eastAsia="仿宋_GB2312" w:cs="Times New Roman"/>
                <w:iCs/>
                <w:sz w:val="32"/>
                <w:szCs w:val="32"/>
              </w:rPr>
              <w:t>职业性尘肺病</w:t>
            </w:r>
          </w:p>
        </w:tc>
        <w:tc>
          <w:tcPr>
            <w:tcW w:w="2987" w:type="pct"/>
            <w:noWrap w:val="0"/>
            <w:vAlign w:val="center"/>
          </w:tcPr>
          <w:p w14:paraId="23248A20">
            <w:pPr>
              <w:jc w:val="center"/>
              <w:rPr>
                <w:rFonts w:hint="eastAsia" w:ascii="仿宋_GB2312" w:hAnsi="宋体" w:eastAsia="仿宋_GB2312" w:cs="Times New Roman"/>
                <w:iCs/>
                <w:sz w:val="32"/>
                <w:szCs w:val="32"/>
              </w:rPr>
            </w:pPr>
            <w:r>
              <w:rPr>
                <w:rFonts w:hint="eastAsia" w:ascii="仿宋_GB2312" w:hAnsi="宋体" w:eastAsia="仿宋_GB2312" w:cs="Times New Roman"/>
                <w:iCs/>
                <w:sz w:val="32"/>
                <w:szCs w:val="32"/>
              </w:rPr>
              <w:t>放射科检查、肺功能检查*</w:t>
            </w:r>
          </w:p>
        </w:tc>
      </w:tr>
      <w:tr w14:paraId="61DE6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3" w:type="pct"/>
            <w:noWrap w:val="0"/>
            <w:vAlign w:val="center"/>
          </w:tcPr>
          <w:p w14:paraId="0E1716B8">
            <w:pPr>
              <w:jc w:val="center"/>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职业性化学中毒</w:t>
            </w:r>
          </w:p>
        </w:tc>
        <w:tc>
          <w:tcPr>
            <w:tcW w:w="2987" w:type="pct"/>
            <w:noWrap w:val="0"/>
            <w:vAlign w:val="center"/>
          </w:tcPr>
          <w:p w14:paraId="759A27C0">
            <w:pPr>
              <w:jc w:val="center"/>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毒物化学检验#、神经-肌电图检查*</w:t>
            </w:r>
          </w:p>
        </w:tc>
      </w:tr>
      <w:tr w14:paraId="5C6A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3" w:type="pct"/>
            <w:noWrap w:val="0"/>
            <w:vAlign w:val="center"/>
          </w:tcPr>
          <w:p w14:paraId="316B25DF">
            <w:pPr>
              <w:jc w:val="center"/>
              <w:rPr>
                <w:rFonts w:hint="eastAsia" w:ascii="仿宋_GB2312" w:hAnsi="宋体" w:eastAsia="仿宋_GB2312" w:cs="Times New Roman"/>
                <w:sz w:val="32"/>
                <w:szCs w:val="32"/>
              </w:rPr>
            </w:pPr>
            <w:r>
              <w:rPr>
                <w:rFonts w:hint="eastAsia" w:ascii="仿宋_GB2312" w:hAnsi="宋体" w:eastAsia="仿宋_GB2312" w:cs="宋体"/>
                <w:bCs/>
                <w:color w:val="000000"/>
                <w:kern w:val="0"/>
                <w:sz w:val="32"/>
                <w:szCs w:val="32"/>
              </w:rPr>
              <w:t>职业性皮肤病</w:t>
            </w:r>
          </w:p>
        </w:tc>
        <w:tc>
          <w:tcPr>
            <w:tcW w:w="2987" w:type="pct"/>
            <w:noWrap w:val="0"/>
            <w:vAlign w:val="center"/>
          </w:tcPr>
          <w:p w14:paraId="37698D81">
            <w:pPr>
              <w:jc w:val="center"/>
              <w:rPr>
                <w:rFonts w:hint="eastAsia" w:ascii="仿宋_GB2312" w:hAnsi="宋体" w:eastAsia="仿宋_GB2312" w:cs="宋体"/>
                <w:bCs/>
                <w:color w:val="000000"/>
                <w:kern w:val="0"/>
                <w:sz w:val="32"/>
                <w:szCs w:val="32"/>
              </w:rPr>
            </w:pPr>
            <w:r>
              <w:rPr>
                <w:rFonts w:ascii="仿宋_GB2312" w:hAnsi="宋体" w:eastAsia="仿宋_GB2312" w:cs="宋体"/>
                <w:bCs/>
                <w:color w:val="000000"/>
                <w:kern w:val="0"/>
                <w:sz w:val="32"/>
                <w:szCs w:val="32"/>
              </w:rPr>
              <w:t>斑贴试验</w:t>
            </w:r>
            <w:r>
              <w:rPr>
                <w:rFonts w:hint="eastAsia" w:ascii="仿宋_GB2312" w:hAnsi="宋体" w:eastAsia="仿宋_GB2312" w:cs="宋体"/>
                <w:bCs/>
                <w:color w:val="000000"/>
                <w:kern w:val="0"/>
                <w:sz w:val="32"/>
                <w:szCs w:val="32"/>
              </w:rPr>
              <w:t>*</w:t>
            </w:r>
            <w:r>
              <w:rPr>
                <w:rFonts w:ascii="仿宋_GB2312" w:hAnsi="宋体" w:eastAsia="仿宋_GB2312" w:cs="宋体"/>
                <w:bCs/>
                <w:color w:val="000000"/>
                <w:kern w:val="0"/>
                <w:sz w:val="32"/>
                <w:szCs w:val="32"/>
              </w:rPr>
              <w:t>、毛囊虫检验</w:t>
            </w:r>
            <w:r>
              <w:rPr>
                <w:rFonts w:hint="eastAsia" w:ascii="仿宋_GB2312" w:hAnsi="宋体" w:eastAsia="仿宋_GB2312" w:cs="宋体"/>
                <w:bCs/>
                <w:color w:val="000000"/>
                <w:kern w:val="0"/>
                <w:sz w:val="32"/>
                <w:szCs w:val="32"/>
              </w:rPr>
              <w:t>*、</w:t>
            </w:r>
            <w:r>
              <w:rPr>
                <w:rFonts w:ascii="仿宋_GB2312" w:hAnsi="宋体" w:eastAsia="仿宋_GB2312" w:cs="宋体"/>
                <w:bCs/>
                <w:color w:val="000000"/>
                <w:kern w:val="0"/>
                <w:sz w:val="32"/>
                <w:szCs w:val="32"/>
              </w:rPr>
              <w:t>真菌检验培养</w:t>
            </w:r>
            <w:r>
              <w:rPr>
                <w:rFonts w:hint="eastAsia" w:ascii="仿宋_GB2312" w:hAnsi="宋体" w:eastAsia="仿宋_GB2312" w:cs="宋体"/>
                <w:bCs/>
                <w:color w:val="000000"/>
                <w:kern w:val="0"/>
                <w:sz w:val="32"/>
                <w:szCs w:val="32"/>
              </w:rPr>
              <w:t>*、皮肤组织活检与病理检查*</w:t>
            </w:r>
          </w:p>
        </w:tc>
      </w:tr>
      <w:tr w14:paraId="55DD0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3" w:type="pct"/>
            <w:noWrap w:val="0"/>
            <w:vAlign w:val="center"/>
          </w:tcPr>
          <w:p w14:paraId="5FAD643A">
            <w:pPr>
              <w:jc w:val="center"/>
              <w:rPr>
                <w:rFonts w:hint="eastAsia" w:ascii="仿宋_GB2312" w:hAnsi="宋体" w:eastAsia="仿宋_GB2312" w:cs="Times New Roman"/>
                <w:sz w:val="32"/>
                <w:szCs w:val="32"/>
              </w:rPr>
            </w:pPr>
            <w:r>
              <w:rPr>
                <w:rFonts w:hint="eastAsia" w:ascii="仿宋_GB2312" w:hAnsi="宋体" w:eastAsia="仿宋_GB2312" w:cs="宋体"/>
                <w:bCs/>
                <w:color w:val="000000"/>
                <w:kern w:val="0"/>
                <w:sz w:val="32"/>
                <w:szCs w:val="32"/>
              </w:rPr>
              <w:t>职业性眼病</w:t>
            </w:r>
          </w:p>
        </w:tc>
        <w:tc>
          <w:tcPr>
            <w:tcW w:w="2987" w:type="pct"/>
            <w:noWrap w:val="0"/>
            <w:vAlign w:val="center"/>
          </w:tcPr>
          <w:p w14:paraId="4AD07F02">
            <w:pPr>
              <w:jc w:val="center"/>
              <w:rPr>
                <w:rFonts w:hint="eastAsia"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视野检查*</w:t>
            </w:r>
          </w:p>
        </w:tc>
      </w:tr>
      <w:tr w14:paraId="62C88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3" w:type="pct"/>
            <w:noWrap w:val="0"/>
            <w:vAlign w:val="center"/>
          </w:tcPr>
          <w:p w14:paraId="39563DD5">
            <w:pPr>
              <w:jc w:val="center"/>
              <w:rPr>
                <w:rFonts w:hint="eastAsia" w:ascii="仿宋_GB2312" w:hAnsi="宋体" w:eastAsia="仿宋_GB2312" w:cs="Times New Roman"/>
                <w:sz w:val="32"/>
                <w:szCs w:val="32"/>
              </w:rPr>
            </w:pPr>
            <w:r>
              <w:rPr>
                <w:rFonts w:hint="eastAsia" w:ascii="仿宋_GB2312" w:hAnsi="宋体" w:eastAsia="仿宋_GB2312" w:cs="宋体"/>
                <w:bCs/>
                <w:color w:val="000000"/>
                <w:kern w:val="0"/>
                <w:sz w:val="32"/>
                <w:szCs w:val="32"/>
              </w:rPr>
              <w:t>职业性耳鼻喉疾病</w:t>
            </w:r>
          </w:p>
        </w:tc>
        <w:tc>
          <w:tcPr>
            <w:tcW w:w="2987" w:type="pct"/>
            <w:noWrap w:val="0"/>
            <w:vAlign w:val="center"/>
          </w:tcPr>
          <w:p w14:paraId="722C6959">
            <w:pPr>
              <w:jc w:val="center"/>
              <w:rPr>
                <w:rFonts w:hint="eastAsia" w:ascii="仿宋_GB2312" w:hAnsi="宋体" w:eastAsia="仿宋_GB2312" w:cs="宋体"/>
                <w:bCs/>
                <w:color w:val="000000"/>
                <w:kern w:val="0"/>
                <w:sz w:val="32"/>
                <w:szCs w:val="32"/>
              </w:rPr>
            </w:pPr>
            <w:r>
              <w:rPr>
                <w:rFonts w:hint="eastAsia" w:ascii="仿宋_GB2312" w:hAnsi="宋体" w:eastAsia="仿宋_GB2312" w:cs="Times New Roman"/>
                <w:sz w:val="32"/>
                <w:szCs w:val="32"/>
              </w:rPr>
              <w:t>纯音听力检查*</w:t>
            </w:r>
          </w:p>
        </w:tc>
      </w:tr>
      <w:tr w14:paraId="62BC0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3" w:type="pct"/>
            <w:noWrap w:val="0"/>
            <w:vAlign w:val="center"/>
          </w:tcPr>
          <w:p w14:paraId="5528B193">
            <w:pPr>
              <w:jc w:val="center"/>
              <w:rPr>
                <w:rFonts w:hint="eastAsia" w:ascii="仿宋_GB2312" w:hAnsi="宋体" w:eastAsia="仿宋_GB2312" w:cs="Times New Roman"/>
                <w:sz w:val="32"/>
                <w:szCs w:val="32"/>
              </w:rPr>
            </w:pPr>
            <w:r>
              <w:rPr>
                <w:rFonts w:hint="eastAsia" w:ascii="仿宋_GB2312" w:hAnsi="宋体" w:eastAsia="仿宋_GB2312" w:cs="宋体"/>
                <w:bCs/>
                <w:color w:val="000000"/>
                <w:kern w:val="0"/>
                <w:sz w:val="32"/>
                <w:szCs w:val="32"/>
              </w:rPr>
              <w:t>职业性放射性疾病</w:t>
            </w:r>
          </w:p>
        </w:tc>
        <w:tc>
          <w:tcPr>
            <w:tcW w:w="2987" w:type="pct"/>
            <w:noWrap w:val="0"/>
            <w:vAlign w:val="center"/>
          </w:tcPr>
          <w:p w14:paraId="5E3897E4">
            <w:pPr>
              <w:jc w:val="center"/>
              <w:rPr>
                <w:rFonts w:hint="eastAsia" w:ascii="仿宋_GB2312" w:hAnsi="宋体" w:eastAsia="仿宋_GB2312" w:cs="Times New Roman"/>
                <w:sz w:val="32"/>
                <w:szCs w:val="32"/>
              </w:rPr>
            </w:pPr>
            <w:r>
              <w:rPr>
                <w:rFonts w:ascii="仿宋_GB2312" w:hAnsi="宋体" w:eastAsia="仿宋_GB2312" w:cs="Times New Roman"/>
                <w:sz w:val="32"/>
                <w:szCs w:val="32"/>
              </w:rPr>
              <w:t>放射生物检测</w:t>
            </w:r>
            <w:r>
              <w:rPr>
                <w:rFonts w:hint="eastAsia" w:ascii="仿宋_GB2312" w:hAnsi="宋体" w:eastAsia="仿宋_GB2312" w:cs="Times New Roman"/>
                <w:sz w:val="32"/>
                <w:szCs w:val="32"/>
              </w:rPr>
              <w:t>*</w:t>
            </w:r>
          </w:p>
        </w:tc>
      </w:tr>
    </w:tbl>
    <w:p w14:paraId="040E3309">
      <w:pPr>
        <w:jc w:val="left"/>
        <w:rPr>
          <w:rFonts w:hint="eastAsia" w:ascii="仿宋_GB2312" w:hAnsi="Times New Roman" w:eastAsia="仿宋_GB2312" w:cs="Times New Roman"/>
          <w:sz w:val="24"/>
        </w:rPr>
      </w:pPr>
      <w:r>
        <w:rPr>
          <w:rFonts w:hint="eastAsia" w:ascii="仿宋_GB2312" w:hAnsi="Times New Roman" w:eastAsia="仿宋_GB2312" w:cs="Times New Roman"/>
          <w:sz w:val="24"/>
        </w:rPr>
        <w:t>注：1</w:t>
      </w:r>
      <w:r>
        <w:rPr>
          <w:rFonts w:ascii="仿宋_GB2312" w:hAnsi="Times New Roman" w:eastAsia="仿宋_GB2312" w:cs="Times New Roman"/>
          <w:sz w:val="24"/>
        </w:rPr>
        <w:t>.</w:t>
      </w:r>
      <w:r>
        <w:rPr>
          <w:rFonts w:hint="eastAsia" w:ascii="仿宋_GB2312" w:hAnsi="Times New Roman" w:eastAsia="仿宋_GB2312" w:cs="Times New Roman"/>
          <w:sz w:val="24"/>
        </w:rPr>
        <w:t>“*”项目，认可二级以上医疗卫生机构相关检查结果；</w:t>
      </w:r>
    </w:p>
    <w:p w14:paraId="4AE355A0">
      <w:pPr>
        <w:ind w:firstLine="480" w:firstLineChars="200"/>
        <w:jc w:val="left"/>
        <w:rPr>
          <w:rFonts w:hint="eastAsia" w:ascii="仿宋_GB2312" w:hAnsi="Times New Roman" w:eastAsia="仿宋_GB2312" w:cs="Times New Roman"/>
          <w:sz w:val="24"/>
        </w:rPr>
      </w:pPr>
      <w:r>
        <w:rPr>
          <w:rFonts w:ascii="仿宋_GB2312" w:hAnsi="Times New Roman" w:eastAsia="仿宋_GB2312" w:cs="Times New Roman"/>
          <w:sz w:val="24"/>
        </w:rPr>
        <w:t>2.</w:t>
      </w:r>
      <w:r>
        <w:rPr>
          <w:rFonts w:hint="eastAsia" w:ascii="仿宋_GB2312" w:hAnsi="Times New Roman" w:eastAsia="仿宋_GB2312" w:cs="Times New Roman"/>
          <w:sz w:val="24"/>
        </w:rPr>
        <w:t>“#”项目，</w:t>
      </w:r>
      <w:bookmarkStart w:id="2" w:name="_Hlk98946343"/>
      <w:r>
        <w:rPr>
          <w:rFonts w:hint="eastAsia" w:ascii="仿宋_GB2312" w:hAnsi="Times New Roman" w:eastAsia="仿宋_GB2312" w:cs="Times New Roman"/>
          <w:sz w:val="24"/>
        </w:rPr>
        <w:t>可以委托具有该项目检查能力的职业病诊断机构开展相关检</w:t>
      </w:r>
    </w:p>
    <w:p w14:paraId="62130F75">
      <w:pPr>
        <w:ind w:firstLine="720" w:firstLineChars="300"/>
        <w:jc w:val="left"/>
        <w:rPr>
          <w:rFonts w:hint="eastAsia" w:ascii="仿宋_GB2312" w:hAnsi="Times New Roman" w:eastAsia="仿宋_GB2312" w:cs="Times New Roman"/>
          <w:sz w:val="24"/>
        </w:rPr>
      </w:pPr>
      <w:r>
        <w:rPr>
          <w:rFonts w:hint="eastAsia" w:ascii="仿宋_GB2312" w:hAnsi="Times New Roman" w:eastAsia="仿宋_GB2312" w:cs="Times New Roman"/>
          <w:sz w:val="24"/>
        </w:rPr>
        <w:t>查，备案时应提交包含委托项目和仪器清单等内容的委托协议书，以及被</w:t>
      </w:r>
    </w:p>
    <w:p w14:paraId="6BD2E996">
      <w:pPr>
        <w:ind w:firstLine="720" w:firstLineChars="300"/>
        <w:jc w:val="left"/>
        <w:rPr>
          <w:rFonts w:hint="eastAsia" w:ascii="仿宋_GB2312" w:hAnsi="Times New Roman" w:eastAsia="仿宋_GB2312" w:cs="Times New Roman"/>
          <w:sz w:val="24"/>
        </w:rPr>
      </w:pPr>
      <w:r>
        <w:rPr>
          <w:rFonts w:hint="eastAsia" w:ascii="仿宋_GB2312" w:hAnsi="Times New Roman" w:eastAsia="仿宋_GB2312" w:cs="Times New Roman"/>
          <w:sz w:val="24"/>
        </w:rPr>
        <w:t>委托诊断机构备案回执复印件（加盖被委托诊断机构公章）</w:t>
      </w:r>
      <w:bookmarkEnd w:id="2"/>
      <w:r>
        <w:rPr>
          <w:rFonts w:hint="eastAsia" w:ascii="仿宋_GB2312" w:hAnsi="Times New Roman" w:eastAsia="仿宋_GB2312" w:cs="Times New Roman"/>
          <w:sz w:val="24"/>
        </w:rPr>
        <w:t>。</w:t>
      </w:r>
    </w:p>
    <w:p w14:paraId="67CB48A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264F61"/>
    <w:rsid w:val="59264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2026-05-21T03:27:00Z</dcterms:created>
  <dc:creator>~L*</dc:creator>
  <cp:lastModifiedBy>~L*</cp:lastModifiedBy>
  <dcterms:modified xsi:type="dcterms:W3CDTF">2026-05-21T03:28:57Z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A54292C7CC124358BA109C6906427CDA_11</vt:lpwstr>
  </property>
  <property fmtid="{D5CDD505-2E9C-101B-9397-08002B2CF9AE}" pid="4" name="KSOTemplateDocerSaveRecord">
    <vt:lpwstr>eyJoZGlkIjoiMjFiNWUyOTJiMGU3Y2EzYTUzMTgyOGE2ZTdiNmE1YTkiLCJ1c2VySWQiOiIxMDEwNDA4MDA3In0=</vt:lpwstr>
  </property>
</Properties>
</file>