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宋体" w:eastAsia="黑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仿宋_GB2312" w:hAnsi="宋体" w:eastAsia="仿宋_GB2312"/>
          <w:color w:val="000000"/>
          <w:kern w:val="0"/>
          <w:sz w:val="30"/>
          <w:szCs w:val="30"/>
          <w:lang w:val="en-US" w:eastAsia="zh-CN"/>
        </w:rPr>
      </w:pPr>
    </w:p>
    <w:p>
      <w:pPr>
        <w:spacing w:line="760" w:lineRule="exact"/>
        <w:rPr>
          <w:rFonts w:ascii="黑体" w:hAnsi="宋体" w:eastAsia="黑体"/>
          <w:color w:val="FF0000"/>
          <w:kern w:val="0"/>
          <w:sz w:val="30"/>
          <w:szCs w:val="30"/>
        </w:rPr>
      </w:pPr>
    </w:p>
    <w:p>
      <w:pPr>
        <w:jc w:val="center"/>
        <w:rPr>
          <w:rFonts w:ascii="方正小标宋简体" w:hAnsi="宋体" w:eastAsia="方正小标宋简体"/>
          <w:color w:val="FF0000"/>
          <w:spacing w:val="266"/>
          <w:w w:val="72"/>
          <w:kern w:val="0"/>
          <w:sz w:val="72"/>
          <w:szCs w:val="72"/>
        </w:rPr>
      </w:pPr>
      <w:r>
        <w:rPr>
          <w:rFonts w:hint="eastAsia" w:ascii="方正小标宋简体" w:hAnsi="宋体" w:eastAsia="方正小标宋简体"/>
          <w:color w:val="FF0000"/>
          <w:spacing w:val="62"/>
          <w:kern w:val="0"/>
          <w:sz w:val="72"/>
          <w:szCs w:val="72"/>
          <w:fitText w:val="8320" w:id="0"/>
        </w:rPr>
        <w:t>上海市教育委员会文</w:t>
      </w:r>
      <w:r>
        <w:rPr>
          <w:rFonts w:hint="eastAsia" w:ascii="方正小标宋简体" w:hAnsi="宋体" w:eastAsia="方正小标宋简体"/>
          <w:color w:val="FF0000"/>
          <w:spacing w:val="2"/>
          <w:kern w:val="0"/>
          <w:sz w:val="72"/>
          <w:szCs w:val="72"/>
          <w:fitText w:val="8320" w:id="0"/>
        </w:rPr>
        <w:t>件</w:t>
      </w:r>
    </w:p>
    <w:p>
      <w:pPr>
        <w:spacing w:line="420" w:lineRule="exact"/>
        <w:rPr>
          <w:rFonts w:ascii="黑体" w:hAnsi="华文中宋" w:eastAsia="黑体"/>
          <w:sz w:val="30"/>
          <w:szCs w:val="30"/>
        </w:rPr>
      </w:pPr>
    </w:p>
    <w:p>
      <w:pPr>
        <w:spacing w:line="420" w:lineRule="exact"/>
        <w:rPr>
          <w:rFonts w:ascii="文鼎大标宋简" w:hAnsi="华文中宋" w:eastAsia="文鼎大标宋简"/>
          <w:sz w:val="36"/>
          <w:szCs w:val="36"/>
        </w:rPr>
      </w:pPr>
    </w:p>
    <w:p>
      <w:pPr>
        <w:pBdr>
          <w:bottom w:val="single" w:color="FF0000" w:sz="12" w:space="1"/>
        </w:pBdr>
        <w:spacing w:line="560" w:lineRule="exact"/>
        <w:jc w:val="center"/>
        <w:rPr>
          <w:rFonts w:ascii="仿宋_GB2312" w:eastAsia="仿宋_GB2312"/>
          <w:sz w:val="30"/>
          <w:szCs w:val="30"/>
        </w:rPr>
      </w:pPr>
      <w:r>
        <w:rPr>
          <w:rFonts w:hint="eastAsia" w:ascii="仿宋_GB2312" w:eastAsia="仿宋_GB2312"/>
          <w:sz w:val="30"/>
          <w:szCs w:val="30"/>
        </w:rPr>
        <w:t>沪教委</w:t>
      </w:r>
      <w:r>
        <w:rPr>
          <w:rFonts w:hint="eastAsia" w:ascii="仿宋_GB2312" w:eastAsia="仿宋_GB2312"/>
          <w:sz w:val="30"/>
          <w:szCs w:val="30"/>
          <w:lang w:val="en-US" w:eastAsia="zh-CN"/>
        </w:rPr>
        <w:t>学</w:t>
      </w:r>
      <w:r>
        <w:rPr>
          <w:rFonts w:ascii="仿宋_GB2312" w:eastAsia="仿宋_GB2312"/>
          <w:sz w:val="30"/>
          <w:szCs w:val="30"/>
        </w:rPr>
        <w:t>〔</w:t>
      </w:r>
      <w:r>
        <w:rPr>
          <w:rFonts w:hint="eastAsia" w:ascii="仿宋_GB2312" w:eastAsia="仿宋_GB2312"/>
          <w:sz w:val="30"/>
          <w:szCs w:val="30"/>
        </w:rPr>
        <w:t>202</w:t>
      </w:r>
      <w:r>
        <w:rPr>
          <w:rFonts w:ascii="仿宋_GB2312" w:eastAsia="仿宋_GB2312"/>
          <w:sz w:val="30"/>
          <w:szCs w:val="30"/>
        </w:rPr>
        <w:t>2〕</w:t>
      </w:r>
      <w:r>
        <w:rPr>
          <w:rFonts w:hint="eastAsia" w:ascii="仿宋_GB2312" w:eastAsia="仿宋_GB2312"/>
          <w:sz w:val="30"/>
          <w:szCs w:val="30"/>
          <w:lang w:val="en-US" w:eastAsia="zh-CN"/>
        </w:rPr>
        <w:t>11</w:t>
      </w:r>
      <w:r>
        <w:rPr>
          <w:rFonts w:hint="eastAsia" w:ascii="仿宋_GB2312" w:eastAsia="仿宋_GB2312"/>
          <w:sz w:val="30"/>
          <w:szCs w:val="30"/>
        </w:rPr>
        <w:t>号</w:t>
      </w:r>
    </w:p>
    <w:p>
      <w:pPr>
        <w:spacing w:line="560" w:lineRule="exact"/>
        <w:rPr>
          <w:rFonts w:ascii="仿宋_GB2312" w:eastAsia="仿宋_GB2312"/>
          <w:sz w:val="32"/>
        </w:rPr>
      </w:pPr>
    </w:p>
    <w:p>
      <w:pPr>
        <w:spacing w:line="560" w:lineRule="exact"/>
        <w:rPr>
          <w:rFonts w:ascii="仿宋_GB2312" w:eastAsia="仿宋_GB2312"/>
          <w:sz w:val="32"/>
        </w:rPr>
      </w:pPr>
    </w:p>
    <w:p>
      <w:pPr>
        <w:spacing w:line="520" w:lineRule="exact"/>
        <w:jc w:val="center"/>
        <w:rPr>
          <w:rFonts w:hint="eastAsia" w:ascii="方正小标宋简体" w:eastAsia="方正小标宋简体"/>
          <w:sz w:val="38"/>
          <w:szCs w:val="38"/>
        </w:rPr>
      </w:pPr>
      <w:r>
        <w:rPr>
          <w:rFonts w:hint="eastAsia" w:ascii="方正小标宋简体" w:eastAsia="方正小标宋简体"/>
          <w:sz w:val="38"/>
          <w:szCs w:val="38"/>
        </w:rPr>
        <w:t>上海市教育委员会关于做好2022年上海市普通高校</w:t>
      </w:r>
    </w:p>
    <w:p>
      <w:pPr>
        <w:spacing w:line="520" w:lineRule="exact"/>
        <w:jc w:val="center"/>
        <w:rPr>
          <w:rFonts w:hint="eastAsia" w:ascii="方正小标宋简体" w:eastAsia="方正小标宋简体"/>
          <w:sz w:val="38"/>
          <w:szCs w:val="38"/>
        </w:rPr>
      </w:pPr>
      <w:r>
        <w:rPr>
          <w:rFonts w:hint="eastAsia" w:ascii="方正小标宋简体" w:eastAsia="方正小标宋简体"/>
          <w:sz w:val="38"/>
          <w:szCs w:val="38"/>
        </w:rPr>
        <w:t>面向应届中等职业学校毕业生招生工作的通知</w:t>
      </w:r>
    </w:p>
    <w:p>
      <w:pPr>
        <w:spacing w:line="560" w:lineRule="exact"/>
        <w:rPr>
          <w:rFonts w:hint="eastAsia" w:ascii="仿宋_GB2312" w:hAnsi="仿宋"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pacing w:val="-6"/>
          <w:sz w:val="30"/>
          <w:szCs w:val="30"/>
        </w:rPr>
      </w:pPr>
      <w:r>
        <w:rPr>
          <w:rFonts w:hint="eastAsia" w:ascii="仿宋_GB2312" w:eastAsia="仿宋_GB2312"/>
          <w:spacing w:val="-6"/>
          <w:sz w:val="30"/>
          <w:szCs w:val="30"/>
        </w:rPr>
        <w:t>各有关高等学校，各区教育局，各有关委、局、控股（集团）公司：</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华文中宋" w:eastAsia="仿宋_GB2312"/>
          <w:b/>
          <w:color w:val="FF0000"/>
          <w:kern w:val="0"/>
          <w:sz w:val="30"/>
          <w:szCs w:val="30"/>
        </w:rPr>
      </w:pPr>
      <w:r>
        <w:rPr>
          <w:rFonts w:hint="eastAsia" w:ascii="仿宋_GB2312" w:hAnsi="宋体" w:eastAsia="仿宋_GB2312"/>
          <w:color w:val="000000"/>
          <w:kern w:val="0"/>
          <w:sz w:val="30"/>
          <w:szCs w:val="30"/>
        </w:rPr>
        <w:t>2022年上海市普通高校面向中等职业学校（含中专、职校和技校，以下简称“三校”）全日制应届毕业生（以下简称“三校生”）招生工作要以习近平新时代中国特色社会主义思想为指导，深入贯彻落实党的十九大和十九届历次全会精神，遵循职业教育人才培养规律，进一步完善“文化素质+职业技能”的职教高考制度，服务现代职业教育高质量发展需要，坚持立德树人、德技并修、面向实践、强化能力，选拔培养高素质技术技能人才，办好人民满意的教育。现将有关要求通知如下：</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黑体" w:hAnsi="宋体" w:eastAsia="黑体"/>
          <w:color w:val="000000"/>
          <w:kern w:val="0"/>
          <w:sz w:val="30"/>
          <w:szCs w:val="30"/>
        </w:rPr>
      </w:pPr>
      <w:r>
        <w:rPr>
          <w:rFonts w:hint="eastAsia" w:ascii="黑体" w:hAnsi="宋体" w:eastAsia="黑体"/>
          <w:color w:val="000000"/>
          <w:kern w:val="0"/>
          <w:sz w:val="30"/>
          <w:szCs w:val="30"/>
        </w:rPr>
        <w:t>一、报考条件</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一）凡符合《上海市教育委员会关于做好2022年上海市普通高校招生报名工作的通知》（沪教委学〔2021〕38号）中报名条件的三校生均可报名，其中纳入入学当年中职校招生计划的来沪人员随迁子女的三校生仅可参加专科层次录取。</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二）符合《教育部办公厅关于做好有关高校保送录取世界技能大赛获奖选手工作的通知》（教学厅〔2020〕3号）规定，在世界技能组织主办的世界技能大赛中获奖且符合本市高考报名条件的三校生可向招生院校提出高职或本科专业保送申请。</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（三）已报名参加2022年普通高校招生全国统一考试或参加2022年部分普通高校专科层次依法自主招生并被录取的</w:t>
      </w:r>
      <w:r>
        <w:rPr>
          <w:rFonts w:ascii="仿宋_GB2312" w:hAnsi="宋体" w:eastAsia="仿宋_GB2312"/>
          <w:color w:val="000000"/>
          <w:kern w:val="0"/>
          <w:sz w:val="30"/>
          <w:szCs w:val="30"/>
        </w:rPr>
        <w:t>三校生</w:t>
      </w:r>
      <w:r>
        <w:rPr>
          <w:rFonts w:hint="eastAsia" w:ascii="仿宋_GB2312" w:hAnsi="宋体" w:eastAsia="仿宋_GB2312"/>
          <w:color w:val="000000"/>
          <w:kern w:val="0"/>
          <w:sz w:val="30"/>
          <w:szCs w:val="30"/>
        </w:rPr>
        <w:t>，不得再参加本次考试招生。</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黑体" w:hAnsi="宋体" w:eastAsia="黑体"/>
          <w:color w:val="000000"/>
          <w:kern w:val="0"/>
          <w:sz w:val="30"/>
          <w:szCs w:val="30"/>
        </w:rPr>
      </w:pPr>
      <w:r>
        <w:rPr>
          <w:rFonts w:hint="eastAsia" w:ascii="黑体" w:hAnsi="宋体" w:eastAsia="黑体"/>
          <w:color w:val="000000"/>
          <w:kern w:val="0"/>
          <w:sz w:val="30"/>
          <w:szCs w:val="30"/>
        </w:rPr>
        <w:t>二、招收三校生的高校、专业和招生计划</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本市共有36所高校参加2022年三校生招生（具体招生高校名单见附件1），未列入名单的高校不得招生。开展中高职贯通培养模式试点、中等职业教育—应用本科专业贯通培养模式试点的相关高校须安排三校生招生计划。各招生院校的招生专业须经市教委审批同意或备案。</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黑体" w:hAnsi="宋体" w:eastAsia="黑体"/>
          <w:color w:val="000000"/>
          <w:kern w:val="0"/>
          <w:sz w:val="30"/>
          <w:szCs w:val="30"/>
        </w:rPr>
      </w:pPr>
      <w:r>
        <w:rPr>
          <w:rFonts w:hint="eastAsia" w:ascii="黑体" w:hAnsi="宋体" w:eastAsia="黑体"/>
          <w:color w:val="000000"/>
          <w:kern w:val="0"/>
          <w:sz w:val="30"/>
          <w:szCs w:val="30"/>
        </w:rPr>
        <w:t>三、志愿填报</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按照上海市教育考试院印发的《2022年上海市普通高校面向应届中等职业学校毕业生招生工作实施办法》操作。</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符合保送条件的考生也须填报志愿。</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黑体" w:hAnsi="宋体" w:eastAsia="黑体"/>
          <w:color w:val="000000"/>
          <w:kern w:val="0"/>
          <w:sz w:val="30"/>
          <w:szCs w:val="30"/>
        </w:rPr>
      </w:pPr>
      <w:r>
        <w:rPr>
          <w:rFonts w:hint="eastAsia" w:ascii="黑体" w:hAnsi="宋体" w:eastAsia="黑体"/>
          <w:color w:val="000000"/>
          <w:kern w:val="0"/>
          <w:sz w:val="30"/>
          <w:szCs w:val="30"/>
        </w:rPr>
        <w:t>四、考生体检</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三校生体检工作由考生所在学校联系所在区体检站并组织实施。新生入校后，根据有关规定，由高校予以复查。</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黑体" w:hAnsi="宋体" w:eastAsia="黑体"/>
          <w:color w:val="000000"/>
          <w:kern w:val="0"/>
          <w:sz w:val="30"/>
          <w:szCs w:val="30"/>
        </w:rPr>
      </w:pPr>
      <w:r>
        <w:rPr>
          <w:rFonts w:hint="eastAsia" w:ascii="黑体" w:hAnsi="宋体" w:eastAsia="黑体"/>
          <w:color w:val="000000"/>
          <w:kern w:val="0"/>
          <w:sz w:val="30"/>
          <w:szCs w:val="30"/>
        </w:rPr>
        <w:t>五、招生章程</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各有关高校应</w:t>
      </w:r>
      <w:r>
        <w:rPr>
          <w:rFonts w:ascii="仿宋_GB2312" w:hAnsi="宋体" w:eastAsia="仿宋_GB2312"/>
          <w:color w:val="000000"/>
          <w:kern w:val="0"/>
          <w:sz w:val="30"/>
          <w:szCs w:val="30"/>
        </w:rPr>
        <w:t>在规定时间内</w:t>
      </w:r>
      <w:r>
        <w:rPr>
          <w:rFonts w:hint="eastAsia" w:ascii="仿宋_GB2312" w:hAnsi="宋体" w:eastAsia="仿宋_GB2312"/>
          <w:color w:val="000000"/>
          <w:kern w:val="0"/>
          <w:sz w:val="30"/>
          <w:szCs w:val="30"/>
        </w:rPr>
        <w:t>向市教委报送2022年三校生招生章程核准备案表正副表（见附件2、3）。市教委完成章程核准备案工作。</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黑体" w:hAnsi="宋体" w:eastAsia="黑体"/>
          <w:color w:val="000000"/>
          <w:kern w:val="0"/>
          <w:sz w:val="30"/>
          <w:szCs w:val="30"/>
        </w:rPr>
      </w:pPr>
      <w:r>
        <w:rPr>
          <w:rFonts w:hint="eastAsia" w:ascii="黑体" w:hAnsi="宋体" w:eastAsia="黑体"/>
          <w:color w:val="000000"/>
          <w:kern w:val="0"/>
          <w:sz w:val="30"/>
          <w:szCs w:val="30"/>
        </w:rPr>
        <w:t>六、加分政策</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1．高中阶段从边疆、山区、牧区、少数民族聚集地区转学到本市的少数民族考生                   加3分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2．归侨及其子女                加3分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3．华侨子女                    加3分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4．台湾省籍（含台湾户籍）青年  加3分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5．烈士子女                    加12分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以上加分项目均不累计。</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黑体" w:hAnsi="宋体" w:eastAsia="黑体"/>
          <w:color w:val="000000"/>
          <w:kern w:val="0"/>
          <w:sz w:val="30"/>
          <w:szCs w:val="30"/>
        </w:rPr>
      </w:pPr>
      <w:r>
        <w:rPr>
          <w:rFonts w:hint="eastAsia" w:ascii="黑体" w:hAnsi="宋体" w:eastAsia="黑体"/>
          <w:color w:val="000000"/>
          <w:kern w:val="0"/>
          <w:sz w:val="30"/>
          <w:szCs w:val="30"/>
        </w:rPr>
        <w:t>七、考试与录取</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三校生统一文化考试时间安排如下：</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7</w:t>
      </w:r>
      <w:r>
        <w:rPr>
          <w:rFonts w:ascii="仿宋_GB2312" w:hAnsi="宋体" w:eastAsia="仿宋_GB2312"/>
          <w:color w:val="000000"/>
          <w:kern w:val="0"/>
          <w:sz w:val="30"/>
          <w:szCs w:val="30"/>
        </w:rPr>
        <w:t>月</w:t>
      </w:r>
      <w:r>
        <w:rPr>
          <w:rFonts w:hint="eastAsia" w:ascii="仿宋_GB2312" w:hAnsi="宋体" w:eastAsia="仿宋_GB2312"/>
          <w:color w:val="000000"/>
          <w:kern w:val="0"/>
          <w:sz w:val="30"/>
          <w:szCs w:val="30"/>
        </w:rPr>
        <w:t>11日（星期一）    9:00—11:30　　语文</w:t>
      </w:r>
    </w:p>
    <w:p>
      <w:pPr>
        <w:keepNext w:val="0"/>
        <w:keepLines w:val="0"/>
        <w:pageBreakBefore w:val="0"/>
        <w:widowControl w:val="0"/>
        <w:kinsoku/>
        <w:wordWrap/>
        <w:overflowPunct/>
        <w:topLinePunct w:val="0"/>
        <w:autoSpaceDE/>
        <w:autoSpaceDN/>
        <w:bidi w:val="0"/>
        <w:adjustRightInd/>
        <w:snapToGrid/>
        <w:spacing w:line="520" w:lineRule="exact"/>
        <w:ind w:firstLine="3828" w:firstLineChars="1276"/>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14:00—</w:t>
      </w:r>
      <w:r>
        <w:rPr>
          <w:rFonts w:ascii="仿宋_GB2312" w:hAnsi="宋体" w:eastAsia="仿宋_GB2312"/>
          <w:color w:val="000000"/>
          <w:kern w:val="0"/>
          <w:sz w:val="30"/>
          <w:szCs w:val="30"/>
        </w:rPr>
        <w:t>15:</w:t>
      </w:r>
      <w:r>
        <w:rPr>
          <w:rFonts w:hint="eastAsia" w:ascii="仿宋_GB2312" w:hAnsi="宋体" w:eastAsia="仿宋_GB2312"/>
          <w:color w:val="000000"/>
          <w:kern w:val="0"/>
          <w:sz w:val="30"/>
          <w:szCs w:val="30"/>
        </w:rPr>
        <w:t>40　  数学</w:t>
      </w:r>
    </w:p>
    <w:p>
      <w:pPr>
        <w:keepNext w:val="0"/>
        <w:keepLines w:val="0"/>
        <w:pageBreakBefore w:val="0"/>
        <w:widowControl w:val="0"/>
        <w:tabs>
          <w:tab w:val="left" w:pos="3686"/>
        </w:tabs>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7</w:t>
      </w:r>
      <w:r>
        <w:rPr>
          <w:rFonts w:ascii="仿宋_GB2312" w:hAnsi="宋体" w:eastAsia="仿宋_GB2312"/>
          <w:color w:val="000000"/>
          <w:kern w:val="0"/>
          <w:sz w:val="30"/>
          <w:szCs w:val="30"/>
        </w:rPr>
        <w:t>月</w:t>
      </w:r>
      <w:r>
        <w:rPr>
          <w:rFonts w:hint="eastAsia" w:ascii="仿宋_GB2312" w:hAnsi="宋体" w:eastAsia="仿宋_GB2312"/>
          <w:color w:val="000000"/>
          <w:kern w:val="0"/>
          <w:sz w:val="30"/>
          <w:szCs w:val="30"/>
        </w:rPr>
        <w:t>12日（星期二）　  9:00—10:40　　外语</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各招生院校职业技能测试时间、科目及内容见各校公布的招生章程。</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高校须对申请保送的考生进行资格审核，并根据学校选拔要求组织相关综合考核，免于技能考核。须对申请攻读本科专业的中职毕业生增加文化课考核，确保学生具备接受高等教育的基本文化要求。</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各招生院校和各考点须强化疫情防控措施，严格落实疫情防控工作要求，切实做好人员排查、考试评卷场所安排、卫生消毒等工作，确保相关考生和考试工作人员的安全，并制定考试期间突发事件应急预案，做好应对准备，及时有效防范疫情传播。</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宋体" w:eastAsia="仿宋_GB2312"/>
          <w:color w:val="000000"/>
          <w:kern w:val="0"/>
          <w:sz w:val="30"/>
          <w:szCs w:val="30"/>
        </w:rPr>
      </w:pPr>
      <w:r>
        <w:rPr>
          <w:rFonts w:hint="eastAsia" w:ascii="仿宋_GB2312" w:hAnsi="宋体" w:eastAsia="仿宋_GB2312"/>
          <w:color w:val="000000"/>
          <w:kern w:val="0"/>
          <w:sz w:val="30"/>
          <w:szCs w:val="30"/>
        </w:rPr>
        <w:t>录取工作按照上海市教育考试院印发的《2022年上海市普通高校面向应届中等职业学校毕业生招生工作实施办法》操作。</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Style w:val="5"/>
          <w:rFonts w:ascii="仿宋_GB2312" w:hAnsi="宋体" w:eastAsia="仿宋_GB2312"/>
          <w:color w:val="000000"/>
          <w:kern w:val="0"/>
          <w:sz w:val="30"/>
          <w:szCs w:val="30"/>
        </w:rPr>
        <w:t>若受疫情影响，</w:t>
      </w:r>
      <w:r>
        <w:rPr>
          <w:rFonts w:ascii="仿宋_GB2312" w:hAnsi="宋体" w:eastAsia="仿宋_GB2312"/>
          <w:color w:val="000000"/>
          <w:kern w:val="0"/>
          <w:sz w:val="30"/>
          <w:szCs w:val="30"/>
        </w:rPr>
        <w:t>相关工作需调整的</w:t>
      </w:r>
      <w:r>
        <w:rPr>
          <w:rStyle w:val="5"/>
          <w:rFonts w:ascii="仿宋_GB2312" w:hAnsi="宋体" w:eastAsia="仿宋_GB2312"/>
          <w:color w:val="000000"/>
          <w:kern w:val="0"/>
          <w:sz w:val="30"/>
          <w:szCs w:val="30"/>
        </w:rPr>
        <w:t>，将另行通知。</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黑体" w:hAnsi="宋体" w:eastAsia="黑体"/>
          <w:color w:val="000000"/>
          <w:kern w:val="0"/>
          <w:sz w:val="30"/>
          <w:szCs w:val="30"/>
        </w:rPr>
      </w:pPr>
      <w:r>
        <w:rPr>
          <w:rFonts w:hint="eastAsia" w:ascii="黑体" w:hAnsi="宋体" w:eastAsia="黑体"/>
          <w:color w:val="000000"/>
          <w:kern w:val="0"/>
          <w:sz w:val="30"/>
          <w:szCs w:val="30"/>
        </w:rPr>
        <w:t>八、考试招生纪律</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对报名、考试、录取等招生各环节出现违法违规行为的，严格按照《中华人民共和国教育法》《国家教育考试违规处理办法》（教育部令第33号）和《普通高等学校招生违规行为处理暂行办法》（教育部令第36号）等有关规定严肃处理，依法依规追究当事人及相关人员责任。涉嫌犯罪的，依据《中华人民共和国刑法》《最高人民法院、最高人民检察院关于办理组织考试作弊等刑事案件适用法律若干问题的解释》等有关规定，及时移送司法机关追究法律责任。对公职人员违规违纪的，依据《中国共产党纪律处分条例》《中国共产党问责条例》《行政机关公务员处分条例》《事业单位工作人员处分暂行规定》等相关规定严肃处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ascii="仿宋_GB2312" w:eastAsia="仿宋_GB2312"/>
          <w:sz w:val="30"/>
          <w:szCs w:val="30"/>
        </w:rPr>
      </w:pPr>
      <w:r>
        <w:rPr>
          <w:rFonts w:hint="eastAsia" w:ascii="仿宋_GB2312" w:eastAsia="仿宋_GB2312"/>
          <w:sz w:val="30"/>
          <w:szCs w:val="30"/>
        </w:rPr>
        <w:t>附件：1.2022年招收三校生高校名单</w:t>
      </w:r>
    </w:p>
    <w:p>
      <w:pPr>
        <w:keepNext w:val="0"/>
        <w:keepLines w:val="0"/>
        <w:pageBreakBefore w:val="0"/>
        <w:widowControl w:val="0"/>
        <w:kinsoku/>
        <w:wordWrap/>
        <w:overflowPunct/>
        <w:topLinePunct w:val="0"/>
        <w:autoSpaceDE/>
        <w:autoSpaceDN/>
        <w:bidi w:val="0"/>
        <w:adjustRightInd/>
        <w:snapToGrid/>
        <w:spacing w:line="520" w:lineRule="exact"/>
        <w:ind w:left="1800" w:right="1" w:rightChars="0" w:hanging="1800" w:hangingChars="600"/>
        <w:textAlignment w:val="auto"/>
        <w:rPr>
          <w:rFonts w:hint="eastAsia" w:ascii="仿宋_GB2312" w:eastAsia="仿宋_GB2312"/>
          <w:sz w:val="30"/>
          <w:szCs w:val="30"/>
          <w:lang w:eastAsia="zh-CN"/>
        </w:rPr>
      </w:pPr>
      <w:r>
        <w:rPr>
          <w:rFonts w:hint="eastAsia" w:ascii="仿宋_GB2312" w:eastAsia="仿宋_GB2312"/>
          <w:sz w:val="30"/>
          <w:szCs w:val="30"/>
        </w:rPr>
        <w:t xml:space="preserve">          2.</w:t>
      </w:r>
      <w:r>
        <w:rPr>
          <w:rFonts w:hint="eastAsia" w:ascii="仿宋_GB2312" w:hAnsi="宋体" w:eastAsia="仿宋_GB2312"/>
          <w:color w:val="000000"/>
          <w:kern w:val="0"/>
          <w:sz w:val="30"/>
          <w:szCs w:val="30"/>
        </w:rPr>
        <w:t>2022年上海市普通高校招生章程核准备案表</w:t>
      </w:r>
      <w:r>
        <w:rPr>
          <w:rFonts w:hint="eastAsia" w:ascii="仿宋_GB2312" w:hAnsi="宋体" w:eastAsia="仿宋_GB2312"/>
          <w:color w:val="000000"/>
          <w:kern w:val="0"/>
          <w:sz w:val="30"/>
          <w:szCs w:val="30"/>
          <w:lang w:eastAsia="zh-CN"/>
        </w:rPr>
        <w:t>（</w:t>
      </w:r>
      <w:r>
        <w:rPr>
          <w:rFonts w:hint="eastAsia" w:ascii="仿宋_GB2312" w:hAnsi="宋体" w:eastAsia="仿宋_GB2312"/>
          <w:color w:val="000000"/>
          <w:kern w:val="0"/>
          <w:sz w:val="30"/>
          <w:szCs w:val="30"/>
        </w:rPr>
        <w:t>正表</w:t>
      </w:r>
      <w:r>
        <w:rPr>
          <w:rFonts w:hint="eastAsia" w:ascii="仿宋_GB2312" w:hAnsi="宋体" w:eastAsia="仿宋_GB2312"/>
          <w:color w:val="000000"/>
          <w:kern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1500" w:firstLineChars="500"/>
        <w:textAlignment w:val="auto"/>
        <w:rPr>
          <w:rFonts w:hint="eastAsia" w:ascii="仿宋_GB2312" w:eastAsia="仿宋_GB2312"/>
          <w:sz w:val="30"/>
          <w:szCs w:val="30"/>
        </w:rPr>
      </w:pPr>
      <w:r>
        <w:rPr>
          <w:rFonts w:hint="eastAsia" w:ascii="仿宋_GB2312" w:eastAsia="仿宋_GB2312"/>
          <w:sz w:val="30"/>
          <w:szCs w:val="30"/>
        </w:rPr>
        <w:t>3.2022年上海市普通高校招生章程核准备案表（副表）</w:t>
      </w:r>
    </w:p>
    <w:p>
      <w:pPr>
        <w:keepNext w:val="0"/>
        <w:keepLines w:val="0"/>
        <w:pageBreakBefore w:val="0"/>
        <w:widowControl w:val="0"/>
        <w:kinsoku/>
        <w:wordWrap/>
        <w:overflowPunct/>
        <w:topLinePunct w:val="0"/>
        <w:autoSpaceDE/>
        <w:autoSpaceDN/>
        <w:bidi w:val="0"/>
        <w:adjustRightInd/>
        <w:snapToGrid/>
        <w:spacing w:line="420" w:lineRule="exact"/>
        <w:ind w:left="1795" w:leftChars="712" w:right="363" w:hanging="300" w:hangingChars="100"/>
        <w:textAlignment w:val="auto"/>
        <w:rPr>
          <w:rFonts w:ascii="仿宋_GB2312" w:hAnsi="宋体" w:eastAsia="仿宋_GB2312"/>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right="363"/>
        <w:jc w:val="left"/>
        <w:textAlignment w:val="auto"/>
        <w:rPr>
          <w:rFonts w:ascii="仿宋_GB2312" w:hAnsi="宋体" w:eastAsia="仿宋_GB2312"/>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right="363"/>
        <w:jc w:val="left"/>
        <w:textAlignment w:val="auto"/>
        <w:rPr>
          <w:rFonts w:ascii="仿宋_GB2312" w:hAnsi="宋体" w:eastAsia="仿宋_GB2312"/>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right="361" w:firstLine="4650" w:firstLineChars="1550"/>
        <w:textAlignment w:val="auto"/>
        <w:rPr>
          <w:rFonts w:ascii="仿宋_GB2312" w:eastAsia="仿宋_GB2312"/>
          <w:sz w:val="30"/>
          <w:szCs w:val="30"/>
        </w:rPr>
      </w:pPr>
      <w:r>
        <w:rPr>
          <w:rFonts w:hint="eastAsia" w:ascii="仿宋_GB2312" w:eastAsia="仿宋_GB2312"/>
          <w:sz w:val="30"/>
          <w:szCs w:val="30"/>
        </w:rPr>
        <w:t>上 海 市 教 育 委 员 会</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520" w:lineRule="exact"/>
        <w:ind w:right="361" w:firstLine="5250" w:firstLineChars="1750"/>
        <w:textAlignment w:val="auto"/>
        <w:rPr>
          <w:rFonts w:ascii="仿宋_GB2312" w:eastAsia="仿宋_GB2312"/>
          <w:sz w:val="30"/>
          <w:szCs w:val="30"/>
        </w:rPr>
      </w:pPr>
      <w:bookmarkStart w:id="1" w:name="_GoBack"/>
      <w:bookmarkEnd w:id="1"/>
      <w:r>
        <w:rPr>
          <w:rFonts w:hint="eastAsia" w:ascii="仿宋_GB2312" w:eastAsia="仿宋_GB2312"/>
          <w:sz w:val="30"/>
          <w:szCs w:val="30"/>
        </w:rPr>
        <w:t>2022年</w:t>
      </w:r>
      <w:r>
        <w:rPr>
          <w:rFonts w:hint="eastAsia" w:ascii="仿宋_GB2312" w:eastAsia="仿宋_GB2312"/>
          <w:sz w:val="30"/>
          <w:szCs w:val="30"/>
          <w:lang w:val="en-US" w:eastAsia="zh-CN"/>
        </w:rPr>
        <w:t>5</w:t>
      </w:r>
      <w:r>
        <w:rPr>
          <w:rFonts w:hint="eastAsia" w:ascii="仿宋_GB2312" w:eastAsia="仿宋_GB2312"/>
          <w:sz w:val="30"/>
          <w:szCs w:val="30"/>
        </w:rPr>
        <w:t>月</w:t>
      </w:r>
      <w:r>
        <w:rPr>
          <w:rFonts w:hint="eastAsia" w:ascii="仿宋_GB2312" w:eastAsia="仿宋_GB2312"/>
          <w:sz w:val="30"/>
          <w:szCs w:val="30"/>
          <w:lang w:val="en-US" w:eastAsia="zh-CN"/>
        </w:rPr>
        <w:t>12</w:t>
      </w:r>
      <w:r>
        <w:rPr>
          <w:rFonts w:hint="eastAsia" w:ascii="仿宋_GB2312" w:eastAsia="仿宋_GB2312"/>
          <w:sz w:val="30"/>
          <w:szCs w:val="30"/>
        </w:rPr>
        <w:t>日</w:t>
      </w:r>
    </w:p>
    <w:p>
      <w:pPr>
        <w:widowControl/>
        <w:ind w:right="600"/>
        <w:rPr>
          <w:rFonts w:ascii="黑体" w:hAnsi="宋体" w:eastAsia="黑体"/>
          <w:color w:val="000000"/>
          <w:kern w:val="0"/>
          <w:sz w:val="32"/>
          <w:szCs w:val="32"/>
        </w:rPr>
      </w:pPr>
      <w:r>
        <w:rPr>
          <w:rFonts w:ascii="黑体" w:hAnsi="宋体" w:eastAsia="黑体"/>
          <w:color w:val="000000"/>
          <w:kern w:val="0"/>
          <w:sz w:val="32"/>
          <w:szCs w:val="32"/>
        </w:rPr>
        <w:br w:type="page"/>
      </w:r>
      <w:r>
        <w:rPr>
          <w:rFonts w:hint="eastAsia" w:ascii="黑体" w:hAnsi="宋体" w:eastAsia="黑体"/>
          <w:color w:val="000000"/>
          <w:kern w:val="0"/>
          <w:sz w:val="32"/>
          <w:szCs w:val="32"/>
        </w:rPr>
        <w:t>附件1</w:t>
      </w:r>
    </w:p>
    <w:p>
      <w:pPr>
        <w:widowControl/>
        <w:spacing w:line="460" w:lineRule="exact"/>
        <w:jc w:val="left"/>
        <w:rPr>
          <w:rFonts w:ascii="黑体" w:hAnsi="宋体" w:eastAsia="黑体"/>
          <w:color w:val="000000"/>
          <w:kern w:val="0"/>
          <w:sz w:val="32"/>
          <w:szCs w:val="32"/>
        </w:rPr>
      </w:pPr>
    </w:p>
    <w:p>
      <w:pPr>
        <w:widowControl/>
        <w:spacing w:line="460" w:lineRule="exact"/>
        <w:jc w:val="center"/>
        <w:rPr>
          <w:rFonts w:ascii="方正小标宋简体" w:hAnsi="华文中宋" w:eastAsia="方正小标宋简体"/>
          <w:bCs/>
          <w:color w:val="000000"/>
          <w:kern w:val="0"/>
          <w:sz w:val="38"/>
          <w:szCs w:val="38"/>
        </w:rPr>
      </w:pPr>
      <w:r>
        <w:rPr>
          <w:rFonts w:hint="eastAsia" w:ascii="方正小标宋简体" w:hAnsi="华文中宋" w:eastAsia="方正小标宋简体"/>
          <w:bCs/>
          <w:color w:val="000000"/>
          <w:kern w:val="0"/>
          <w:sz w:val="38"/>
          <w:szCs w:val="38"/>
        </w:rPr>
        <w:t>2022年招收三校生高校名单</w:t>
      </w:r>
    </w:p>
    <w:p>
      <w:pPr>
        <w:widowControl/>
        <w:spacing w:line="460" w:lineRule="exact"/>
        <w:jc w:val="center"/>
        <w:rPr>
          <w:rFonts w:ascii="方正小标宋简体" w:hAnsi="华文中宋" w:eastAsia="方正小标宋简体"/>
          <w:bCs/>
          <w:color w:val="000000"/>
          <w:kern w:val="0"/>
          <w:sz w:val="38"/>
          <w:szCs w:val="38"/>
        </w:rPr>
      </w:pPr>
    </w:p>
    <w:tbl>
      <w:tblPr>
        <w:tblStyle w:val="4"/>
        <w:tblW w:w="89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00"/>
        <w:gridCol w:w="3652"/>
        <w:gridCol w:w="720"/>
        <w:gridCol w:w="36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00" w:type="dxa"/>
            <w:noWrap/>
            <w:tcMar>
              <w:top w:w="20" w:type="dxa"/>
              <w:left w:w="20" w:type="dxa"/>
              <w:bottom w:w="0" w:type="dxa"/>
              <w:right w:w="20" w:type="dxa"/>
            </w:tcMar>
            <w:vAlign w:val="top"/>
          </w:tcPr>
          <w:p>
            <w:pPr>
              <w:widowControl/>
              <w:spacing w:line="440" w:lineRule="exact"/>
              <w:jc w:val="center"/>
              <w:rPr>
                <w:rFonts w:ascii="仿宋_GB2312" w:hAnsi="宋体" w:eastAsia="仿宋_GB2312"/>
                <w:b/>
                <w:bCs/>
                <w:color w:val="000000"/>
                <w:kern w:val="0"/>
                <w:sz w:val="24"/>
              </w:rPr>
            </w:pPr>
            <w:r>
              <w:rPr>
                <w:rFonts w:hint="eastAsia" w:ascii="仿宋_GB2312" w:hAnsi="宋体" w:eastAsia="仿宋_GB2312"/>
                <w:b/>
                <w:bCs/>
                <w:color w:val="000000"/>
                <w:kern w:val="0"/>
                <w:sz w:val="24"/>
              </w:rPr>
              <w:t>序号</w:t>
            </w:r>
          </w:p>
        </w:tc>
        <w:tc>
          <w:tcPr>
            <w:tcW w:w="3652" w:type="dxa"/>
            <w:noWrap/>
            <w:tcMar>
              <w:top w:w="20" w:type="dxa"/>
              <w:left w:w="20" w:type="dxa"/>
              <w:bottom w:w="0" w:type="dxa"/>
              <w:right w:w="20" w:type="dxa"/>
            </w:tcMar>
            <w:vAlign w:val="top"/>
          </w:tcPr>
          <w:p>
            <w:pPr>
              <w:widowControl/>
              <w:spacing w:line="440" w:lineRule="exact"/>
              <w:jc w:val="center"/>
              <w:rPr>
                <w:rFonts w:ascii="仿宋_GB2312" w:hAnsi="宋体" w:eastAsia="仿宋_GB2312"/>
                <w:b/>
                <w:bCs/>
                <w:color w:val="000000"/>
                <w:kern w:val="0"/>
                <w:sz w:val="24"/>
              </w:rPr>
            </w:pPr>
            <w:r>
              <w:rPr>
                <w:rFonts w:hint="eastAsia" w:ascii="仿宋_GB2312" w:hAnsi="宋体" w:eastAsia="仿宋_GB2312"/>
                <w:b/>
                <w:bCs/>
                <w:color w:val="000000"/>
                <w:kern w:val="0"/>
                <w:sz w:val="24"/>
              </w:rPr>
              <w:t>学校名称</w:t>
            </w:r>
          </w:p>
        </w:tc>
        <w:tc>
          <w:tcPr>
            <w:tcW w:w="720" w:type="dxa"/>
            <w:noWrap/>
            <w:tcMar>
              <w:top w:w="20" w:type="dxa"/>
              <w:left w:w="20" w:type="dxa"/>
              <w:bottom w:w="0" w:type="dxa"/>
              <w:right w:w="20" w:type="dxa"/>
            </w:tcMar>
            <w:vAlign w:val="top"/>
          </w:tcPr>
          <w:p>
            <w:pPr>
              <w:widowControl/>
              <w:spacing w:line="440" w:lineRule="exact"/>
              <w:jc w:val="center"/>
              <w:rPr>
                <w:rFonts w:ascii="仿宋_GB2312" w:hAnsi="宋体" w:eastAsia="仿宋_GB2312"/>
                <w:b/>
                <w:bCs/>
                <w:color w:val="000000"/>
                <w:kern w:val="0"/>
                <w:sz w:val="24"/>
              </w:rPr>
            </w:pPr>
            <w:r>
              <w:rPr>
                <w:rFonts w:hint="eastAsia" w:ascii="仿宋_GB2312" w:hAnsi="宋体" w:eastAsia="仿宋_GB2312"/>
                <w:b/>
                <w:bCs/>
                <w:color w:val="000000"/>
                <w:kern w:val="0"/>
                <w:sz w:val="24"/>
              </w:rPr>
              <w:t>序号</w:t>
            </w:r>
          </w:p>
        </w:tc>
        <w:tc>
          <w:tcPr>
            <w:tcW w:w="3653" w:type="dxa"/>
            <w:noWrap/>
            <w:tcMar>
              <w:top w:w="20" w:type="dxa"/>
              <w:left w:w="20" w:type="dxa"/>
              <w:bottom w:w="0" w:type="dxa"/>
              <w:right w:w="20" w:type="dxa"/>
            </w:tcMar>
            <w:vAlign w:val="top"/>
          </w:tcPr>
          <w:p>
            <w:pPr>
              <w:widowControl/>
              <w:spacing w:line="440" w:lineRule="exact"/>
              <w:jc w:val="center"/>
              <w:rPr>
                <w:rFonts w:ascii="仿宋_GB2312" w:hAnsi="宋体" w:eastAsia="仿宋_GB2312"/>
                <w:b/>
                <w:bCs/>
                <w:color w:val="000000"/>
                <w:kern w:val="0"/>
                <w:sz w:val="24"/>
              </w:rPr>
            </w:pPr>
            <w:r>
              <w:rPr>
                <w:rFonts w:hint="eastAsia" w:ascii="仿宋_GB2312" w:hAnsi="宋体" w:eastAsia="仿宋_GB2312"/>
                <w:b/>
                <w:bCs/>
                <w:color w:val="000000"/>
                <w:kern w:val="0"/>
                <w:sz w:val="24"/>
              </w:rPr>
              <w:t>学校名称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0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1</w:t>
            </w:r>
          </w:p>
        </w:tc>
        <w:tc>
          <w:tcPr>
            <w:tcW w:w="3652"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上海电力</w:t>
            </w:r>
            <w:r>
              <w:rPr>
                <w:rFonts w:ascii="仿宋_GB2312" w:hAnsi="宋体" w:eastAsia="仿宋_GB2312"/>
                <w:color w:val="000000"/>
                <w:kern w:val="0"/>
                <w:sz w:val="24"/>
                <w:szCs w:val="18"/>
              </w:rPr>
              <w:t>大学</w:t>
            </w:r>
          </w:p>
        </w:tc>
        <w:tc>
          <w:tcPr>
            <w:tcW w:w="72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19</w:t>
            </w:r>
          </w:p>
        </w:tc>
        <w:tc>
          <w:tcPr>
            <w:tcW w:w="3653"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上海电子信息职业技术学院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0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2</w:t>
            </w:r>
          </w:p>
        </w:tc>
        <w:tc>
          <w:tcPr>
            <w:tcW w:w="3652"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上海中医药大学</w:t>
            </w:r>
          </w:p>
        </w:tc>
        <w:tc>
          <w:tcPr>
            <w:tcW w:w="72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20</w:t>
            </w:r>
          </w:p>
        </w:tc>
        <w:tc>
          <w:tcPr>
            <w:tcW w:w="3653"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上海科学技术职业学院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0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3</w:t>
            </w:r>
          </w:p>
        </w:tc>
        <w:tc>
          <w:tcPr>
            <w:tcW w:w="3652"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上海师范大学</w:t>
            </w:r>
          </w:p>
        </w:tc>
        <w:tc>
          <w:tcPr>
            <w:tcW w:w="72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21</w:t>
            </w:r>
          </w:p>
        </w:tc>
        <w:tc>
          <w:tcPr>
            <w:tcW w:w="3653"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上海农林职业技术学院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0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4</w:t>
            </w:r>
          </w:p>
        </w:tc>
        <w:tc>
          <w:tcPr>
            <w:tcW w:w="3652"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上海工程技术大学</w:t>
            </w:r>
          </w:p>
        </w:tc>
        <w:tc>
          <w:tcPr>
            <w:tcW w:w="720" w:type="dxa"/>
            <w:noWrap/>
            <w:tcMar>
              <w:top w:w="20" w:type="dxa"/>
              <w:left w:w="20" w:type="dxa"/>
              <w:bottom w:w="0" w:type="dxa"/>
              <w:right w:w="20" w:type="dxa"/>
            </w:tcMar>
            <w:vAlign w:val="center"/>
          </w:tcPr>
          <w:p>
            <w:pPr>
              <w:widowControl/>
              <w:spacing w:line="440" w:lineRule="exact"/>
              <w:jc w:val="center"/>
              <w:rPr>
                <w:rFonts w:ascii="仿宋_GB2312" w:hAnsi="宋体" w:eastAsia="仿宋_GB2312"/>
                <w:kern w:val="0"/>
                <w:sz w:val="24"/>
              </w:rPr>
            </w:pPr>
            <w:r>
              <w:rPr>
                <w:rFonts w:hint="eastAsia" w:ascii="仿宋_GB2312" w:hAnsi="宋体" w:eastAsia="仿宋_GB2312"/>
                <w:color w:val="000000"/>
                <w:kern w:val="0"/>
                <w:sz w:val="24"/>
              </w:rPr>
              <w:t>22</w:t>
            </w:r>
          </w:p>
        </w:tc>
        <w:tc>
          <w:tcPr>
            <w:tcW w:w="3653" w:type="dxa"/>
            <w:noWrap/>
            <w:tcMar>
              <w:top w:w="20" w:type="dxa"/>
              <w:left w:w="20" w:type="dxa"/>
              <w:bottom w:w="0" w:type="dxa"/>
              <w:right w:w="20" w:type="dxa"/>
            </w:tcMar>
            <w:vAlign w:val="center"/>
          </w:tcPr>
          <w:p>
            <w:pPr>
              <w:widowControl/>
              <w:spacing w:line="440" w:lineRule="exact"/>
              <w:jc w:val="left"/>
              <w:rPr>
                <w:rFonts w:ascii="仿宋_GB2312" w:hAnsi="宋体" w:eastAsia="仿宋_GB2312"/>
                <w:kern w:val="0"/>
                <w:sz w:val="24"/>
                <w:szCs w:val="18"/>
              </w:rPr>
            </w:pPr>
            <w:r>
              <w:rPr>
                <w:rFonts w:hint="eastAsia" w:ascii="仿宋_GB2312" w:hAnsi="宋体" w:eastAsia="仿宋_GB2312"/>
                <w:color w:val="000000"/>
                <w:kern w:val="0"/>
                <w:sz w:val="24"/>
                <w:szCs w:val="18"/>
              </w:rPr>
              <w:t>上海东海职业技术学院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0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5</w:t>
            </w:r>
          </w:p>
        </w:tc>
        <w:tc>
          <w:tcPr>
            <w:tcW w:w="3652"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rPr>
            </w:pPr>
            <w:r>
              <w:rPr>
                <w:rFonts w:hint="eastAsia" w:ascii="仿宋_GB2312" w:hAnsi="宋体" w:eastAsia="仿宋_GB2312"/>
                <w:color w:val="000000"/>
                <w:kern w:val="0"/>
                <w:sz w:val="24"/>
              </w:rPr>
              <w:t>上海应用技术大学</w:t>
            </w:r>
          </w:p>
        </w:tc>
        <w:tc>
          <w:tcPr>
            <w:tcW w:w="720" w:type="dxa"/>
            <w:noWrap/>
            <w:tcMar>
              <w:top w:w="20" w:type="dxa"/>
              <w:left w:w="20" w:type="dxa"/>
              <w:bottom w:w="0" w:type="dxa"/>
              <w:right w:w="20" w:type="dxa"/>
            </w:tcMar>
            <w:vAlign w:val="center"/>
          </w:tcPr>
          <w:p>
            <w:pPr>
              <w:widowControl/>
              <w:spacing w:line="440" w:lineRule="exact"/>
              <w:jc w:val="center"/>
              <w:rPr>
                <w:rFonts w:ascii="仿宋_GB2312" w:hAnsi="宋体" w:eastAsia="仿宋_GB2312"/>
                <w:kern w:val="0"/>
                <w:sz w:val="24"/>
              </w:rPr>
            </w:pPr>
            <w:r>
              <w:rPr>
                <w:rFonts w:hint="eastAsia" w:ascii="仿宋_GB2312" w:hAnsi="宋体" w:eastAsia="仿宋_GB2312"/>
                <w:color w:val="000000"/>
                <w:kern w:val="0"/>
                <w:sz w:val="24"/>
              </w:rPr>
              <w:t>23</w:t>
            </w:r>
          </w:p>
        </w:tc>
        <w:tc>
          <w:tcPr>
            <w:tcW w:w="3653" w:type="dxa"/>
            <w:noWrap/>
            <w:tcMar>
              <w:top w:w="20" w:type="dxa"/>
              <w:left w:w="20" w:type="dxa"/>
              <w:bottom w:w="0" w:type="dxa"/>
              <w:right w:w="20" w:type="dxa"/>
            </w:tcMar>
            <w:vAlign w:val="center"/>
          </w:tcPr>
          <w:p>
            <w:pPr>
              <w:widowControl/>
              <w:spacing w:line="440" w:lineRule="exact"/>
              <w:jc w:val="left"/>
              <w:rPr>
                <w:rFonts w:ascii="仿宋_GB2312" w:hAnsi="宋体" w:eastAsia="仿宋_GB2312"/>
                <w:kern w:val="0"/>
                <w:sz w:val="24"/>
                <w:szCs w:val="18"/>
              </w:rPr>
            </w:pPr>
            <w:r>
              <w:rPr>
                <w:rFonts w:hint="eastAsia" w:ascii="仿宋_GB2312" w:hAnsi="宋体" w:eastAsia="仿宋_GB2312"/>
                <w:kern w:val="0"/>
                <w:sz w:val="24"/>
                <w:szCs w:val="18"/>
              </w:rPr>
              <w:t>上海工商职业技术学院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0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6</w:t>
            </w:r>
          </w:p>
        </w:tc>
        <w:tc>
          <w:tcPr>
            <w:tcW w:w="3652"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上海立信会计金融学院</w:t>
            </w:r>
          </w:p>
        </w:tc>
        <w:tc>
          <w:tcPr>
            <w:tcW w:w="720" w:type="dxa"/>
            <w:noWrap/>
            <w:tcMar>
              <w:top w:w="20" w:type="dxa"/>
              <w:left w:w="20" w:type="dxa"/>
              <w:bottom w:w="0" w:type="dxa"/>
              <w:right w:w="20" w:type="dxa"/>
            </w:tcMar>
            <w:vAlign w:val="center"/>
          </w:tcPr>
          <w:p>
            <w:pPr>
              <w:widowControl/>
              <w:spacing w:line="440" w:lineRule="exact"/>
              <w:jc w:val="center"/>
              <w:rPr>
                <w:rFonts w:ascii="仿宋_GB2312" w:hAnsi="宋体" w:eastAsia="仿宋_GB2312"/>
                <w:kern w:val="0"/>
                <w:sz w:val="24"/>
              </w:rPr>
            </w:pPr>
            <w:r>
              <w:rPr>
                <w:rFonts w:hint="eastAsia" w:ascii="仿宋_GB2312" w:hAnsi="宋体" w:eastAsia="仿宋_GB2312"/>
                <w:kern w:val="0"/>
                <w:sz w:val="24"/>
              </w:rPr>
              <w:t>24</w:t>
            </w:r>
          </w:p>
        </w:tc>
        <w:tc>
          <w:tcPr>
            <w:tcW w:w="3653" w:type="dxa"/>
            <w:noWrap/>
            <w:tcMar>
              <w:top w:w="20" w:type="dxa"/>
              <w:left w:w="20" w:type="dxa"/>
              <w:bottom w:w="0" w:type="dxa"/>
              <w:right w:w="20" w:type="dxa"/>
            </w:tcMar>
            <w:vAlign w:val="center"/>
          </w:tcPr>
          <w:p>
            <w:pPr>
              <w:widowControl/>
              <w:spacing w:line="440" w:lineRule="exact"/>
              <w:jc w:val="left"/>
              <w:rPr>
                <w:rFonts w:ascii="仿宋_GB2312" w:hAnsi="宋体" w:eastAsia="仿宋_GB2312"/>
                <w:kern w:val="0"/>
                <w:sz w:val="24"/>
                <w:szCs w:val="18"/>
              </w:rPr>
            </w:pPr>
            <w:r>
              <w:rPr>
                <w:rFonts w:hint="eastAsia" w:ascii="仿宋_GB2312" w:hAnsi="宋体" w:eastAsia="仿宋_GB2312"/>
                <w:kern w:val="0"/>
                <w:sz w:val="24"/>
                <w:szCs w:val="18"/>
              </w:rPr>
              <w:t>上海震旦职业学院有限公司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0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7</w:t>
            </w:r>
          </w:p>
        </w:tc>
        <w:tc>
          <w:tcPr>
            <w:tcW w:w="3652"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上海第二工业大学</w:t>
            </w:r>
          </w:p>
        </w:tc>
        <w:tc>
          <w:tcPr>
            <w:tcW w:w="720" w:type="dxa"/>
            <w:noWrap/>
            <w:tcMar>
              <w:top w:w="20" w:type="dxa"/>
              <w:left w:w="20" w:type="dxa"/>
              <w:bottom w:w="0" w:type="dxa"/>
              <w:right w:w="20" w:type="dxa"/>
            </w:tcMar>
            <w:vAlign w:val="center"/>
          </w:tcPr>
          <w:p>
            <w:pPr>
              <w:widowControl/>
              <w:spacing w:line="440" w:lineRule="exact"/>
              <w:jc w:val="center"/>
              <w:rPr>
                <w:rFonts w:ascii="仿宋_GB2312" w:hAnsi="宋体" w:eastAsia="仿宋_GB2312"/>
                <w:kern w:val="0"/>
                <w:sz w:val="24"/>
              </w:rPr>
            </w:pPr>
            <w:r>
              <w:rPr>
                <w:rFonts w:hint="eastAsia" w:ascii="仿宋_GB2312" w:hAnsi="宋体" w:eastAsia="仿宋_GB2312"/>
                <w:kern w:val="0"/>
                <w:sz w:val="24"/>
              </w:rPr>
              <w:t>25</w:t>
            </w:r>
          </w:p>
        </w:tc>
        <w:tc>
          <w:tcPr>
            <w:tcW w:w="3653" w:type="dxa"/>
            <w:noWrap/>
            <w:tcMar>
              <w:top w:w="20" w:type="dxa"/>
              <w:left w:w="20" w:type="dxa"/>
              <w:bottom w:w="0" w:type="dxa"/>
              <w:right w:w="20" w:type="dxa"/>
            </w:tcMar>
            <w:vAlign w:val="center"/>
          </w:tcPr>
          <w:p>
            <w:pPr>
              <w:widowControl/>
              <w:spacing w:line="440" w:lineRule="exact"/>
              <w:jc w:val="left"/>
              <w:rPr>
                <w:rFonts w:ascii="仿宋_GB2312" w:hAnsi="宋体" w:eastAsia="仿宋_GB2312"/>
                <w:kern w:val="0"/>
                <w:sz w:val="24"/>
                <w:szCs w:val="18"/>
              </w:rPr>
            </w:pPr>
            <w:r>
              <w:rPr>
                <w:rFonts w:hint="eastAsia" w:ascii="仿宋_GB2312" w:hAnsi="宋体" w:eastAsia="仿宋_GB2312"/>
                <w:kern w:val="0"/>
                <w:sz w:val="24"/>
                <w:szCs w:val="18"/>
              </w:rPr>
              <w:t>上海民远职业技术学院有限公司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0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8</w:t>
            </w:r>
          </w:p>
        </w:tc>
        <w:tc>
          <w:tcPr>
            <w:tcW w:w="3652"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上海电机学院</w:t>
            </w:r>
          </w:p>
        </w:tc>
        <w:tc>
          <w:tcPr>
            <w:tcW w:w="72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kern w:val="0"/>
                <w:sz w:val="24"/>
              </w:rPr>
              <w:t>26</w:t>
            </w:r>
          </w:p>
        </w:tc>
        <w:tc>
          <w:tcPr>
            <w:tcW w:w="3653"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kern w:val="0"/>
                <w:sz w:val="24"/>
                <w:szCs w:val="18"/>
              </w:rPr>
              <w:t>上海思博职业技术学院有限公司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0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9</w:t>
            </w:r>
          </w:p>
        </w:tc>
        <w:tc>
          <w:tcPr>
            <w:tcW w:w="3652"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上海商学院</w:t>
            </w:r>
          </w:p>
        </w:tc>
        <w:tc>
          <w:tcPr>
            <w:tcW w:w="72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kern w:val="0"/>
                <w:sz w:val="24"/>
              </w:rPr>
              <w:t>27</w:t>
            </w:r>
          </w:p>
        </w:tc>
        <w:tc>
          <w:tcPr>
            <w:tcW w:w="3653"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上海立达学院有限公司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0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10</w:t>
            </w:r>
          </w:p>
        </w:tc>
        <w:tc>
          <w:tcPr>
            <w:tcW w:w="3652"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上海健康医学院</w:t>
            </w:r>
          </w:p>
        </w:tc>
        <w:tc>
          <w:tcPr>
            <w:tcW w:w="72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28</w:t>
            </w:r>
          </w:p>
        </w:tc>
        <w:tc>
          <w:tcPr>
            <w:tcW w:w="3653"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上海济光职业技术学院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0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11</w:t>
            </w:r>
          </w:p>
        </w:tc>
        <w:tc>
          <w:tcPr>
            <w:tcW w:w="3652"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上海杉达学院</w:t>
            </w:r>
          </w:p>
        </w:tc>
        <w:tc>
          <w:tcPr>
            <w:tcW w:w="72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29</w:t>
            </w:r>
          </w:p>
        </w:tc>
        <w:tc>
          <w:tcPr>
            <w:tcW w:w="3653"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上海工商外国语职业学院有限公司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0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12</w:t>
            </w:r>
          </w:p>
        </w:tc>
        <w:tc>
          <w:tcPr>
            <w:tcW w:w="3652"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上海建桥学院有限责任公司</w:t>
            </w:r>
          </w:p>
        </w:tc>
        <w:tc>
          <w:tcPr>
            <w:tcW w:w="72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30</w:t>
            </w:r>
          </w:p>
        </w:tc>
        <w:tc>
          <w:tcPr>
            <w:tcW w:w="3653"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上海邦德职业技术学院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0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13</w:t>
            </w:r>
          </w:p>
        </w:tc>
        <w:tc>
          <w:tcPr>
            <w:tcW w:w="3652"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上海视觉艺术学院</w:t>
            </w:r>
          </w:p>
        </w:tc>
        <w:tc>
          <w:tcPr>
            <w:tcW w:w="72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31</w:t>
            </w:r>
          </w:p>
        </w:tc>
        <w:tc>
          <w:tcPr>
            <w:tcW w:w="3653"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上海中侨职业技术大学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0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14</w:t>
            </w:r>
          </w:p>
        </w:tc>
        <w:tc>
          <w:tcPr>
            <w:tcW w:w="3652"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rPr>
              <w:t>上海师范大学天华学院</w:t>
            </w:r>
          </w:p>
        </w:tc>
        <w:tc>
          <w:tcPr>
            <w:tcW w:w="72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32</w:t>
            </w:r>
          </w:p>
        </w:tc>
        <w:tc>
          <w:tcPr>
            <w:tcW w:w="3653"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上海电影艺术职业学院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0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15</w:t>
            </w:r>
          </w:p>
        </w:tc>
        <w:tc>
          <w:tcPr>
            <w:tcW w:w="3652"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上海外国语大学贤达经济人文学院</w:t>
            </w:r>
          </w:p>
        </w:tc>
        <w:tc>
          <w:tcPr>
            <w:tcW w:w="72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33</w:t>
            </w:r>
          </w:p>
        </w:tc>
        <w:tc>
          <w:tcPr>
            <w:tcW w:w="3653"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上海民航职业技术学院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0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16</w:t>
            </w:r>
          </w:p>
        </w:tc>
        <w:tc>
          <w:tcPr>
            <w:tcW w:w="3652"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上海出版印刷高等专科学校</w:t>
            </w:r>
          </w:p>
        </w:tc>
        <w:tc>
          <w:tcPr>
            <w:tcW w:w="72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34</w:t>
            </w:r>
          </w:p>
        </w:tc>
        <w:tc>
          <w:tcPr>
            <w:tcW w:w="3653"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上海城建职业学院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0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17</w:t>
            </w:r>
          </w:p>
        </w:tc>
        <w:tc>
          <w:tcPr>
            <w:tcW w:w="3652"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上海行健职业学院</w:t>
            </w:r>
          </w:p>
        </w:tc>
        <w:tc>
          <w:tcPr>
            <w:tcW w:w="72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35</w:t>
            </w:r>
          </w:p>
        </w:tc>
        <w:tc>
          <w:tcPr>
            <w:tcW w:w="3653"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ascii="仿宋_GB2312" w:hAnsi="宋体" w:eastAsia="仿宋_GB2312"/>
                <w:color w:val="000000"/>
                <w:kern w:val="0"/>
                <w:sz w:val="24"/>
                <w:szCs w:val="18"/>
              </w:rPr>
              <w:t>上海体育学院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0" w:hRule="atLeast"/>
          <w:jc w:val="center"/>
        </w:trPr>
        <w:tc>
          <w:tcPr>
            <w:tcW w:w="90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18</w:t>
            </w:r>
          </w:p>
        </w:tc>
        <w:tc>
          <w:tcPr>
            <w:tcW w:w="3652"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上海交通职业技术学院</w:t>
            </w:r>
          </w:p>
        </w:tc>
        <w:tc>
          <w:tcPr>
            <w:tcW w:w="720" w:type="dxa"/>
            <w:noWrap/>
            <w:tcMar>
              <w:top w:w="20" w:type="dxa"/>
              <w:left w:w="20" w:type="dxa"/>
              <w:bottom w:w="0" w:type="dxa"/>
              <w:right w:w="20" w:type="dxa"/>
            </w:tcMar>
            <w:vAlign w:val="center"/>
          </w:tcPr>
          <w:p>
            <w:pPr>
              <w:widowControl/>
              <w:spacing w:line="440" w:lineRule="exact"/>
              <w:jc w:val="center"/>
              <w:rPr>
                <w:rFonts w:ascii="仿宋_GB2312" w:hAnsi="宋体" w:eastAsia="仿宋_GB2312"/>
                <w:color w:val="000000"/>
                <w:kern w:val="0"/>
                <w:sz w:val="24"/>
              </w:rPr>
            </w:pPr>
            <w:r>
              <w:rPr>
                <w:rFonts w:hint="eastAsia" w:ascii="仿宋_GB2312" w:hAnsi="宋体" w:eastAsia="仿宋_GB2312"/>
                <w:color w:val="000000"/>
                <w:kern w:val="0"/>
                <w:sz w:val="24"/>
              </w:rPr>
              <w:t>36</w:t>
            </w:r>
          </w:p>
        </w:tc>
        <w:tc>
          <w:tcPr>
            <w:tcW w:w="3653" w:type="dxa"/>
            <w:noWrap/>
            <w:tcMar>
              <w:top w:w="20" w:type="dxa"/>
              <w:left w:w="20" w:type="dxa"/>
              <w:bottom w:w="0" w:type="dxa"/>
              <w:right w:w="20" w:type="dxa"/>
            </w:tcMar>
            <w:vAlign w:val="center"/>
          </w:tcPr>
          <w:p>
            <w:pPr>
              <w:widowControl/>
              <w:spacing w:line="440" w:lineRule="exact"/>
              <w:jc w:val="left"/>
              <w:rPr>
                <w:rFonts w:ascii="仿宋_GB2312" w:hAnsi="宋体" w:eastAsia="仿宋_GB2312"/>
                <w:color w:val="000000"/>
                <w:kern w:val="0"/>
                <w:sz w:val="24"/>
                <w:szCs w:val="18"/>
              </w:rPr>
            </w:pPr>
            <w:r>
              <w:rPr>
                <w:rFonts w:hint="eastAsia" w:ascii="仿宋_GB2312" w:hAnsi="宋体" w:eastAsia="仿宋_GB2312"/>
                <w:color w:val="000000"/>
                <w:kern w:val="0"/>
                <w:sz w:val="24"/>
                <w:szCs w:val="18"/>
              </w:rPr>
              <w:t>上海南湖职业技术学院</w:t>
            </w:r>
          </w:p>
        </w:tc>
      </w:tr>
    </w:tbl>
    <w:p>
      <w:pPr>
        <w:tabs>
          <w:tab w:val="left" w:pos="7380"/>
          <w:tab w:val="left" w:pos="7560"/>
        </w:tabs>
        <w:spacing w:line="560" w:lineRule="exact"/>
        <w:ind w:right="361"/>
        <w:jc w:val="left"/>
        <w:rPr>
          <w:rFonts w:ascii="仿宋_GB2312" w:eastAsia="仿宋_GB2312"/>
          <w:sz w:val="30"/>
          <w:szCs w:val="30"/>
        </w:rPr>
      </w:pPr>
    </w:p>
    <w:p>
      <w:pPr>
        <w:spacing w:line="560" w:lineRule="exact"/>
        <w:rPr>
          <w:rFonts w:ascii="黑体" w:hAnsi="仿宋" w:eastAsia="黑体"/>
          <w:sz w:val="32"/>
          <w:szCs w:val="32"/>
        </w:rPr>
      </w:pPr>
      <w:r>
        <w:rPr>
          <w:rFonts w:ascii="仿宋_GB2312" w:eastAsia="仿宋_GB2312"/>
          <w:sz w:val="30"/>
          <w:szCs w:val="30"/>
        </w:rPr>
        <w:br w:type="page"/>
      </w:r>
      <w:r>
        <w:rPr>
          <w:rFonts w:hint="eastAsia" w:ascii="黑体" w:hAnsi="仿宋" w:eastAsia="黑体"/>
          <w:sz w:val="32"/>
          <w:szCs w:val="32"/>
        </w:rPr>
        <w:t>附件</w:t>
      </w:r>
      <w:r>
        <w:rPr>
          <w:rFonts w:ascii="黑体" w:hAnsi="仿宋" w:eastAsia="黑体"/>
          <w:sz w:val="32"/>
          <w:szCs w:val="32"/>
        </w:rPr>
        <w:t>2</w:t>
      </w:r>
    </w:p>
    <w:p>
      <w:pPr>
        <w:spacing w:line="400" w:lineRule="exact"/>
        <w:ind w:left="-7" w:leftChars="-100" w:right="-208" w:rightChars="-99" w:hanging="203" w:hangingChars="56"/>
        <w:jc w:val="center"/>
        <w:rPr>
          <w:rFonts w:ascii="方正小标宋简体" w:hAnsi="华文中宋" w:eastAsia="方正小标宋简体"/>
          <w:spacing w:val="-8"/>
          <w:sz w:val="38"/>
          <w:szCs w:val="38"/>
        </w:rPr>
      </w:pPr>
      <w:r>
        <w:rPr>
          <w:rFonts w:hint="eastAsia" w:ascii="方正小标宋简体" w:hAnsi="华文中宋" w:eastAsia="方正小标宋简体"/>
          <w:spacing w:val="-8"/>
          <w:sz w:val="38"/>
          <w:szCs w:val="38"/>
        </w:rPr>
        <w:t>2022年上海市普通高校招生章程核准备案表（正表）</w:t>
      </w:r>
    </w:p>
    <w:tbl>
      <w:tblPr>
        <w:tblStyle w:val="4"/>
        <w:tblpPr w:leftFromText="180" w:rightFromText="180" w:vertAnchor="text" w:horzAnchor="margin" w:tblpXSpec="center" w:tblpY="125"/>
        <w:tblOverlap w:val="never"/>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96"/>
        <w:gridCol w:w="1559"/>
        <w:gridCol w:w="6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0398" w:type="dxa"/>
            <w:gridSpan w:val="4"/>
            <w:tcBorders>
              <w:top w:val="single" w:color="auto" w:sz="12" w:space="0"/>
              <w:left w:val="single" w:color="auto" w:sz="12" w:space="0"/>
              <w:bottom w:val="single" w:color="auto" w:sz="4" w:space="0"/>
              <w:right w:val="single" w:color="auto" w:sz="12" w:space="0"/>
            </w:tcBorders>
            <w:noWrap w:val="0"/>
            <w:vAlign w:val="center"/>
          </w:tcPr>
          <w:p>
            <w:pPr>
              <w:spacing w:line="420" w:lineRule="exact"/>
              <w:jc w:val="center"/>
              <w:rPr>
                <w:rFonts w:ascii="Calibri" w:hAnsi="Calibri" w:eastAsia="仿宋_GB2312"/>
                <w:b/>
                <w:sz w:val="28"/>
                <w:szCs w:val="28"/>
              </w:rPr>
            </w:pPr>
            <w:r>
              <w:rPr>
                <w:rFonts w:hint="eastAsia" w:ascii="仿宋_GB2312" w:hAnsi="Calibri" w:eastAsia="仿宋_GB2312"/>
                <w:b/>
                <w:sz w:val="28"/>
                <w:szCs w:val="28"/>
              </w:rPr>
              <w:t>2022年三校生</w:t>
            </w:r>
            <w:r>
              <w:rPr>
                <w:rFonts w:hint="eastAsia" w:ascii="Calibri" w:hAnsi="Calibri" w:eastAsia="仿宋_GB2312"/>
                <w:b/>
                <w:sz w:val="28"/>
                <w:szCs w:val="28"/>
              </w:rPr>
              <w:t>招生章程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3510" w:type="dxa"/>
            <w:gridSpan w:val="3"/>
            <w:tcBorders>
              <w:top w:val="single" w:color="auto" w:sz="12"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一、院校全称</w:t>
            </w:r>
          </w:p>
        </w:tc>
        <w:tc>
          <w:tcPr>
            <w:tcW w:w="6888" w:type="dxa"/>
            <w:tcBorders>
              <w:top w:val="single" w:color="auto" w:sz="12" w:space="0"/>
              <w:left w:val="single" w:color="auto" w:sz="4" w:space="0"/>
              <w:bottom w:val="single" w:color="auto" w:sz="4" w:space="0"/>
              <w:right w:val="single" w:color="auto" w:sz="12" w:space="0"/>
            </w:tcBorders>
            <w:noWrap w:val="0"/>
            <w:vAlign w:val="top"/>
          </w:tcPr>
          <w:p>
            <w:pPr>
              <w:spacing w:line="420" w:lineRule="exact"/>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二、就读校址</w:t>
            </w:r>
          </w:p>
        </w:tc>
        <w:tc>
          <w:tcPr>
            <w:tcW w:w="6888" w:type="dxa"/>
            <w:tcBorders>
              <w:top w:val="single" w:color="auto" w:sz="4" w:space="0"/>
              <w:left w:val="single" w:color="auto" w:sz="4" w:space="0"/>
              <w:right w:val="single" w:color="auto" w:sz="12" w:space="0"/>
            </w:tcBorders>
            <w:noWrap w:val="0"/>
            <w:vAlign w:val="top"/>
          </w:tcPr>
          <w:p>
            <w:pPr>
              <w:spacing w:line="420" w:lineRule="exact"/>
              <w:rPr>
                <w:rFonts w:ascii="楷体_GB2312" w:hAnsi="楷体" w:eastAsia="楷体_GB2312"/>
                <w:sz w:val="28"/>
                <w:szCs w:val="28"/>
              </w:rPr>
            </w:pPr>
            <w:r>
              <w:rPr>
                <w:rFonts w:hint="eastAsia" w:ascii="楷体_GB2312" w:hAnsi="楷体" w:eastAsia="楷体_GB2312"/>
                <w:sz w:val="28"/>
                <w:szCs w:val="28"/>
              </w:rPr>
              <w:t>校本部与各校区地址，同时明确各年级及专业就读地址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三、招生层次</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仿宋_GB2312" w:hAnsi="仿宋" w:eastAsia="仿宋_GB2312"/>
                <w:sz w:val="28"/>
                <w:szCs w:val="28"/>
              </w:rPr>
            </w:pPr>
            <w:r>
              <w:rPr>
                <w:rFonts w:hint="eastAsia" w:ascii="仿宋_GB2312" w:hAnsi="仿宋" w:eastAsia="仿宋_GB2312"/>
                <w:sz w:val="28"/>
                <w:szCs w:val="28"/>
              </w:rPr>
              <w:t>□</w:t>
            </w:r>
            <w:r>
              <w:rPr>
                <w:rFonts w:ascii="仿宋_GB2312" w:hAnsi="仿宋" w:eastAsia="仿宋_GB2312"/>
                <w:sz w:val="28"/>
                <w:szCs w:val="28"/>
              </w:rPr>
              <w:t xml:space="preserve"> </w:t>
            </w:r>
            <w:r>
              <w:rPr>
                <w:rFonts w:hint="eastAsia" w:ascii="仿宋_GB2312" w:hAnsi="仿宋" w:eastAsia="仿宋_GB2312"/>
                <w:sz w:val="28"/>
                <w:szCs w:val="28"/>
              </w:rPr>
              <w:t>本科</w:t>
            </w:r>
            <w:r>
              <w:rPr>
                <w:rFonts w:ascii="仿宋_GB2312" w:hAnsi="仿宋" w:eastAsia="仿宋_GB2312"/>
                <w:sz w:val="28"/>
                <w:szCs w:val="28"/>
              </w:rPr>
              <w:t xml:space="preserve">  </w:t>
            </w:r>
            <w:r>
              <w:rPr>
                <w:rFonts w:hint="eastAsia" w:ascii="仿宋_GB2312" w:hAnsi="仿宋" w:eastAsia="仿宋_GB2312"/>
                <w:sz w:val="28"/>
                <w:szCs w:val="28"/>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四、办学类型</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仿宋_GB2312" w:hAnsi="仿宋" w:eastAsia="仿宋_GB2312"/>
                <w:sz w:val="28"/>
                <w:szCs w:val="28"/>
              </w:rPr>
            </w:pPr>
            <w:r>
              <w:rPr>
                <w:rFonts w:hint="eastAsia" w:ascii="仿宋_GB2312" w:hAnsi="仿宋" w:eastAsia="仿宋_GB2312"/>
                <w:sz w:val="28"/>
                <w:szCs w:val="28"/>
              </w:rPr>
              <w:t>□</w:t>
            </w:r>
            <w:r>
              <w:rPr>
                <w:rFonts w:ascii="仿宋_GB2312" w:hAnsi="仿宋" w:eastAsia="仿宋_GB2312"/>
                <w:sz w:val="28"/>
                <w:szCs w:val="28"/>
              </w:rPr>
              <w:t xml:space="preserve"> </w:t>
            </w:r>
            <w:r>
              <w:rPr>
                <w:rFonts w:hint="eastAsia" w:ascii="仿宋_GB2312" w:hAnsi="仿宋" w:eastAsia="仿宋_GB2312"/>
                <w:sz w:val="28"/>
                <w:szCs w:val="28"/>
              </w:rPr>
              <w:t>普通高等学校 □</w:t>
            </w:r>
            <w:r>
              <w:rPr>
                <w:rFonts w:ascii="仿宋_GB2312" w:hAnsi="仿宋" w:eastAsia="仿宋_GB2312"/>
                <w:sz w:val="28"/>
                <w:szCs w:val="28"/>
              </w:rPr>
              <w:t xml:space="preserve"> </w:t>
            </w:r>
            <w:r>
              <w:rPr>
                <w:rFonts w:hint="eastAsia" w:ascii="仿宋_GB2312" w:hAnsi="仿宋" w:eastAsia="仿宋_GB2312"/>
                <w:sz w:val="28"/>
                <w:szCs w:val="28"/>
              </w:rPr>
              <w:t>成人高等学校</w:t>
            </w:r>
          </w:p>
          <w:p>
            <w:pPr>
              <w:spacing w:line="420" w:lineRule="exact"/>
              <w:rPr>
                <w:rFonts w:ascii="仿宋_GB2312" w:hAnsi="仿宋" w:eastAsia="仿宋_GB2312"/>
                <w:sz w:val="28"/>
                <w:szCs w:val="28"/>
              </w:rPr>
            </w:pPr>
            <w:r>
              <w:rPr>
                <w:rFonts w:hint="eastAsia" w:ascii="仿宋_GB2312" w:hAnsi="仿宋" w:eastAsia="仿宋_GB2312"/>
                <w:sz w:val="28"/>
                <w:szCs w:val="28"/>
              </w:rPr>
              <w:t>□</w:t>
            </w:r>
            <w:r>
              <w:rPr>
                <w:rFonts w:ascii="仿宋_GB2312" w:hAnsi="仿宋" w:eastAsia="仿宋_GB2312"/>
                <w:sz w:val="28"/>
                <w:szCs w:val="28"/>
              </w:rPr>
              <w:t xml:space="preserve"> </w:t>
            </w:r>
            <w:r>
              <w:rPr>
                <w:rFonts w:hint="eastAsia" w:ascii="仿宋_GB2312" w:hAnsi="仿宋" w:eastAsia="仿宋_GB2312"/>
                <w:sz w:val="28"/>
                <w:szCs w:val="28"/>
              </w:rPr>
              <w:t>公办高等学校</w:t>
            </w:r>
            <w:r>
              <w:rPr>
                <w:rFonts w:ascii="仿宋_GB2312" w:hAnsi="仿宋" w:eastAsia="仿宋_GB2312"/>
                <w:sz w:val="28"/>
                <w:szCs w:val="28"/>
              </w:rPr>
              <w:t xml:space="preserve"> </w:t>
            </w:r>
            <w:r>
              <w:rPr>
                <w:rFonts w:hint="eastAsia" w:ascii="仿宋_GB2312" w:hAnsi="仿宋" w:eastAsia="仿宋_GB2312"/>
                <w:sz w:val="28"/>
                <w:szCs w:val="28"/>
              </w:rPr>
              <w:t>□</w:t>
            </w:r>
            <w:r>
              <w:rPr>
                <w:rFonts w:ascii="仿宋_GB2312" w:hAnsi="仿宋" w:eastAsia="仿宋_GB2312"/>
                <w:sz w:val="28"/>
                <w:szCs w:val="28"/>
              </w:rPr>
              <w:t xml:space="preserve"> </w:t>
            </w:r>
            <w:r>
              <w:rPr>
                <w:rFonts w:hint="eastAsia" w:ascii="仿宋_GB2312" w:hAnsi="仿宋" w:eastAsia="仿宋_GB2312"/>
                <w:sz w:val="28"/>
                <w:szCs w:val="28"/>
              </w:rPr>
              <w:t>民办高等学校</w:t>
            </w:r>
            <w:r>
              <w:rPr>
                <w:rFonts w:ascii="仿宋_GB2312" w:hAnsi="仿宋" w:eastAsia="仿宋_GB2312"/>
                <w:sz w:val="28"/>
                <w:szCs w:val="28"/>
              </w:rPr>
              <w:t xml:space="preserve"> </w:t>
            </w:r>
            <w:r>
              <w:rPr>
                <w:rFonts w:hint="eastAsia" w:ascii="仿宋_GB2312" w:hAnsi="仿宋" w:eastAsia="仿宋_GB2312"/>
                <w:sz w:val="28"/>
                <w:szCs w:val="28"/>
              </w:rPr>
              <w:t>□</w:t>
            </w:r>
            <w:r>
              <w:rPr>
                <w:rFonts w:ascii="仿宋_GB2312" w:hAnsi="仿宋" w:eastAsia="仿宋_GB2312"/>
                <w:sz w:val="28"/>
                <w:szCs w:val="28"/>
              </w:rPr>
              <w:t xml:space="preserve"> </w:t>
            </w:r>
            <w:r>
              <w:rPr>
                <w:rFonts w:hint="eastAsia" w:ascii="仿宋_GB2312" w:hAnsi="仿宋" w:eastAsia="仿宋_GB2312"/>
                <w:sz w:val="28"/>
                <w:szCs w:val="28"/>
              </w:rPr>
              <w:t>独立学院</w:t>
            </w:r>
          </w:p>
          <w:p>
            <w:pPr>
              <w:spacing w:line="420" w:lineRule="exact"/>
              <w:rPr>
                <w:rFonts w:ascii="仿宋_GB2312" w:hAnsi="仿宋" w:eastAsia="仿宋_GB2312"/>
                <w:sz w:val="28"/>
                <w:szCs w:val="28"/>
              </w:rPr>
            </w:pPr>
            <w:r>
              <w:rPr>
                <w:rFonts w:hint="eastAsia" w:ascii="仿宋_GB2312" w:hAnsi="仿宋" w:eastAsia="仿宋_GB2312"/>
                <w:sz w:val="28"/>
                <w:szCs w:val="28"/>
              </w:rPr>
              <w:t>□</w:t>
            </w:r>
            <w:r>
              <w:rPr>
                <w:rFonts w:ascii="仿宋_GB2312" w:hAnsi="仿宋" w:eastAsia="仿宋_GB2312"/>
                <w:sz w:val="28"/>
                <w:szCs w:val="28"/>
              </w:rPr>
              <w:t xml:space="preserve"> </w:t>
            </w:r>
            <w:r>
              <w:rPr>
                <w:rFonts w:hint="eastAsia" w:ascii="仿宋_GB2312" w:hAnsi="仿宋" w:eastAsia="仿宋_GB2312"/>
                <w:sz w:val="28"/>
                <w:szCs w:val="28"/>
              </w:rPr>
              <w:t>高等专科学校 □</w:t>
            </w:r>
            <w:r>
              <w:rPr>
                <w:rFonts w:ascii="仿宋_GB2312" w:hAnsi="仿宋" w:eastAsia="仿宋_GB2312"/>
                <w:sz w:val="28"/>
                <w:szCs w:val="28"/>
              </w:rPr>
              <w:t xml:space="preserve"> </w:t>
            </w:r>
            <w:r>
              <w:rPr>
                <w:rFonts w:hint="eastAsia" w:ascii="仿宋_GB2312" w:hAnsi="仿宋" w:eastAsia="仿宋_GB2312"/>
                <w:sz w:val="28"/>
                <w:szCs w:val="28"/>
              </w:rPr>
              <w:t>高等职业技术学校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55" w:type="dxa"/>
            <w:vMerge w:val="restart"/>
            <w:tcBorders>
              <w:top w:val="single" w:color="auto" w:sz="4" w:space="0"/>
              <w:left w:val="single" w:color="auto" w:sz="12"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五、颁发学历证书的院校名称及证书种类</w:t>
            </w:r>
          </w:p>
        </w:tc>
        <w:tc>
          <w:tcPr>
            <w:tcW w:w="1755" w:type="dxa"/>
            <w:gridSpan w:val="2"/>
            <w:tcBorders>
              <w:top w:val="single" w:color="auto" w:sz="4" w:space="0"/>
              <w:left w:val="single" w:color="auto" w:sz="4" w:space="0"/>
              <w:right w:val="single" w:color="auto" w:sz="4" w:space="0"/>
            </w:tcBorders>
            <w:noWrap w:val="0"/>
            <w:vAlign w:val="center"/>
          </w:tcPr>
          <w:p>
            <w:pPr>
              <w:spacing w:line="420" w:lineRule="exact"/>
              <w:jc w:val="distribute"/>
              <w:rPr>
                <w:rFonts w:ascii="仿宋_GB2312" w:hAnsi="仿宋" w:eastAsia="仿宋_GB2312"/>
                <w:b/>
                <w:w w:val="90"/>
                <w:sz w:val="28"/>
                <w:szCs w:val="28"/>
              </w:rPr>
            </w:pPr>
            <w:r>
              <w:rPr>
                <w:rFonts w:ascii="仿宋_GB2312" w:hAnsi="仿宋" w:eastAsia="仿宋_GB2312"/>
                <w:b/>
                <w:w w:val="90"/>
                <w:sz w:val="28"/>
                <w:szCs w:val="28"/>
              </w:rPr>
              <w:t>院</w:t>
            </w:r>
            <w:r>
              <w:rPr>
                <w:rFonts w:hint="eastAsia" w:ascii="仿宋_GB2312" w:hAnsi="仿宋" w:eastAsia="仿宋_GB2312"/>
                <w:b/>
                <w:w w:val="90"/>
                <w:sz w:val="28"/>
                <w:szCs w:val="28"/>
              </w:rPr>
              <w:t>校名称</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755" w:type="dxa"/>
            <w:vMerge w:val="continue"/>
            <w:tcBorders>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p>
        </w:tc>
        <w:tc>
          <w:tcPr>
            <w:tcW w:w="1755" w:type="dxa"/>
            <w:gridSpan w:val="2"/>
            <w:tcBorders>
              <w:left w:val="single" w:color="auto" w:sz="4" w:space="0"/>
              <w:bottom w:val="single" w:color="auto" w:sz="4" w:space="0"/>
              <w:right w:val="single" w:color="auto" w:sz="4" w:space="0"/>
            </w:tcBorders>
            <w:noWrap w:val="0"/>
            <w:vAlign w:val="center"/>
          </w:tcPr>
          <w:p>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证书种类</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仿宋_GB2312" w:hAnsi="仿宋" w:eastAsia="仿宋_GB2312"/>
                <w:sz w:val="28"/>
                <w:szCs w:val="28"/>
              </w:rPr>
            </w:pPr>
            <w:r>
              <w:rPr>
                <w:rFonts w:hint="eastAsia" w:ascii="仿宋_GB2312" w:hAnsi="仿宋" w:eastAsia="仿宋_GB2312"/>
                <w:sz w:val="28"/>
                <w:szCs w:val="28"/>
              </w:rPr>
              <w:t>修学期满，符合毕业要求，颁发</w:t>
            </w:r>
            <w:r>
              <w:rPr>
                <w:rFonts w:ascii="仿宋_GB2312" w:hAnsi="仿宋" w:eastAsia="仿宋_GB2312"/>
                <w:sz w:val="28"/>
                <w:szCs w:val="28"/>
              </w:rPr>
              <w:t xml:space="preserve">       </w:t>
            </w:r>
            <w:r>
              <w:rPr>
                <w:rFonts w:hint="eastAsia" w:ascii="仿宋_GB2312" w:hAnsi="仿宋" w:eastAsia="仿宋_GB2312"/>
                <w:sz w:val="28"/>
                <w:szCs w:val="28"/>
              </w:rPr>
              <w:t>大学（学院）的本科/专科毕业证书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六、</w:t>
            </w:r>
            <w:r>
              <w:rPr>
                <w:rFonts w:ascii="仿宋_GB2312" w:hAnsi="仿宋" w:eastAsia="仿宋_GB2312"/>
                <w:b/>
                <w:w w:val="90"/>
                <w:sz w:val="28"/>
                <w:szCs w:val="28"/>
              </w:rPr>
              <w:t>院</w:t>
            </w:r>
            <w:r>
              <w:rPr>
                <w:rFonts w:hint="eastAsia" w:ascii="仿宋_GB2312" w:hAnsi="仿宋" w:eastAsia="仿宋_GB2312"/>
                <w:b/>
                <w:w w:val="90"/>
                <w:sz w:val="28"/>
                <w:szCs w:val="28"/>
              </w:rPr>
              <w:t>校招生管理机构</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说明学校招生决策机构、业务机构，及工作机制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七、招生计划及说明</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分专业招生人数，说明计划分配原则、男女比例等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八、专业教学培养</w:t>
            </w:r>
          </w:p>
          <w:p>
            <w:pPr>
              <w:spacing w:line="420" w:lineRule="exact"/>
              <w:ind w:firstLine="506" w:firstLineChars="200"/>
              <w:rPr>
                <w:rFonts w:ascii="仿宋_GB2312" w:hAnsi="仿宋" w:eastAsia="仿宋_GB2312"/>
                <w:b/>
                <w:w w:val="90"/>
                <w:sz w:val="28"/>
                <w:szCs w:val="28"/>
              </w:rPr>
            </w:pPr>
            <w:r>
              <w:rPr>
                <w:rFonts w:hint="eastAsia" w:ascii="仿宋_GB2312" w:hAnsi="仿宋" w:eastAsia="仿宋_GB2312"/>
                <w:b/>
                <w:w w:val="90"/>
                <w:sz w:val="28"/>
                <w:szCs w:val="28"/>
              </w:rPr>
              <w:t>使用外语语种</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说明入学外语考试语种要求及外语教学语种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九、选拔对象</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说明选拔对象与条件等（依据沪教委学〔2021〕33号报名文件）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十、身体健康状况要求</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说明是否对考生身体素质、健康状况有特殊要求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十一、测试办法</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说明三校生统一文化考试、职业技能测试选拔程序等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6"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十二、录取规则</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说明作为录取依据的总分的组成形式、加分政策、同分规则等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951" w:type="dxa"/>
            <w:gridSpan w:val="2"/>
            <w:vMerge w:val="restart"/>
            <w:tcBorders>
              <w:top w:val="single" w:color="auto" w:sz="6" w:space="0"/>
              <w:left w:val="single" w:color="auto" w:sz="12" w:space="0"/>
              <w:bottom w:val="single" w:color="auto" w:sz="4" w:space="0"/>
              <w:right w:val="single" w:color="auto" w:sz="6"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十三、收费标准</w:t>
            </w:r>
          </w:p>
        </w:tc>
        <w:tc>
          <w:tcPr>
            <w:tcW w:w="1559" w:type="dxa"/>
            <w:tcBorders>
              <w:top w:val="single" w:color="auto" w:sz="6" w:space="0"/>
              <w:left w:val="single" w:color="auto" w:sz="6" w:space="0"/>
              <w:bottom w:val="single" w:color="auto" w:sz="4" w:space="0"/>
              <w:right w:val="single" w:color="auto" w:sz="6" w:space="0"/>
            </w:tcBorders>
            <w:noWrap w:val="0"/>
            <w:vAlign w:val="center"/>
          </w:tcPr>
          <w:p>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学费标准</w:t>
            </w:r>
          </w:p>
        </w:tc>
        <w:tc>
          <w:tcPr>
            <w:tcW w:w="6888" w:type="dxa"/>
            <w:tcBorders>
              <w:top w:val="single" w:color="auto" w:sz="4" w:space="0"/>
              <w:left w:val="single" w:color="auto" w:sz="6"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Merge w:val="continue"/>
            <w:tcBorders>
              <w:top w:val="single" w:color="auto" w:sz="4" w:space="0"/>
              <w:left w:val="single" w:color="auto" w:sz="12" w:space="0"/>
              <w:bottom w:val="single" w:color="auto" w:sz="4" w:space="0"/>
              <w:right w:val="single" w:color="auto" w:sz="6" w:space="0"/>
            </w:tcBorders>
            <w:noWrap w:val="0"/>
            <w:vAlign w:val="center"/>
          </w:tcPr>
          <w:p>
            <w:pPr>
              <w:spacing w:line="420" w:lineRule="exact"/>
              <w:ind w:firstLine="561"/>
              <w:rPr>
                <w:rFonts w:ascii="仿宋_GB2312" w:hAnsi="仿宋" w:eastAsia="仿宋_GB2312"/>
                <w:b/>
                <w:w w:val="90"/>
                <w:sz w:val="28"/>
                <w:szCs w:val="28"/>
              </w:rPr>
            </w:pPr>
          </w:p>
        </w:tc>
        <w:tc>
          <w:tcPr>
            <w:tcW w:w="1559" w:type="dxa"/>
            <w:tcBorders>
              <w:top w:val="single" w:color="auto" w:sz="4" w:space="0"/>
              <w:left w:val="single" w:color="auto" w:sz="6" w:space="0"/>
              <w:bottom w:val="single" w:color="auto" w:sz="4" w:space="0"/>
              <w:right w:val="single" w:color="auto" w:sz="6" w:space="0"/>
            </w:tcBorders>
            <w:noWrap w:val="0"/>
            <w:vAlign w:val="center"/>
          </w:tcPr>
          <w:p>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住宿费标准</w:t>
            </w:r>
          </w:p>
        </w:tc>
        <w:tc>
          <w:tcPr>
            <w:tcW w:w="6888" w:type="dxa"/>
            <w:tcBorders>
              <w:top w:val="single" w:color="auto" w:sz="4" w:space="0"/>
              <w:left w:val="single" w:color="auto" w:sz="6"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十四、资助政策</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说明家庭经济困难学生资助政策及有关程序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十五、监督机制及举报电话</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 w:hAnsi="楷体"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十六、网址及联系电话</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 w:hAnsi="楷体" w:eastAsia="楷体"/>
                <w:sz w:val="28"/>
                <w:szCs w:val="28"/>
              </w:rPr>
            </w:pPr>
            <w:r>
              <w:rPr>
                <w:rFonts w:hint="eastAsia" w:ascii="楷体_GB2312" w:hAnsi="楷体" w:eastAsia="楷体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10" w:type="dxa"/>
            <w:gridSpan w:val="3"/>
            <w:tcBorders>
              <w:top w:val="single" w:color="auto" w:sz="4" w:space="0"/>
              <w:left w:val="single" w:color="auto" w:sz="12" w:space="0"/>
              <w:bottom w:val="single" w:color="auto" w:sz="12"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十七、其他须知</w:t>
            </w:r>
          </w:p>
        </w:tc>
        <w:tc>
          <w:tcPr>
            <w:tcW w:w="6888" w:type="dxa"/>
            <w:tcBorders>
              <w:top w:val="single" w:color="auto" w:sz="4" w:space="0"/>
              <w:left w:val="single" w:color="auto" w:sz="4" w:space="0"/>
              <w:bottom w:val="single" w:color="auto" w:sz="12" w:space="0"/>
              <w:right w:val="single" w:color="auto" w:sz="12" w:space="0"/>
            </w:tcBorders>
            <w:noWrap w:val="0"/>
            <w:vAlign w:val="center"/>
          </w:tcPr>
          <w:p>
            <w:pPr>
              <w:spacing w:line="420" w:lineRule="exact"/>
              <w:rPr>
                <w:rFonts w:ascii="仿宋_GB2312" w:hAnsi="仿宋" w:eastAsia="仿宋_GB2312"/>
                <w:sz w:val="28"/>
                <w:szCs w:val="28"/>
              </w:rPr>
            </w:pPr>
          </w:p>
        </w:tc>
      </w:tr>
    </w:tbl>
    <w:p>
      <w:pPr>
        <w:spacing w:line="400" w:lineRule="exact"/>
        <w:ind w:left="-54" w:leftChars="-100" w:right="-208" w:rightChars="-99" w:hanging="156" w:hangingChars="56"/>
        <w:jc w:val="center"/>
        <w:rPr>
          <w:rFonts w:ascii="仿宋_GB2312" w:hAnsi="仿宋" w:eastAsia="仿宋_GB2312"/>
          <w:sz w:val="28"/>
          <w:szCs w:val="28"/>
        </w:rPr>
      </w:pPr>
    </w:p>
    <w:p>
      <w:pPr>
        <w:spacing w:line="400" w:lineRule="exact"/>
        <w:ind w:left="-7" w:leftChars="-100" w:right="-208" w:rightChars="-99" w:hanging="203" w:hangingChars="56"/>
        <w:jc w:val="center"/>
        <w:rPr>
          <w:rFonts w:ascii="方正小标宋简体" w:hAnsi="华文中宋" w:eastAsia="方正小标宋简体"/>
          <w:spacing w:val="-8"/>
          <w:sz w:val="38"/>
          <w:szCs w:val="38"/>
        </w:rPr>
      </w:pPr>
      <w:r>
        <w:rPr>
          <w:rFonts w:hint="eastAsia" w:ascii="方正小标宋简体" w:hAnsi="华文中宋" w:eastAsia="方正小标宋简体"/>
          <w:spacing w:val="-8"/>
          <w:sz w:val="38"/>
          <w:szCs w:val="38"/>
        </w:rPr>
        <w:t>2022年上海市普通高校招生章程核准备案表（正表）</w:t>
      </w:r>
    </w:p>
    <w:p>
      <w:pPr>
        <w:spacing w:line="400" w:lineRule="exact"/>
        <w:ind w:left="-9" w:leftChars="-100" w:right="-208" w:rightChars="-99" w:hanging="201" w:hangingChars="56"/>
        <w:jc w:val="center"/>
        <w:rPr>
          <w:rFonts w:ascii="方正小标宋简体" w:hAnsi="华文中宋" w:eastAsia="方正小标宋简体"/>
          <w:sz w:val="36"/>
          <w:szCs w:val="38"/>
        </w:rPr>
      </w:pPr>
      <w:r>
        <w:rPr>
          <w:rFonts w:hint="eastAsia" w:ascii="方正小标宋简体" w:hAnsi="华文中宋" w:eastAsia="方正小标宋简体"/>
          <w:sz w:val="36"/>
          <w:szCs w:val="38"/>
        </w:rPr>
        <w:t>（营利性民办高校用）</w:t>
      </w:r>
    </w:p>
    <w:tbl>
      <w:tblPr>
        <w:tblStyle w:val="4"/>
        <w:tblpPr w:leftFromText="180" w:rightFromText="180" w:vertAnchor="text" w:horzAnchor="margin" w:tblpXSpec="center" w:tblpY="125"/>
        <w:tblOverlap w:val="never"/>
        <w:tblW w:w="10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96"/>
        <w:gridCol w:w="1559"/>
        <w:gridCol w:w="6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0398" w:type="dxa"/>
            <w:gridSpan w:val="4"/>
            <w:tcBorders>
              <w:top w:val="single" w:color="auto" w:sz="12" w:space="0"/>
              <w:left w:val="single" w:color="auto" w:sz="12" w:space="0"/>
              <w:bottom w:val="single" w:color="auto" w:sz="4" w:space="0"/>
              <w:right w:val="single" w:color="auto" w:sz="12" w:space="0"/>
            </w:tcBorders>
            <w:noWrap w:val="0"/>
            <w:vAlign w:val="center"/>
          </w:tcPr>
          <w:p>
            <w:pPr>
              <w:spacing w:line="420" w:lineRule="exact"/>
              <w:jc w:val="center"/>
              <w:rPr>
                <w:rFonts w:ascii="Calibri" w:hAnsi="Calibri" w:eastAsia="仿宋_GB2312"/>
                <w:b/>
                <w:sz w:val="28"/>
                <w:szCs w:val="28"/>
              </w:rPr>
            </w:pPr>
            <w:r>
              <w:rPr>
                <w:rFonts w:hint="eastAsia" w:ascii="仿宋_GB2312" w:hAnsi="Calibri" w:eastAsia="仿宋_GB2312"/>
                <w:b/>
                <w:sz w:val="28"/>
                <w:szCs w:val="28"/>
              </w:rPr>
              <w:t>2022年三校生</w:t>
            </w:r>
            <w:r>
              <w:rPr>
                <w:rFonts w:hint="eastAsia" w:ascii="Calibri" w:hAnsi="Calibri" w:eastAsia="仿宋_GB2312"/>
                <w:b/>
                <w:sz w:val="28"/>
                <w:szCs w:val="28"/>
              </w:rPr>
              <w:t>招生章程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3510" w:type="dxa"/>
            <w:gridSpan w:val="3"/>
            <w:tcBorders>
              <w:top w:val="single" w:color="auto" w:sz="12"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一、院校名称</w:t>
            </w:r>
          </w:p>
        </w:tc>
        <w:tc>
          <w:tcPr>
            <w:tcW w:w="6888" w:type="dxa"/>
            <w:tcBorders>
              <w:top w:val="single" w:color="auto" w:sz="12" w:space="0"/>
              <w:left w:val="single" w:color="auto" w:sz="4" w:space="0"/>
              <w:bottom w:val="single" w:color="auto" w:sz="4" w:space="0"/>
              <w:right w:val="single" w:color="auto" w:sz="12" w:space="0"/>
            </w:tcBorders>
            <w:noWrap w:val="0"/>
            <w:vAlign w:val="top"/>
          </w:tcPr>
          <w:p>
            <w:pPr>
              <w:spacing w:line="420" w:lineRule="exact"/>
              <w:rPr>
                <w:rFonts w:ascii="仿宋_GB2312" w:hAnsi="仿宋" w:eastAsia="仿宋_GB2312"/>
                <w:sz w:val="28"/>
                <w:szCs w:val="28"/>
              </w:rPr>
            </w:pPr>
            <w:r>
              <w:rPr>
                <w:rFonts w:hint="eastAsia" w:ascii="仿宋_GB2312" w:hAnsi="仿宋" w:eastAsia="仿宋_GB2312"/>
                <w:sz w:val="28"/>
                <w:szCs w:val="28"/>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二、就读校址</w:t>
            </w:r>
          </w:p>
        </w:tc>
        <w:tc>
          <w:tcPr>
            <w:tcW w:w="6888" w:type="dxa"/>
            <w:tcBorders>
              <w:top w:val="single" w:color="auto" w:sz="4" w:space="0"/>
              <w:left w:val="single" w:color="auto" w:sz="4" w:space="0"/>
              <w:right w:val="single" w:color="auto" w:sz="12" w:space="0"/>
            </w:tcBorders>
            <w:noWrap w:val="0"/>
            <w:vAlign w:val="top"/>
          </w:tcPr>
          <w:p>
            <w:pPr>
              <w:spacing w:line="420" w:lineRule="exact"/>
              <w:rPr>
                <w:rFonts w:ascii="楷体_GB2312" w:hAnsi="楷体" w:eastAsia="楷体_GB2312"/>
                <w:sz w:val="28"/>
                <w:szCs w:val="28"/>
              </w:rPr>
            </w:pPr>
            <w:r>
              <w:rPr>
                <w:rFonts w:hint="eastAsia" w:ascii="楷体_GB2312" w:hAnsi="楷体" w:eastAsia="楷体_GB2312"/>
                <w:sz w:val="28"/>
                <w:szCs w:val="28"/>
              </w:rPr>
              <w:t>校本部与各校区地址，同时明确各年级及专业就读地址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三、招生层次</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仿宋_GB2312" w:hAnsi="仿宋" w:eastAsia="仿宋_GB2312"/>
                <w:sz w:val="28"/>
                <w:szCs w:val="28"/>
              </w:rPr>
            </w:pPr>
            <w:r>
              <w:rPr>
                <w:rFonts w:hint="eastAsia" w:ascii="仿宋_GB2312" w:hAnsi="仿宋" w:eastAsia="仿宋_GB2312"/>
                <w:sz w:val="28"/>
                <w:szCs w:val="28"/>
              </w:rPr>
              <w:t>□</w:t>
            </w:r>
            <w:r>
              <w:rPr>
                <w:rFonts w:ascii="仿宋_GB2312" w:hAnsi="仿宋" w:eastAsia="仿宋_GB2312"/>
                <w:sz w:val="28"/>
                <w:szCs w:val="28"/>
              </w:rPr>
              <w:t xml:space="preserve"> </w:t>
            </w:r>
            <w:r>
              <w:rPr>
                <w:rFonts w:hint="eastAsia" w:ascii="仿宋_GB2312" w:hAnsi="仿宋" w:eastAsia="仿宋_GB2312"/>
                <w:sz w:val="28"/>
                <w:szCs w:val="28"/>
              </w:rPr>
              <w:t>本科</w:t>
            </w:r>
            <w:r>
              <w:rPr>
                <w:rFonts w:ascii="仿宋_GB2312" w:hAnsi="仿宋" w:eastAsia="仿宋_GB2312"/>
                <w:sz w:val="28"/>
                <w:szCs w:val="28"/>
              </w:rPr>
              <w:t xml:space="preserve">  </w:t>
            </w:r>
            <w:r>
              <w:rPr>
                <w:rFonts w:hint="eastAsia" w:ascii="仿宋_GB2312" w:hAnsi="仿宋" w:eastAsia="仿宋_GB2312"/>
                <w:sz w:val="28"/>
                <w:szCs w:val="28"/>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四、办学类型</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仿宋_GB2312" w:hAnsi="仿宋" w:eastAsia="仿宋_GB2312"/>
                <w:sz w:val="28"/>
                <w:szCs w:val="28"/>
              </w:rPr>
            </w:pPr>
            <w:r>
              <w:rPr>
                <w:rFonts w:hint="eastAsia" w:ascii="仿宋_GB2312" w:hAnsi="仿宋" w:eastAsia="仿宋_GB2312"/>
                <w:sz w:val="28"/>
                <w:szCs w:val="28"/>
              </w:rPr>
              <w:t>□</w:t>
            </w:r>
            <w:r>
              <w:rPr>
                <w:rFonts w:ascii="仿宋_GB2312" w:hAnsi="仿宋" w:eastAsia="仿宋_GB2312"/>
                <w:sz w:val="28"/>
                <w:szCs w:val="28"/>
              </w:rPr>
              <w:t xml:space="preserve"> </w:t>
            </w:r>
            <w:r>
              <w:rPr>
                <w:rFonts w:hint="eastAsia" w:ascii="仿宋_GB2312" w:hAnsi="仿宋" w:eastAsia="仿宋_GB2312"/>
                <w:sz w:val="28"/>
                <w:szCs w:val="28"/>
              </w:rPr>
              <w:t>普通高等学校 □</w:t>
            </w:r>
            <w:r>
              <w:rPr>
                <w:rFonts w:ascii="仿宋_GB2312" w:hAnsi="仿宋" w:eastAsia="仿宋_GB2312"/>
                <w:sz w:val="28"/>
                <w:szCs w:val="28"/>
              </w:rPr>
              <w:t xml:space="preserve"> </w:t>
            </w:r>
            <w:r>
              <w:rPr>
                <w:rFonts w:hint="eastAsia" w:ascii="仿宋_GB2312" w:hAnsi="仿宋" w:eastAsia="仿宋_GB2312"/>
                <w:sz w:val="28"/>
                <w:szCs w:val="28"/>
              </w:rPr>
              <w:t>成人高等学校</w:t>
            </w:r>
          </w:p>
          <w:p>
            <w:pPr>
              <w:spacing w:line="420" w:lineRule="exact"/>
              <w:rPr>
                <w:rFonts w:ascii="仿宋_GB2312" w:hAnsi="仿宋" w:eastAsia="仿宋_GB2312"/>
                <w:sz w:val="28"/>
                <w:szCs w:val="28"/>
              </w:rPr>
            </w:pPr>
            <w:r>
              <w:rPr>
                <w:rFonts w:hint="eastAsia" w:ascii="仿宋_GB2312" w:hAnsi="仿宋" w:eastAsia="仿宋_GB2312"/>
                <w:sz w:val="28"/>
                <w:szCs w:val="28"/>
              </w:rPr>
              <w:t>□</w:t>
            </w:r>
            <w:r>
              <w:rPr>
                <w:rFonts w:ascii="仿宋_GB2312" w:hAnsi="仿宋" w:eastAsia="仿宋_GB2312"/>
                <w:sz w:val="28"/>
                <w:szCs w:val="28"/>
              </w:rPr>
              <w:t xml:space="preserve"> </w:t>
            </w:r>
            <w:r>
              <w:rPr>
                <w:rFonts w:hint="eastAsia" w:ascii="仿宋_GB2312" w:hAnsi="仿宋" w:eastAsia="仿宋_GB2312"/>
                <w:sz w:val="28"/>
                <w:szCs w:val="28"/>
              </w:rPr>
              <w:t>公办高等学校</w:t>
            </w:r>
            <w:r>
              <w:rPr>
                <w:rFonts w:ascii="仿宋_GB2312" w:hAnsi="仿宋" w:eastAsia="仿宋_GB2312"/>
                <w:sz w:val="28"/>
                <w:szCs w:val="28"/>
              </w:rPr>
              <w:t xml:space="preserve"> </w:t>
            </w:r>
            <w:r>
              <w:rPr>
                <w:rFonts w:hint="eastAsia" w:ascii="仿宋_GB2312" w:hAnsi="仿宋" w:eastAsia="仿宋_GB2312"/>
                <w:sz w:val="28"/>
                <w:szCs w:val="28"/>
              </w:rPr>
              <w:t>□</w:t>
            </w:r>
            <w:r>
              <w:rPr>
                <w:rFonts w:ascii="仿宋_GB2312" w:hAnsi="仿宋" w:eastAsia="仿宋_GB2312"/>
                <w:sz w:val="28"/>
                <w:szCs w:val="28"/>
              </w:rPr>
              <w:t xml:space="preserve"> </w:t>
            </w:r>
            <w:r>
              <w:rPr>
                <w:rFonts w:hint="eastAsia" w:ascii="仿宋_GB2312" w:hAnsi="仿宋" w:eastAsia="仿宋_GB2312"/>
                <w:sz w:val="28"/>
                <w:szCs w:val="28"/>
              </w:rPr>
              <w:t>民办高等学校</w:t>
            </w:r>
            <w:r>
              <w:rPr>
                <w:rFonts w:ascii="仿宋_GB2312" w:hAnsi="仿宋" w:eastAsia="仿宋_GB2312"/>
                <w:sz w:val="28"/>
                <w:szCs w:val="28"/>
              </w:rPr>
              <w:t xml:space="preserve"> </w:t>
            </w:r>
            <w:r>
              <w:rPr>
                <w:rFonts w:hint="eastAsia" w:ascii="仿宋_GB2312" w:hAnsi="仿宋" w:eastAsia="仿宋_GB2312"/>
                <w:sz w:val="28"/>
                <w:szCs w:val="28"/>
              </w:rPr>
              <w:t>□</w:t>
            </w:r>
            <w:r>
              <w:rPr>
                <w:rFonts w:ascii="仿宋_GB2312" w:hAnsi="仿宋" w:eastAsia="仿宋_GB2312"/>
                <w:sz w:val="28"/>
                <w:szCs w:val="28"/>
              </w:rPr>
              <w:t xml:space="preserve"> </w:t>
            </w:r>
            <w:r>
              <w:rPr>
                <w:rFonts w:hint="eastAsia" w:ascii="仿宋_GB2312" w:hAnsi="仿宋" w:eastAsia="仿宋_GB2312"/>
                <w:sz w:val="28"/>
                <w:szCs w:val="28"/>
              </w:rPr>
              <w:t>独立学院</w:t>
            </w:r>
          </w:p>
          <w:p>
            <w:pPr>
              <w:spacing w:line="420" w:lineRule="exact"/>
              <w:rPr>
                <w:rFonts w:ascii="仿宋_GB2312" w:hAnsi="仿宋" w:eastAsia="仿宋_GB2312"/>
                <w:sz w:val="28"/>
                <w:szCs w:val="28"/>
              </w:rPr>
            </w:pPr>
            <w:r>
              <w:rPr>
                <w:rFonts w:hint="eastAsia" w:ascii="仿宋_GB2312" w:hAnsi="仿宋" w:eastAsia="仿宋_GB2312"/>
                <w:sz w:val="28"/>
                <w:szCs w:val="28"/>
              </w:rPr>
              <w:t>□</w:t>
            </w:r>
            <w:r>
              <w:rPr>
                <w:rFonts w:ascii="仿宋_GB2312" w:hAnsi="仿宋" w:eastAsia="仿宋_GB2312"/>
                <w:sz w:val="28"/>
                <w:szCs w:val="28"/>
              </w:rPr>
              <w:t xml:space="preserve"> </w:t>
            </w:r>
            <w:r>
              <w:rPr>
                <w:rFonts w:hint="eastAsia" w:ascii="仿宋_GB2312" w:hAnsi="仿宋" w:eastAsia="仿宋_GB2312"/>
                <w:sz w:val="28"/>
                <w:szCs w:val="28"/>
              </w:rPr>
              <w:t>高等专科学校 □</w:t>
            </w:r>
            <w:r>
              <w:rPr>
                <w:rFonts w:ascii="仿宋_GB2312" w:hAnsi="仿宋" w:eastAsia="仿宋_GB2312"/>
                <w:sz w:val="28"/>
                <w:szCs w:val="28"/>
              </w:rPr>
              <w:t xml:space="preserve"> </w:t>
            </w:r>
            <w:r>
              <w:rPr>
                <w:rFonts w:hint="eastAsia" w:ascii="仿宋_GB2312" w:hAnsi="仿宋" w:eastAsia="仿宋_GB2312"/>
                <w:sz w:val="28"/>
                <w:szCs w:val="28"/>
              </w:rPr>
              <w:t>高等职业技术学校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755" w:type="dxa"/>
            <w:vMerge w:val="restart"/>
            <w:tcBorders>
              <w:top w:val="single" w:color="auto" w:sz="4" w:space="0"/>
              <w:left w:val="single" w:color="auto" w:sz="12"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五、颁发学历证书的院校名称及证书种类</w:t>
            </w:r>
          </w:p>
        </w:tc>
        <w:tc>
          <w:tcPr>
            <w:tcW w:w="1755" w:type="dxa"/>
            <w:gridSpan w:val="2"/>
            <w:tcBorders>
              <w:top w:val="single" w:color="auto" w:sz="4" w:space="0"/>
              <w:left w:val="single" w:color="auto" w:sz="4" w:space="0"/>
              <w:right w:val="single" w:color="auto" w:sz="4" w:space="0"/>
            </w:tcBorders>
            <w:noWrap w:val="0"/>
            <w:vAlign w:val="center"/>
          </w:tcPr>
          <w:p>
            <w:pPr>
              <w:spacing w:line="420" w:lineRule="exact"/>
              <w:jc w:val="distribute"/>
              <w:rPr>
                <w:rFonts w:ascii="仿宋_GB2312" w:hAnsi="仿宋" w:eastAsia="仿宋_GB2312"/>
                <w:b/>
                <w:w w:val="90"/>
                <w:sz w:val="28"/>
                <w:szCs w:val="28"/>
              </w:rPr>
            </w:pPr>
            <w:r>
              <w:rPr>
                <w:rFonts w:ascii="仿宋_GB2312" w:hAnsi="仿宋" w:eastAsia="仿宋_GB2312"/>
                <w:b/>
                <w:w w:val="90"/>
                <w:sz w:val="28"/>
                <w:szCs w:val="28"/>
              </w:rPr>
              <w:t>院</w:t>
            </w:r>
            <w:r>
              <w:rPr>
                <w:rFonts w:hint="eastAsia" w:ascii="仿宋_GB2312" w:hAnsi="仿宋" w:eastAsia="仿宋_GB2312"/>
                <w:b/>
                <w:w w:val="90"/>
                <w:sz w:val="28"/>
                <w:szCs w:val="28"/>
              </w:rPr>
              <w:t>校名称</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755" w:type="dxa"/>
            <w:vMerge w:val="continue"/>
            <w:tcBorders>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p>
        </w:tc>
        <w:tc>
          <w:tcPr>
            <w:tcW w:w="1755" w:type="dxa"/>
            <w:gridSpan w:val="2"/>
            <w:tcBorders>
              <w:left w:val="single" w:color="auto" w:sz="4" w:space="0"/>
              <w:bottom w:val="single" w:color="auto" w:sz="4" w:space="0"/>
              <w:right w:val="single" w:color="auto" w:sz="4" w:space="0"/>
            </w:tcBorders>
            <w:noWrap w:val="0"/>
            <w:vAlign w:val="center"/>
          </w:tcPr>
          <w:p>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证书种类</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360" w:lineRule="exact"/>
              <w:rPr>
                <w:rFonts w:ascii="仿宋_GB2312" w:hAnsi="仿宋" w:eastAsia="仿宋_GB2312"/>
                <w:sz w:val="28"/>
                <w:szCs w:val="28"/>
              </w:rPr>
            </w:pPr>
            <w:r>
              <w:rPr>
                <w:rFonts w:hint="eastAsia" w:ascii="仿宋_GB2312" w:hAnsi="仿宋" w:eastAsia="仿宋_GB2312"/>
                <w:sz w:val="28"/>
                <w:szCs w:val="28"/>
              </w:rPr>
              <w:t>修学期满，符合毕业要求，颁发</w:t>
            </w:r>
            <w:r>
              <w:rPr>
                <w:rFonts w:ascii="仿宋_GB2312" w:hAnsi="仿宋" w:eastAsia="仿宋_GB2312"/>
                <w:sz w:val="28"/>
                <w:szCs w:val="28"/>
              </w:rPr>
              <w:t xml:space="preserve">       </w:t>
            </w:r>
            <w:r>
              <w:rPr>
                <w:rFonts w:hint="eastAsia" w:ascii="仿宋_GB2312" w:hAnsi="仿宋" w:eastAsia="仿宋_GB2312"/>
                <w:sz w:val="28"/>
                <w:szCs w:val="28"/>
              </w:rPr>
              <w:t>学院的本科/专科毕业证书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六、</w:t>
            </w:r>
            <w:r>
              <w:rPr>
                <w:rFonts w:ascii="仿宋_GB2312" w:hAnsi="仿宋" w:eastAsia="仿宋_GB2312"/>
                <w:b/>
                <w:w w:val="90"/>
                <w:sz w:val="28"/>
                <w:szCs w:val="28"/>
              </w:rPr>
              <w:t>院</w:t>
            </w:r>
            <w:r>
              <w:rPr>
                <w:rFonts w:hint="eastAsia" w:ascii="仿宋_GB2312" w:hAnsi="仿宋" w:eastAsia="仿宋_GB2312"/>
                <w:b/>
                <w:w w:val="90"/>
                <w:sz w:val="28"/>
                <w:szCs w:val="28"/>
              </w:rPr>
              <w:t>校招生管理机构</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bookmarkStart w:id="0" w:name="_Hlk32490106"/>
            <w:r>
              <w:rPr>
                <w:rFonts w:hint="eastAsia" w:ascii="楷体_GB2312" w:hAnsi="楷体" w:eastAsia="楷体_GB2312"/>
                <w:color w:val="000000"/>
                <w:sz w:val="28"/>
                <w:szCs w:val="28"/>
              </w:rPr>
              <w:t>******学院是营利性民办高校，全称为******学院有限公司</w:t>
            </w:r>
            <w:bookmarkEnd w:id="0"/>
            <w:r>
              <w:rPr>
                <w:rFonts w:hint="eastAsia" w:ascii="楷体_GB2312" w:hAnsi="楷体" w:eastAsia="楷体_GB2312"/>
                <w:color w:val="000000"/>
                <w:sz w:val="28"/>
                <w:szCs w:val="28"/>
              </w:rPr>
              <w:t>；</w:t>
            </w:r>
            <w:r>
              <w:rPr>
                <w:rFonts w:hint="eastAsia" w:ascii="仿宋_GB2312" w:hAnsi="仿宋" w:eastAsia="仿宋_GB2312"/>
                <w:color w:val="000000"/>
                <w:sz w:val="28"/>
                <w:szCs w:val="28"/>
              </w:rPr>
              <w:t>同时</w:t>
            </w:r>
            <w:r>
              <w:rPr>
                <w:rFonts w:hint="eastAsia" w:ascii="楷体_GB2312" w:hAnsi="楷体" w:eastAsia="楷体_GB2312"/>
                <w:sz w:val="28"/>
                <w:szCs w:val="28"/>
              </w:rPr>
              <w:t>说明学校招生决策机构、业务机构，及工作机制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七、招生计划及说明</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分专业招生人数，说明计划分配原则、男女比例等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八、专业教学培养</w:t>
            </w:r>
          </w:p>
          <w:p>
            <w:pPr>
              <w:spacing w:line="420" w:lineRule="exact"/>
              <w:ind w:firstLine="506" w:firstLineChars="200"/>
              <w:rPr>
                <w:rFonts w:ascii="仿宋_GB2312" w:hAnsi="仿宋" w:eastAsia="仿宋_GB2312"/>
                <w:b/>
                <w:w w:val="90"/>
                <w:sz w:val="28"/>
                <w:szCs w:val="28"/>
              </w:rPr>
            </w:pPr>
            <w:r>
              <w:rPr>
                <w:rFonts w:hint="eastAsia" w:ascii="仿宋_GB2312" w:hAnsi="仿宋" w:eastAsia="仿宋_GB2312"/>
                <w:b/>
                <w:w w:val="90"/>
                <w:sz w:val="28"/>
                <w:szCs w:val="28"/>
              </w:rPr>
              <w:t>使用外语语种</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说明入学外语考试语种要求及外语教学语种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九、选拔对象</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说明选拔对象与条件等（依据沪教委学〔2021〕38号报名文件）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十、身体健康状况要求</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说明是否对考生身体素质、健康状况有特殊要求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十一、测试办法</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说明三校生统一文化考试、职业技能测试选拔程序等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6"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十二、录取规则</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说明作为录取依据的总分的组成形式、加分政策、同分规则等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951" w:type="dxa"/>
            <w:gridSpan w:val="2"/>
            <w:vMerge w:val="restart"/>
            <w:tcBorders>
              <w:top w:val="single" w:color="auto" w:sz="6" w:space="0"/>
              <w:left w:val="single" w:color="auto" w:sz="12" w:space="0"/>
              <w:bottom w:val="single" w:color="auto" w:sz="4" w:space="0"/>
              <w:right w:val="single" w:color="auto" w:sz="6"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十三、收费标准</w:t>
            </w:r>
          </w:p>
        </w:tc>
        <w:tc>
          <w:tcPr>
            <w:tcW w:w="1559" w:type="dxa"/>
            <w:tcBorders>
              <w:top w:val="single" w:color="auto" w:sz="6" w:space="0"/>
              <w:left w:val="single" w:color="auto" w:sz="6" w:space="0"/>
              <w:bottom w:val="single" w:color="auto" w:sz="4" w:space="0"/>
              <w:right w:val="single" w:color="auto" w:sz="6" w:space="0"/>
            </w:tcBorders>
            <w:noWrap w:val="0"/>
            <w:vAlign w:val="center"/>
          </w:tcPr>
          <w:p>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学费标准</w:t>
            </w:r>
          </w:p>
        </w:tc>
        <w:tc>
          <w:tcPr>
            <w:tcW w:w="6888" w:type="dxa"/>
            <w:tcBorders>
              <w:top w:val="single" w:color="auto" w:sz="4" w:space="0"/>
              <w:left w:val="single" w:color="auto" w:sz="6"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Merge w:val="continue"/>
            <w:tcBorders>
              <w:top w:val="single" w:color="auto" w:sz="4" w:space="0"/>
              <w:left w:val="single" w:color="auto" w:sz="12" w:space="0"/>
              <w:bottom w:val="single" w:color="auto" w:sz="4" w:space="0"/>
              <w:right w:val="single" w:color="auto" w:sz="6" w:space="0"/>
            </w:tcBorders>
            <w:noWrap w:val="0"/>
            <w:vAlign w:val="center"/>
          </w:tcPr>
          <w:p>
            <w:pPr>
              <w:spacing w:line="420" w:lineRule="exact"/>
              <w:ind w:firstLine="561"/>
              <w:rPr>
                <w:rFonts w:ascii="仿宋_GB2312" w:hAnsi="仿宋" w:eastAsia="仿宋_GB2312"/>
                <w:b/>
                <w:w w:val="90"/>
                <w:sz w:val="28"/>
                <w:szCs w:val="28"/>
              </w:rPr>
            </w:pPr>
          </w:p>
        </w:tc>
        <w:tc>
          <w:tcPr>
            <w:tcW w:w="1559" w:type="dxa"/>
            <w:tcBorders>
              <w:top w:val="single" w:color="auto" w:sz="4" w:space="0"/>
              <w:left w:val="single" w:color="auto" w:sz="6" w:space="0"/>
              <w:bottom w:val="single" w:color="auto" w:sz="4" w:space="0"/>
              <w:right w:val="single" w:color="auto" w:sz="6" w:space="0"/>
            </w:tcBorders>
            <w:noWrap w:val="0"/>
            <w:vAlign w:val="center"/>
          </w:tcPr>
          <w:p>
            <w:pPr>
              <w:spacing w:line="420" w:lineRule="exact"/>
              <w:jc w:val="distribute"/>
              <w:rPr>
                <w:rFonts w:ascii="仿宋_GB2312" w:hAnsi="仿宋" w:eastAsia="仿宋_GB2312"/>
                <w:b/>
                <w:w w:val="90"/>
                <w:sz w:val="28"/>
                <w:szCs w:val="28"/>
              </w:rPr>
            </w:pPr>
            <w:r>
              <w:rPr>
                <w:rFonts w:hint="eastAsia" w:ascii="仿宋_GB2312" w:hAnsi="仿宋" w:eastAsia="仿宋_GB2312"/>
                <w:b/>
                <w:w w:val="90"/>
                <w:sz w:val="28"/>
                <w:szCs w:val="28"/>
              </w:rPr>
              <w:t>住宿费标准</w:t>
            </w:r>
          </w:p>
        </w:tc>
        <w:tc>
          <w:tcPr>
            <w:tcW w:w="6888" w:type="dxa"/>
            <w:tcBorders>
              <w:top w:val="single" w:color="auto" w:sz="4" w:space="0"/>
              <w:left w:val="single" w:color="auto" w:sz="6"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十四、资助政策</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_GB2312" w:hAnsi="楷体" w:eastAsia="楷体_GB2312"/>
                <w:sz w:val="28"/>
                <w:szCs w:val="28"/>
              </w:rPr>
            </w:pPr>
            <w:r>
              <w:rPr>
                <w:rFonts w:hint="eastAsia" w:ascii="楷体_GB2312" w:hAnsi="楷体" w:eastAsia="楷体_GB2312"/>
                <w:sz w:val="28"/>
                <w:szCs w:val="28"/>
              </w:rPr>
              <w:t>说明家庭经济困难学生资助政策及有关程序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十五、监督机制及举报电话</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 w:hAnsi="楷体" w:eastAsia="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4"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十六、网址及联系电话</w:t>
            </w:r>
          </w:p>
        </w:tc>
        <w:tc>
          <w:tcPr>
            <w:tcW w:w="6888" w:type="dxa"/>
            <w:tcBorders>
              <w:top w:val="single" w:color="auto" w:sz="4" w:space="0"/>
              <w:left w:val="single" w:color="auto" w:sz="4" w:space="0"/>
              <w:bottom w:val="single" w:color="auto" w:sz="4" w:space="0"/>
              <w:right w:val="single" w:color="auto" w:sz="12" w:space="0"/>
            </w:tcBorders>
            <w:noWrap w:val="0"/>
            <w:vAlign w:val="center"/>
          </w:tcPr>
          <w:p>
            <w:pPr>
              <w:spacing w:line="420" w:lineRule="exact"/>
              <w:rPr>
                <w:rFonts w:ascii="楷体" w:hAnsi="楷体" w:eastAsia="楷体"/>
                <w:sz w:val="28"/>
                <w:szCs w:val="28"/>
              </w:rPr>
            </w:pPr>
            <w:r>
              <w:rPr>
                <w:rFonts w:hint="eastAsia" w:ascii="楷体_GB2312" w:hAnsi="楷体" w:eastAsia="楷体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3"/>
            <w:tcBorders>
              <w:top w:val="single" w:color="auto" w:sz="4" w:space="0"/>
              <w:left w:val="single" w:color="auto" w:sz="12" w:space="0"/>
              <w:bottom w:val="single" w:color="auto" w:sz="12" w:space="0"/>
              <w:right w:val="single" w:color="auto" w:sz="4" w:space="0"/>
            </w:tcBorders>
            <w:noWrap w:val="0"/>
            <w:vAlign w:val="center"/>
          </w:tcPr>
          <w:p>
            <w:pPr>
              <w:spacing w:line="420" w:lineRule="exact"/>
              <w:rPr>
                <w:rFonts w:ascii="仿宋_GB2312" w:hAnsi="仿宋" w:eastAsia="仿宋_GB2312"/>
                <w:b/>
                <w:w w:val="90"/>
                <w:sz w:val="28"/>
                <w:szCs w:val="28"/>
              </w:rPr>
            </w:pPr>
            <w:r>
              <w:rPr>
                <w:rFonts w:hint="eastAsia" w:ascii="仿宋_GB2312" w:hAnsi="仿宋" w:eastAsia="仿宋_GB2312"/>
                <w:b/>
                <w:w w:val="90"/>
                <w:sz w:val="28"/>
                <w:szCs w:val="28"/>
              </w:rPr>
              <w:t>十七、其他须知</w:t>
            </w:r>
          </w:p>
        </w:tc>
        <w:tc>
          <w:tcPr>
            <w:tcW w:w="6888" w:type="dxa"/>
            <w:tcBorders>
              <w:top w:val="single" w:color="auto" w:sz="4" w:space="0"/>
              <w:left w:val="single" w:color="auto" w:sz="4" w:space="0"/>
              <w:bottom w:val="single" w:color="auto" w:sz="12" w:space="0"/>
              <w:right w:val="single" w:color="auto" w:sz="12" w:space="0"/>
            </w:tcBorders>
            <w:noWrap w:val="0"/>
            <w:vAlign w:val="center"/>
          </w:tcPr>
          <w:p>
            <w:pPr>
              <w:spacing w:line="420" w:lineRule="exact"/>
              <w:rPr>
                <w:rFonts w:ascii="仿宋_GB2312" w:hAnsi="仿宋" w:eastAsia="仿宋_GB2312"/>
                <w:sz w:val="28"/>
                <w:szCs w:val="28"/>
              </w:rPr>
            </w:pPr>
          </w:p>
        </w:tc>
      </w:tr>
    </w:tbl>
    <w:p>
      <w:pPr>
        <w:spacing w:line="400" w:lineRule="exact"/>
        <w:ind w:left="-43" w:hanging="272"/>
        <w:rPr>
          <w:rFonts w:ascii="黑体" w:hAnsi="仿宋" w:eastAsia="黑体" w:cs="仿宋"/>
          <w:sz w:val="32"/>
          <w:szCs w:val="32"/>
        </w:rPr>
      </w:pPr>
      <w:r>
        <w:rPr>
          <w:rFonts w:hint="eastAsia" w:ascii="黑体" w:hAnsi="仿宋" w:eastAsia="黑体" w:cs="仿宋"/>
          <w:sz w:val="32"/>
          <w:szCs w:val="32"/>
        </w:rPr>
        <w:t>附件</w:t>
      </w:r>
      <w:r>
        <w:rPr>
          <w:rFonts w:ascii="黑体" w:hAnsi="仿宋" w:eastAsia="黑体" w:cs="仿宋"/>
          <w:sz w:val="32"/>
          <w:szCs w:val="32"/>
        </w:rPr>
        <w:t>3</w:t>
      </w:r>
    </w:p>
    <w:p>
      <w:pPr>
        <w:spacing w:line="400" w:lineRule="exact"/>
        <w:ind w:left="-43" w:hanging="272"/>
        <w:rPr>
          <w:rFonts w:ascii="黑体" w:hAnsi="仿宋" w:eastAsia="黑体" w:cs="仿宋"/>
          <w:sz w:val="32"/>
          <w:szCs w:val="32"/>
        </w:rPr>
      </w:pPr>
    </w:p>
    <w:p>
      <w:pPr>
        <w:spacing w:line="520" w:lineRule="exact"/>
        <w:ind w:left="-9" w:leftChars="-150" w:right="-418" w:rightChars="-199" w:hanging="306" w:hangingChars="85"/>
        <w:jc w:val="center"/>
        <w:rPr>
          <w:rFonts w:ascii="方正小标宋简体" w:hAnsi="仿宋" w:eastAsia="方正小标宋简体" w:cs="仿宋"/>
          <w:spacing w:val="-10"/>
          <w:sz w:val="38"/>
          <w:szCs w:val="38"/>
        </w:rPr>
      </w:pPr>
      <w:r>
        <w:rPr>
          <w:rFonts w:hint="eastAsia" w:ascii="方正小标宋简体" w:hAnsi="仿宋" w:eastAsia="方正小标宋简体" w:cs="仿宋"/>
          <w:spacing w:val="-10"/>
          <w:sz w:val="38"/>
          <w:szCs w:val="38"/>
        </w:rPr>
        <w:t>2022年上海市普通高校招生章程核准备案表（副表）</w:t>
      </w:r>
    </w:p>
    <w:p>
      <w:pPr>
        <w:spacing w:line="520" w:lineRule="exact"/>
        <w:ind w:left="-94" w:leftChars="-150" w:right="-418" w:rightChars="-199" w:hanging="221" w:hangingChars="85"/>
        <w:jc w:val="center"/>
        <w:rPr>
          <w:rFonts w:ascii="仿宋_GB2312" w:hAnsi="仿宋" w:eastAsia="仿宋_GB2312" w:cs="仿宋"/>
          <w:spacing w:val="-10"/>
          <w:sz w:val="28"/>
          <w:szCs w:val="28"/>
        </w:rPr>
      </w:pPr>
      <w:r>
        <w:rPr>
          <w:rFonts w:hint="eastAsia" w:ascii="仿宋_GB2312" w:hAnsi="仿宋" w:eastAsia="仿宋_GB2312" w:cs="仿宋"/>
          <w:spacing w:val="-10"/>
          <w:sz w:val="28"/>
          <w:szCs w:val="28"/>
        </w:rPr>
        <w:t>（三校生招生）</w:t>
      </w:r>
    </w:p>
    <w:tbl>
      <w:tblPr>
        <w:tblStyle w:val="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3969"/>
        <w:gridCol w:w="3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3" w:hRule="atLeast"/>
          <w:jc w:val="center"/>
        </w:trPr>
        <w:tc>
          <w:tcPr>
            <w:tcW w:w="1509" w:type="dxa"/>
            <w:tcBorders>
              <w:top w:val="single" w:color="auto" w:sz="12" w:space="0"/>
              <w:left w:val="single" w:color="auto" w:sz="12" w:space="0"/>
              <w:bottom w:val="single" w:color="auto" w:sz="12" w:space="0"/>
            </w:tcBorders>
            <w:noWrap w:val="0"/>
            <w:vAlign w:val="center"/>
          </w:tcPr>
          <w:p>
            <w:pPr>
              <w:spacing w:line="560" w:lineRule="exact"/>
              <w:jc w:val="center"/>
              <w:rPr>
                <w:rFonts w:ascii="仿宋_GB2312" w:hAnsi="仿宋" w:eastAsia="仿宋_GB2312" w:cs="仿宋"/>
                <w:sz w:val="24"/>
                <w:szCs w:val="24"/>
              </w:rPr>
            </w:pPr>
            <w:r>
              <w:rPr>
                <w:rFonts w:ascii="仿宋_GB2312" w:hAnsi="仿宋" w:eastAsia="仿宋_GB2312" w:cs="仿宋"/>
                <w:sz w:val="24"/>
                <w:szCs w:val="24"/>
              </w:rPr>
              <w:t>院</w:t>
            </w:r>
            <w:r>
              <w:rPr>
                <w:rFonts w:hint="eastAsia" w:ascii="仿宋_GB2312" w:hAnsi="仿宋" w:eastAsia="仿宋_GB2312" w:cs="仿宋"/>
                <w:sz w:val="24"/>
                <w:szCs w:val="24"/>
              </w:rPr>
              <w:t>校填写</w:t>
            </w:r>
          </w:p>
        </w:tc>
        <w:tc>
          <w:tcPr>
            <w:tcW w:w="7778" w:type="dxa"/>
            <w:gridSpan w:val="2"/>
            <w:tcBorders>
              <w:top w:val="single" w:color="auto" w:sz="12" w:space="0"/>
              <w:bottom w:val="single" w:color="auto" w:sz="12" w:space="0"/>
              <w:right w:val="single" w:color="auto" w:sz="12" w:space="0"/>
            </w:tcBorders>
            <w:noWrap w:val="0"/>
            <w:vAlign w:val="top"/>
          </w:tcPr>
          <w:p>
            <w:pPr>
              <w:spacing w:line="560" w:lineRule="exact"/>
              <w:ind w:left="-77" w:leftChars="-257" w:hanging="463" w:hangingChars="193"/>
              <w:jc w:val="center"/>
              <w:rPr>
                <w:rFonts w:ascii="仿宋_GB2312" w:hAnsi="仿宋" w:eastAsia="仿宋_GB2312"/>
                <w:sz w:val="24"/>
                <w:szCs w:val="24"/>
              </w:rPr>
            </w:pPr>
            <w:r>
              <w:rPr>
                <w:rFonts w:hint="eastAsia" w:ascii="仿宋_GB2312" w:hAnsi="仿宋" w:eastAsia="仿宋_GB2312" w:cs="仿宋"/>
                <w:sz w:val="24"/>
                <w:szCs w:val="24"/>
              </w:rPr>
              <w:t>申    明</w:t>
            </w:r>
          </w:p>
          <w:p>
            <w:pPr>
              <w:keepNext w:val="0"/>
              <w:keepLines w:val="0"/>
              <w:pageBreakBefore w:val="0"/>
              <w:widowControl w:val="0"/>
              <w:kinsoku/>
              <w:wordWrap/>
              <w:overflowPunct/>
              <w:topLinePunct w:val="0"/>
              <w:autoSpaceDE/>
              <w:autoSpaceDN/>
              <w:bidi w:val="0"/>
              <w:adjustRightInd/>
              <w:snapToGrid/>
              <w:spacing w:line="420" w:lineRule="exact"/>
              <w:ind w:right="363" w:firstLine="480" w:firstLineChars="200"/>
              <w:jc w:val="left"/>
              <w:textAlignment w:val="auto"/>
              <w:rPr>
                <w:rFonts w:hint="eastAsia" w:ascii="仿宋_GB2312" w:eastAsia="仿宋_GB2312"/>
                <w:sz w:val="24"/>
                <w:szCs w:val="24"/>
              </w:rPr>
            </w:pPr>
            <w:r>
              <w:rPr>
                <w:rFonts w:hint="eastAsia" w:ascii="仿宋_GB2312" w:eastAsia="仿宋_GB2312"/>
                <w:sz w:val="24"/>
                <w:szCs w:val="24"/>
              </w:rPr>
              <w:t>我校依据《中华人民共和国教育法》《中华人民共和国高等教育法》《中华人民共和国民办教育促进法》和《中华人民共和国中外合作办学条例》以及教育部和市教委有关规定制定本校的招生章程，所有内容均真实有效，我校将严格按照经核定备案的招生章程向社会公布，并承担教育部关于“学校法定代表人应对学校招生章程及有关宣传材料的真实性负责”规定的相关责任。</w:t>
            </w:r>
          </w:p>
          <w:p>
            <w:pPr>
              <w:keepNext w:val="0"/>
              <w:keepLines w:val="0"/>
              <w:pageBreakBefore w:val="0"/>
              <w:widowControl w:val="0"/>
              <w:kinsoku/>
              <w:wordWrap/>
              <w:overflowPunct/>
              <w:topLinePunct w:val="0"/>
              <w:autoSpaceDE/>
              <w:autoSpaceDN/>
              <w:bidi w:val="0"/>
              <w:adjustRightInd/>
              <w:snapToGrid/>
              <w:spacing w:line="420" w:lineRule="exact"/>
              <w:ind w:right="363" w:firstLine="480" w:firstLineChars="200"/>
              <w:jc w:val="center"/>
              <w:textAlignment w:val="auto"/>
              <w:rPr>
                <w:rFonts w:hint="eastAsia" w:ascii="仿宋_GB2312" w:eastAsia="仿宋_GB2312"/>
                <w:sz w:val="24"/>
                <w:szCs w:val="24"/>
              </w:rPr>
            </w:pPr>
            <w:r>
              <w:rPr>
                <w:rFonts w:hint="eastAsia" w:ascii="仿宋_GB2312" w:eastAsia="仿宋_GB2312"/>
                <w:sz w:val="24"/>
                <w:szCs w:val="24"/>
              </w:rPr>
              <w:t>院  校  全  称（盖章）：</w:t>
            </w:r>
          </w:p>
          <w:p>
            <w:pPr>
              <w:keepNext w:val="0"/>
              <w:keepLines w:val="0"/>
              <w:pageBreakBefore w:val="0"/>
              <w:widowControl w:val="0"/>
              <w:kinsoku/>
              <w:wordWrap/>
              <w:overflowPunct/>
              <w:topLinePunct w:val="0"/>
              <w:autoSpaceDE/>
              <w:autoSpaceDN/>
              <w:bidi w:val="0"/>
              <w:adjustRightInd/>
              <w:snapToGrid/>
              <w:spacing w:line="420" w:lineRule="exact"/>
              <w:ind w:right="363" w:firstLine="480" w:firstLineChars="200"/>
              <w:jc w:val="center"/>
              <w:textAlignment w:val="auto"/>
              <w:rPr>
                <w:rFonts w:hint="eastAsia" w:ascii="仿宋_GB2312" w:eastAsia="仿宋_GB2312"/>
                <w:sz w:val="24"/>
                <w:szCs w:val="24"/>
              </w:rPr>
            </w:pPr>
            <w:r>
              <w:rPr>
                <w:rFonts w:hint="eastAsia" w:ascii="仿宋_GB2312" w:eastAsia="仿宋_GB2312"/>
                <w:sz w:val="24"/>
                <w:szCs w:val="24"/>
              </w:rPr>
              <w:t>院校法定代表人（签字）：</w:t>
            </w:r>
          </w:p>
          <w:p>
            <w:pPr>
              <w:keepNext w:val="0"/>
              <w:keepLines w:val="0"/>
              <w:pageBreakBefore w:val="0"/>
              <w:widowControl w:val="0"/>
              <w:kinsoku/>
              <w:wordWrap/>
              <w:overflowPunct/>
              <w:topLinePunct w:val="0"/>
              <w:autoSpaceDE/>
              <w:autoSpaceDN/>
              <w:bidi w:val="0"/>
              <w:adjustRightInd/>
              <w:snapToGrid/>
              <w:spacing w:line="420" w:lineRule="exact"/>
              <w:ind w:right="363" w:firstLine="480" w:firstLineChars="200"/>
              <w:jc w:val="center"/>
              <w:textAlignment w:val="auto"/>
              <w:rPr>
                <w:rFonts w:ascii="仿宋_GB2312" w:hAnsi="仿宋" w:eastAsia="仿宋_GB2312" w:cs="仿宋"/>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招生办公室负责人（签字）：</w:t>
            </w:r>
          </w:p>
          <w:p>
            <w:pPr>
              <w:adjustRightInd w:val="0"/>
              <w:snapToGrid w:val="0"/>
              <w:spacing w:line="560" w:lineRule="exact"/>
              <w:ind w:firstLine="1680" w:firstLineChars="700"/>
              <w:jc w:val="right"/>
              <w:rPr>
                <w:rFonts w:ascii="仿宋_GB2312" w:hAnsi="仿宋" w:eastAsia="仿宋_GB2312"/>
                <w:sz w:val="24"/>
                <w:szCs w:val="24"/>
              </w:rPr>
            </w:pPr>
            <w:r>
              <w:rPr>
                <w:rFonts w:hint="eastAsia" w:ascii="仿宋_GB2312" w:hAnsi="仿宋" w:eastAsia="仿宋_GB2312" w:cs="仿宋"/>
                <w:color w:val="000000"/>
                <w:kern w:val="0"/>
                <w:sz w:val="24"/>
                <w:szCs w:val="24"/>
              </w:rPr>
              <w:t xml:space="preserve"> 日期：</w:t>
            </w:r>
            <w:r>
              <w:rPr>
                <w:rFonts w:hint="eastAsia" w:ascii="仿宋_GB2312" w:hAnsi="仿宋" w:eastAsia="仿宋_GB2312" w:cs="仿宋"/>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287" w:type="dxa"/>
            <w:gridSpan w:val="3"/>
            <w:tcBorders>
              <w:top w:val="single" w:color="auto" w:sz="12" w:space="0"/>
              <w:left w:val="single" w:color="auto" w:sz="12" w:space="0"/>
              <w:right w:val="single" w:color="auto" w:sz="12" w:space="0"/>
            </w:tcBorders>
            <w:noWrap w:val="0"/>
            <w:vAlign w:val="top"/>
          </w:tcPr>
          <w:p>
            <w:pPr>
              <w:spacing w:line="500" w:lineRule="exact"/>
              <w:rPr>
                <w:rFonts w:ascii="仿宋_GB2312" w:hAnsi="仿宋" w:eastAsia="仿宋_GB2312"/>
                <w:sz w:val="24"/>
                <w:szCs w:val="24"/>
              </w:rPr>
            </w:pPr>
            <w:r>
              <w:rPr>
                <w:rFonts w:hint="eastAsia" w:ascii="仿宋_GB2312" w:hAnsi="仿宋" w:eastAsia="仿宋_GB2312" w:cs="仿宋"/>
                <w:sz w:val="24"/>
                <w:szCs w:val="24"/>
              </w:rPr>
              <w:t>上海市高校招生和就业工作联席会议办公室（上海市教育委员会）意见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9" w:type="dxa"/>
            <w:vMerge w:val="restart"/>
            <w:tcBorders>
              <w:left w:val="single" w:color="auto" w:sz="12" w:space="0"/>
              <w:right w:val="single" w:color="auto" w:sz="4" w:space="0"/>
            </w:tcBorders>
            <w:noWrap w:val="0"/>
            <w:vAlign w:val="center"/>
          </w:tcPr>
          <w:p>
            <w:pPr>
              <w:spacing w:line="500" w:lineRule="exact"/>
              <w:jc w:val="center"/>
              <w:rPr>
                <w:rFonts w:ascii="仿宋_GB2312" w:hAnsi="仿宋" w:eastAsia="仿宋_GB2312"/>
                <w:sz w:val="24"/>
                <w:szCs w:val="24"/>
              </w:rPr>
            </w:pPr>
            <w:r>
              <w:rPr>
                <w:rFonts w:ascii="仿宋_GB2312" w:hAnsi="仿宋" w:eastAsia="仿宋_GB2312"/>
                <w:sz w:val="24"/>
                <w:szCs w:val="24"/>
              </w:rPr>
              <w:t>相关处室负责人签字</w:t>
            </w:r>
          </w:p>
        </w:tc>
        <w:tc>
          <w:tcPr>
            <w:tcW w:w="3969" w:type="dxa"/>
            <w:tcBorders>
              <w:left w:val="single" w:color="auto" w:sz="4" w:space="0"/>
              <w:right w:val="single" w:color="auto" w:sz="4" w:space="0"/>
            </w:tcBorders>
            <w:noWrap w:val="0"/>
            <w:vAlign w:val="center"/>
          </w:tcPr>
          <w:p>
            <w:pPr>
              <w:spacing w:line="500" w:lineRule="exact"/>
              <w:rPr>
                <w:rFonts w:ascii="仿宋_GB2312" w:hAnsi="仿宋" w:eastAsia="仿宋_GB2312"/>
                <w:sz w:val="24"/>
                <w:szCs w:val="24"/>
              </w:rPr>
            </w:pPr>
            <w:r>
              <w:rPr>
                <w:rFonts w:hint="eastAsia" w:ascii="仿宋_GB2312" w:hAnsi="仿宋" w:eastAsia="仿宋_GB2312" w:cs="仿宋"/>
                <w:sz w:val="24"/>
                <w:szCs w:val="24"/>
              </w:rPr>
              <w:t>发展规划处：</w:t>
            </w:r>
          </w:p>
        </w:tc>
        <w:tc>
          <w:tcPr>
            <w:tcW w:w="3809" w:type="dxa"/>
            <w:tcBorders>
              <w:left w:val="single" w:color="auto" w:sz="4" w:space="0"/>
              <w:right w:val="single" w:color="auto" w:sz="12" w:space="0"/>
            </w:tcBorders>
            <w:noWrap w:val="0"/>
            <w:vAlign w:val="center"/>
          </w:tcPr>
          <w:p>
            <w:pPr>
              <w:spacing w:line="500" w:lineRule="exact"/>
              <w:rPr>
                <w:rFonts w:ascii="仿宋_GB2312" w:hAnsi="仿宋" w:eastAsia="仿宋_GB2312"/>
                <w:sz w:val="24"/>
                <w:szCs w:val="24"/>
              </w:rPr>
            </w:pPr>
            <w:r>
              <w:rPr>
                <w:rFonts w:hint="eastAsia" w:ascii="仿宋_GB2312" w:hAnsi="仿宋" w:eastAsia="仿宋_GB2312" w:cs="仿宋"/>
                <w:sz w:val="24"/>
                <w:szCs w:val="24"/>
              </w:rPr>
              <w:t>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9" w:type="dxa"/>
            <w:vMerge w:val="continue"/>
            <w:tcBorders>
              <w:left w:val="single" w:color="auto" w:sz="12" w:space="0"/>
              <w:right w:val="single" w:color="auto" w:sz="4" w:space="0"/>
            </w:tcBorders>
            <w:noWrap w:val="0"/>
            <w:vAlign w:val="center"/>
          </w:tcPr>
          <w:p>
            <w:pPr>
              <w:spacing w:line="500" w:lineRule="exact"/>
              <w:rPr>
                <w:rFonts w:ascii="仿宋_GB2312" w:hAnsi="仿宋" w:eastAsia="仿宋_GB2312" w:cs="仿宋"/>
                <w:sz w:val="24"/>
                <w:szCs w:val="24"/>
              </w:rPr>
            </w:pPr>
          </w:p>
        </w:tc>
        <w:tc>
          <w:tcPr>
            <w:tcW w:w="3969" w:type="dxa"/>
            <w:tcBorders>
              <w:left w:val="single" w:color="auto" w:sz="4" w:space="0"/>
              <w:right w:val="single" w:color="auto" w:sz="4" w:space="0"/>
            </w:tcBorders>
            <w:noWrap w:val="0"/>
            <w:vAlign w:val="center"/>
          </w:tcPr>
          <w:p>
            <w:pPr>
              <w:spacing w:line="500" w:lineRule="exact"/>
              <w:rPr>
                <w:rFonts w:ascii="仿宋_GB2312" w:hAnsi="仿宋" w:eastAsia="仿宋_GB2312" w:cs="仿宋"/>
                <w:sz w:val="24"/>
                <w:szCs w:val="24"/>
              </w:rPr>
            </w:pPr>
            <w:r>
              <w:rPr>
                <w:rFonts w:hint="eastAsia" w:ascii="仿宋_GB2312" w:hAnsi="仿宋" w:eastAsia="仿宋_GB2312" w:cs="仿宋"/>
                <w:sz w:val="24"/>
                <w:szCs w:val="24"/>
              </w:rPr>
              <w:t>职业教育处：</w:t>
            </w:r>
          </w:p>
        </w:tc>
        <w:tc>
          <w:tcPr>
            <w:tcW w:w="3809" w:type="dxa"/>
            <w:tcBorders>
              <w:left w:val="single" w:color="auto" w:sz="4" w:space="0"/>
              <w:right w:val="single" w:color="auto" w:sz="12" w:space="0"/>
            </w:tcBorders>
            <w:noWrap w:val="0"/>
            <w:vAlign w:val="center"/>
          </w:tcPr>
          <w:p>
            <w:pPr>
              <w:spacing w:line="500" w:lineRule="exact"/>
              <w:rPr>
                <w:rFonts w:ascii="仿宋_GB2312" w:hAnsi="仿宋" w:eastAsia="仿宋_GB2312" w:cs="仿宋"/>
                <w:sz w:val="24"/>
                <w:szCs w:val="24"/>
              </w:rPr>
            </w:pPr>
            <w:r>
              <w:rPr>
                <w:rFonts w:hint="eastAsia" w:ascii="仿宋_GB2312" w:hAnsi="仿宋" w:eastAsia="仿宋_GB2312" w:cs="仿宋"/>
                <w:sz w:val="24"/>
                <w:szCs w:val="24"/>
              </w:rPr>
              <w:t>高等教育处：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9" w:type="dxa"/>
            <w:vMerge w:val="continue"/>
            <w:tcBorders>
              <w:left w:val="single" w:color="auto" w:sz="12" w:space="0"/>
              <w:right w:val="single" w:color="auto" w:sz="4" w:space="0"/>
            </w:tcBorders>
            <w:noWrap w:val="0"/>
            <w:vAlign w:val="center"/>
          </w:tcPr>
          <w:p>
            <w:pPr>
              <w:spacing w:line="500" w:lineRule="exact"/>
              <w:rPr>
                <w:rFonts w:ascii="仿宋_GB2312" w:hAnsi="仿宋" w:eastAsia="仿宋_GB2312" w:cs="仿宋"/>
                <w:sz w:val="24"/>
                <w:szCs w:val="24"/>
              </w:rPr>
            </w:pPr>
          </w:p>
        </w:tc>
        <w:tc>
          <w:tcPr>
            <w:tcW w:w="3969" w:type="dxa"/>
            <w:tcBorders>
              <w:left w:val="single" w:color="auto" w:sz="4" w:space="0"/>
              <w:right w:val="single" w:color="auto" w:sz="4" w:space="0"/>
            </w:tcBorders>
            <w:noWrap w:val="0"/>
            <w:vAlign w:val="center"/>
          </w:tcPr>
          <w:p>
            <w:pPr>
              <w:spacing w:line="500" w:lineRule="exact"/>
              <w:rPr>
                <w:rFonts w:ascii="仿宋_GB2312" w:hAnsi="仿宋" w:eastAsia="仿宋_GB2312" w:cs="仿宋"/>
                <w:sz w:val="24"/>
                <w:szCs w:val="24"/>
              </w:rPr>
            </w:pPr>
            <w:r>
              <w:rPr>
                <w:rFonts w:hint="eastAsia" w:ascii="仿宋_GB2312" w:hAnsi="仿宋" w:eastAsia="仿宋_GB2312" w:cs="仿宋"/>
                <w:sz w:val="24"/>
                <w:szCs w:val="24"/>
              </w:rPr>
              <w:t>民办教育处：</w:t>
            </w:r>
          </w:p>
        </w:tc>
        <w:tc>
          <w:tcPr>
            <w:tcW w:w="3809" w:type="dxa"/>
            <w:tcBorders>
              <w:left w:val="single" w:color="auto" w:sz="4" w:space="0"/>
              <w:right w:val="single" w:color="auto" w:sz="12" w:space="0"/>
            </w:tcBorders>
            <w:noWrap w:val="0"/>
            <w:vAlign w:val="center"/>
          </w:tcPr>
          <w:p>
            <w:pPr>
              <w:spacing w:line="500" w:lineRule="exact"/>
              <w:rPr>
                <w:rFonts w:ascii="仿宋_GB2312" w:hAnsi="仿宋" w:eastAsia="仿宋_GB2312" w:cs="仿宋"/>
                <w:sz w:val="24"/>
                <w:szCs w:val="24"/>
              </w:rPr>
            </w:pPr>
            <w:r>
              <w:rPr>
                <w:rFonts w:hint="eastAsia" w:ascii="仿宋_GB2312" w:hAnsi="仿宋" w:eastAsia="仿宋_GB2312" w:cs="仿宋"/>
                <w:sz w:val="24"/>
                <w:szCs w:val="24"/>
              </w:rPr>
              <w:t>国际交流处：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9" w:type="dxa"/>
            <w:vMerge w:val="continue"/>
            <w:tcBorders>
              <w:left w:val="single" w:color="auto" w:sz="12" w:space="0"/>
              <w:right w:val="single" w:color="auto" w:sz="4" w:space="0"/>
            </w:tcBorders>
            <w:noWrap w:val="0"/>
            <w:vAlign w:val="center"/>
          </w:tcPr>
          <w:p>
            <w:pPr>
              <w:spacing w:line="500" w:lineRule="exact"/>
              <w:rPr>
                <w:rFonts w:ascii="仿宋_GB2312" w:hAnsi="仿宋" w:eastAsia="仿宋_GB2312" w:cs="仿宋"/>
                <w:sz w:val="24"/>
                <w:szCs w:val="24"/>
              </w:rPr>
            </w:pPr>
          </w:p>
        </w:tc>
        <w:tc>
          <w:tcPr>
            <w:tcW w:w="3969" w:type="dxa"/>
            <w:tcBorders>
              <w:left w:val="single" w:color="auto" w:sz="4" w:space="0"/>
              <w:right w:val="single" w:color="auto" w:sz="4" w:space="0"/>
            </w:tcBorders>
            <w:noWrap w:val="0"/>
            <w:vAlign w:val="center"/>
          </w:tcPr>
          <w:p>
            <w:pPr>
              <w:spacing w:line="500" w:lineRule="exact"/>
              <w:rPr>
                <w:rFonts w:ascii="仿宋_GB2312" w:hAnsi="仿宋" w:eastAsia="仿宋_GB2312" w:cs="仿宋"/>
                <w:sz w:val="24"/>
                <w:szCs w:val="24"/>
              </w:rPr>
            </w:pPr>
            <w:r>
              <w:rPr>
                <w:rFonts w:hint="eastAsia" w:ascii="仿宋_GB2312" w:hAnsi="仿宋" w:eastAsia="仿宋_GB2312" w:cs="仿宋"/>
                <w:sz w:val="24"/>
                <w:szCs w:val="24"/>
              </w:rPr>
              <w:t>信访办：</w:t>
            </w:r>
          </w:p>
        </w:tc>
        <w:tc>
          <w:tcPr>
            <w:tcW w:w="3809" w:type="dxa"/>
            <w:tcBorders>
              <w:left w:val="single" w:color="auto" w:sz="4" w:space="0"/>
              <w:right w:val="single" w:color="auto" w:sz="12" w:space="0"/>
            </w:tcBorders>
            <w:noWrap w:val="0"/>
            <w:vAlign w:val="center"/>
          </w:tcPr>
          <w:p>
            <w:pPr>
              <w:spacing w:line="500" w:lineRule="exact"/>
              <w:rPr>
                <w:rFonts w:ascii="仿宋_GB2312" w:hAnsi="仿宋" w:eastAsia="仿宋_GB2312" w:cs="仿宋"/>
                <w:sz w:val="24"/>
                <w:szCs w:val="24"/>
              </w:rPr>
            </w:pPr>
            <w:r>
              <w:rPr>
                <w:rFonts w:hint="eastAsia" w:ascii="仿宋_GB2312" w:hAnsi="仿宋" w:eastAsia="仿宋_GB2312" w:cs="仿宋"/>
                <w:sz w:val="24"/>
                <w:szCs w:val="24"/>
              </w:rPr>
              <w:t>学生处：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9" w:type="dxa"/>
            <w:vMerge w:val="continue"/>
            <w:tcBorders>
              <w:left w:val="single" w:color="auto" w:sz="12" w:space="0"/>
              <w:right w:val="single" w:color="auto" w:sz="4" w:space="0"/>
            </w:tcBorders>
            <w:noWrap w:val="0"/>
            <w:vAlign w:val="center"/>
          </w:tcPr>
          <w:p>
            <w:pPr>
              <w:spacing w:line="500" w:lineRule="exact"/>
              <w:rPr>
                <w:rFonts w:ascii="仿宋_GB2312" w:hAnsi="仿宋" w:eastAsia="仿宋_GB2312" w:cs="仿宋"/>
                <w:sz w:val="24"/>
                <w:szCs w:val="24"/>
              </w:rPr>
            </w:pPr>
          </w:p>
        </w:tc>
        <w:tc>
          <w:tcPr>
            <w:tcW w:w="3969" w:type="dxa"/>
            <w:tcBorders>
              <w:left w:val="single" w:color="auto" w:sz="4" w:space="0"/>
              <w:right w:val="single" w:color="auto" w:sz="4" w:space="0"/>
            </w:tcBorders>
            <w:noWrap w:val="0"/>
            <w:vAlign w:val="center"/>
          </w:tcPr>
          <w:p>
            <w:pPr>
              <w:spacing w:line="500" w:lineRule="exact"/>
              <w:rPr>
                <w:rFonts w:ascii="仿宋_GB2312" w:hAnsi="仿宋" w:eastAsia="仿宋_GB2312" w:cs="仿宋"/>
                <w:sz w:val="24"/>
                <w:szCs w:val="24"/>
              </w:rPr>
            </w:pPr>
            <w:r>
              <w:rPr>
                <w:rFonts w:hint="eastAsia" w:ascii="仿宋_GB2312" w:hAnsi="仿宋" w:eastAsia="仿宋_GB2312" w:cs="仿宋"/>
                <w:sz w:val="24"/>
                <w:szCs w:val="24"/>
              </w:rPr>
              <w:t>市教育考试院高招办：</w:t>
            </w:r>
          </w:p>
        </w:tc>
        <w:tc>
          <w:tcPr>
            <w:tcW w:w="3809" w:type="dxa"/>
            <w:tcBorders>
              <w:left w:val="single" w:color="auto" w:sz="4" w:space="0"/>
              <w:right w:val="single" w:color="auto" w:sz="12" w:space="0"/>
            </w:tcBorders>
            <w:noWrap w:val="0"/>
            <w:vAlign w:val="center"/>
          </w:tcPr>
          <w:p>
            <w:pPr>
              <w:spacing w:line="500" w:lineRule="exact"/>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287" w:type="dxa"/>
            <w:gridSpan w:val="3"/>
            <w:tcBorders>
              <w:left w:val="single" w:color="auto" w:sz="12" w:space="0"/>
              <w:right w:val="single" w:color="auto" w:sz="12" w:space="0"/>
            </w:tcBorders>
            <w:noWrap w:val="0"/>
            <w:vAlign w:val="top"/>
          </w:tcPr>
          <w:p>
            <w:pPr>
              <w:spacing w:before="93" w:beforeLines="30"/>
              <w:rPr>
                <w:rFonts w:ascii="仿宋_GB2312" w:hAnsi="仿宋" w:eastAsia="仿宋_GB2312" w:cs="仿宋"/>
                <w:sz w:val="24"/>
                <w:szCs w:val="24"/>
              </w:rPr>
            </w:pPr>
            <w:r>
              <w:rPr>
                <w:rFonts w:hint="eastAsia" w:ascii="仿宋_GB2312" w:hAnsi="仿宋" w:eastAsia="仿宋_GB2312" w:cs="仿宋"/>
                <w:sz w:val="24"/>
                <w:szCs w:val="24"/>
              </w:rPr>
              <w:t>市教委学生处备案受理负责人：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287" w:type="dxa"/>
            <w:gridSpan w:val="3"/>
            <w:tcBorders>
              <w:left w:val="single" w:color="auto" w:sz="12" w:space="0"/>
              <w:bottom w:val="single" w:color="auto" w:sz="12" w:space="0"/>
              <w:right w:val="single" w:color="auto" w:sz="12" w:space="0"/>
            </w:tcBorders>
            <w:noWrap w:val="0"/>
            <w:vAlign w:val="top"/>
          </w:tcPr>
          <w:p>
            <w:pPr>
              <w:spacing w:before="93" w:beforeLines="30"/>
              <w:rPr>
                <w:rFonts w:ascii="仿宋_GB2312" w:hAnsi="仿宋" w:eastAsia="仿宋_GB2312" w:cs="仿宋"/>
                <w:sz w:val="24"/>
                <w:szCs w:val="24"/>
              </w:rPr>
            </w:pPr>
            <w:r>
              <w:rPr>
                <w:rFonts w:hint="eastAsia" w:ascii="仿宋_GB2312" w:hAnsi="仿宋" w:eastAsia="仿宋_GB2312" w:cs="仿宋"/>
                <w:sz w:val="24"/>
                <w:szCs w:val="24"/>
              </w:rPr>
              <w:t>上海市教育委员会：</w:t>
            </w:r>
          </w:p>
        </w:tc>
      </w:tr>
    </w:tbl>
    <w:tbl>
      <w:tblPr>
        <w:tblStyle w:val="4"/>
        <w:tblpPr w:leftFromText="180" w:rightFromText="180" w:vertAnchor="text" w:horzAnchor="page" w:tblpX="1579" w:tblpY="1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8"/>
        <w:gridCol w:w="4680"/>
        <w:gridCol w:w="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7" w:type="dxa"/>
            <w:gridSpan w:val="3"/>
            <w:tcBorders>
              <w:top w:val="single" w:color="auto" w:sz="12" w:space="0"/>
              <w:left w:val="nil"/>
              <w:bottom w:val="single" w:color="auto" w:sz="4" w:space="0"/>
              <w:right w:val="nil"/>
            </w:tcBorders>
          </w:tcPr>
          <w:p>
            <w:pPr>
              <w:spacing w:line="560" w:lineRule="exact"/>
              <w:ind w:firstLine="280" w:firstLineChars="100"/>
              <w:rPr>
                <w:rFonts w:ascii="黑体" w:eastAsia="黑体"/>
                <w:sz w:val="28"/>
                <w:szCs w:val="28"/>
              </w:rPr>
            </w:pPr>
            <w:r>
              <w:rPr>
                <w:rFonts w:hint="eastAsia" w:ascii="仿宋_GB2312" w:eastAsia="仿宋_GB2312"/>
                <w:sz w:val="28"/>
                <w:szCs w:val="28"/>
              </w:rPr>
              <w:t>抄送：上海市教育考试院、各中等职业学校。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Borders>
              <w:left w:val="nil"/>
              <w:bottom w:val="single" w:color="auto" w:sz="12" w:space="0"/>
              <w:right w:val="nil"/>
            </w:tcBorders>
          </w:tcPr>
          <w:p>
            <w:pPr>
              <w:spacing w:line="560" w:lineRule="exact"/>
              <w:ind w:firstLine="280" w:firstLineChars="100"/>
              <w:rPr>
                <w:rFonts w:ascii="黑体" w:eastAsia="黑体"/>
                <w:sz w:val="28"/>
                <w:szCs w:val="28"/>
              </w:rPr>
            </w:pPr>
            <w:r>
              <w:rPr>
                <w:rFonts w:hint="eastAsia" w:ascii="仿宋_GB2312" w:eastAsia="仿宋_GB2312"/>
                <w:sz w:val="28"/>
                <w:szCs w:val="28"/>
              </w:rPr>
              <w:t>上海市教育委员会办公室</w:t>
            </w:r>
          </w:p>
        </w:tc>
        <w:tc>
          <w:tcPr>
            <w:tcW w:w="4680" w:type="dxa"/>
            <w:tcBorders>
              <w:left w:val="nil"/>
              <w:bottom w:val="single" w:color="auto" w:sz="12" w:space="0"/>
              <w:right w:val="nil"/>
            </w:tcBorders>
          </w:tcPr>
          <w:p>
            <w:pPr>
              <w:spacing w:line="560" w:lineRule="exact"/>
              <w:jc w:val="right"/>
              <w:rPr>
                <w:rFonts w:ascii="黑体" w:eastAsia="黑体"/>
                <w:sz w:val="28"/>
                <w:szCs w:val="28"/>
              </w:rPr>
            </w:pPr>
            <w:r>
              <w:rPr>
                <w:rFonts w:hint="eastAsia" w:ascii="仿宋_GB2312" w:eastAsia="仿宋_GB2312"/>
                <w:sz w:val="28"/>
                <w:szCs w:val="28"/>
              </w:rPr>
              <w:t>202</w:t>
            </w:r>
            <w:r>
              <w:rPr>
                <w:rFonts w:ascii="仿宋_GB2312" w:eastAsia="仿宋_GB2312"/>
                <w:sz w:val="28"/>
                <w:szCs w:val="28"/>
              </w:rPr>
              <w:t>2</w:t>
            </w:r>
            <w:r>
              <w:rPr>
                <w:rFonts w:hint="eastAsia"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12</w:t>
            </w:r>
            <w:r>
              <w:rPr>
                <w:rFonts w:hint="eastAsia" w:ascii="仿宋_GB2312" w:eastAsia="仿宋_GB2312"/>
                <w:sz w:val="28"/>
                <w:szCs w:val="28"/>
              </w:rPr>
              <w:t>日印发</w:t>
            </w:r>
          </w:p>
        </w:tc>
        <w:tc>
          <w:tcPr>
            <w:tcW w:w="289" w:type="dxa"/>
            <w:tcBorders>
              <w:left w:val="nil"/>
              <w:bottom w:val="single" w:color="auto" w:sz="12" w:space="0"/>
              <w:right w:val="nil"/>
            </w:tcBorders>
          </w:tcPr>
          <w:p>
            <w:pPr>
              <w:spacing w:line="560" w:lineRule="exact"/>
              <w:ind w:right="359" w:rightChars="171"/>
              <w:jc w:val="right"/>
              <w:rPr>
                <w:rFonts w:ascii="黑体" w:eastAsia="黑体"/>
                <w:sz w:val="28"/>
                <w:szCs w:val="28"/>
              </w:rPr>
            </w:pPr>
          </w:p>
        </w:tc>
      </w:tr>
    </w:tbl>
    <w:p>
      <w:pPr>
        <w:rPr>
          <w:rFonts w:hint="eastAsia"/>
          <w:lang w:eastAsia="zh-CN"/>
        </w:rPr>
      </w:pPr>
    </w:p>
    <w:sectPr>
      <w:headerReference r:id="rId3" w:type="default"/>
      <w:footerReference r:id="rId4" w:type="default"/>
      <w:footerReference r:id="rId5" w:type="even"/>
      <w:pgSz w:w="11906" w:h="16838"/>
      <w:pgMar w:top="2098" w:right="1508" w:bottom="1713" w:left="1520" w:header="851" w:footer="1418" w:gutter="57"/>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文鼎大标宋简">
    <w:altName w:val="微软雅黑"/>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rPr>
    </w:pPr>
    <w:r>
      <w:rPr>
        <w:rStyle w:val="6"/>
        <w:rFonts w:hint="eastAsia" w:ascii="宋体" w:hAnsi="宋体"/>
        <w:sz w:val="28"/>
      </w:rPr>
      <w:t xml:space="preserve">—  </w:t>
    </w:r>
    <w:r>
      <w:rPr>
        <w:rStyle w:val="6"/>
        <w:rFonts w:ascii="宋体" w:hAnsi="宋体"/>
        <w:sz w:val="28"/>
      </w:rPr>
      <w:fldChar w:fldCharType="begin"/>
    </w:r>
    <w:r>
      <w:rPr>
        <w:rStyle w:val="6"/>
        <w:rFonts w:ascii="宋体" w:hAnsi="宋体"/>
        <w:sz w:val="28"/>
      </w:rPr>
      <w:instrText xml:space="preserve">PAGE  </w:instrText>
    </w:r>
    <w:r>
      <w:rPr>
        <w:rStyle w:val="6"/>
        <w:rFonts w:ascii="宋体" w:hAnsi="宋体"/>
        <w:sz w:val="28"/>
      </w:rPr>
      <w:fldChar w:fldCharType="separate"/>
    </w:r>
    <w:r>
      <w:rPr>
        <w:rStyle w:val="6"/>
        <w:rFonts w:ascii="宋体" w:hAnsi="宋体"/>
        <w:sz w:val="28"/>
      </w:rPr>
      <w:t>1</w:t>
    </w:r>
    <w:r>
      <w:rPr>
        <w:rStyle w:val="6"/>
        <w:rFonts w:ascii="宋体" w:hAnsi="宋体"/>
        <w:sz w:val="28"/>
      </w:rPr>
      <w:fldChar w:fldCharType="end"/>
    </w:r>
    <w:r>
      <w:rPr>
        <w:rStyle w:val="6"/>
        <w:rFonts w:hint="eastAsia" w:ascii="宋体" w:hAnsi="宋体"/>
        <w:sz w:val="28"/>
      </w:rPr>
      <w:t xml:space="preserve">  —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wNjY4MDMzNTYwZDNmOWViN2ZhNzIyYTRmNzQ5NzMifQ=="/>
  </w:docVars>
  <w:rsids>
    <w:rsidRoot w:val="00036432"/>
    <w:rsid w:val="00036432"/>
    <w:rsid w:val="000710C2"/>
    <w:rsid w:val="00075293"/>
    <w:rsid w:val="00082EC4"/>
    <w:rsid w:val="00095E3D"/>
    <w:rsid w:val="000E3AC2"/>
    <w:rsid w:val="0012510A"/>
    <w:rsid w:val="001B2AE5"/>
    <w:rsid w:val="002462AA"/>
    <w:rsid w:val="00256187"/>
    <w:rsid w:val="00351EB8"/>
    <w:rsid w:val="00435D51"/>
    <w:rsid w:val="00462980"/>
    <w:rsid w:val="004779D8"/>
    <w:rsid w:val="004D6037"/>
    <w:rsid w:val="004E1CF7"/>
    <w:rsid w:val="004F26BA"/>
    <w:rsid w:val="005173F0"/>
    <w:rsid w:val="00541AAD"/>
    <w:rsid w:val="00562E1A"/>
    <w:rsid w:val="005D6AB9"/>
    <w:rsid w:val="00640C50"/>
    <w:rsid w:val="009273D4"/>
    <w:rsid w:val="009572C0"/>
    <w:rsid w:val="00977C74"/>
    <w:rsid w:val="009C0157"/>
    <w:rsid w:val="00B0219A"/>
    <w:rsid w:val="00B12366"/>
    <w:rsid w:val="00B2591E"/>
    <w:rsid w:val="00B3424B"/>
    <w:rsid w:val="00B42479"/>
    <w:rsid w:val="00BA3B51"/>
    <w:rsid w:val="00BD6D35"/>
    <w:rsid w:val="00C2143B"/>
    <w:rsid w:val="00CB3DDD"/>
    <w:rsid w:val="00DE3BA0"/>
    <w:rsid w:val="00DF45E0"/>
    <w:rsid w:val="00E06019"/>
    <w:rsid w:val="00F8158C"/>
    <w:rsid w:val="00FE0E8F"/>
    <w:rsid w:val="1B1E6A11"/>
    <w:rsid w:val="24833D2A"/>
    <w:rsid w:val="2F7D13A1"/>
    <w:rsid w:val="43F85518"/>
    <w:rsid w:val="5EBF15FD"/>
    <w:rsid w:val="6EBF5C74"/>
    <w:rsid w:val="7DE16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3218\Desktop\Templates%202017\&#27169;&#26495;&#26368;&#26032;\&#25991;&#20214;&#27169;&#26495;2021\&#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Template>
  <Company>Microsoft</Company>
  <Pages>2</Pages>
  <Words>62</Words>
  <Characters>71</Characters>
  <Lines>1</Lines>
  <Paragraphs>1</Paragraphs>
  <TotalTime>6</TotalTime>
  <ScaleCrop>false</ScaleCrop>
  <LinksUpToDate>false</LinksUpToDate>
  <CharactersWithSpaces>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2022-03-30T02:39:00Z</dcterms:created>
  <dc:creator>李倩</dc:creator>
  <cp:lastModifiedBy>刘瑜</cp:lastModifiedBy>
  <cp:lastPrinted>2021-12-27T02:19:00Z</cp:lastPrinted>
  <dcterms:modified xsi:type="dcterms:W3CDTF">2022-05-27T02:57:30Z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23EBCADAA58D441C87CCBCF47F2B2A08</vt:lpwstr>
  </property>
</Properties>
</file>