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rPr>
          <w:rFonts w:hint="eastAsia" w:ascii="黑体" w:hAnsi="黑体" w:eastAsia="黑体" w:cs="黑体"/>
          <w:color w:val="000000"/>
          <w:sz w:val="32"/>
          <w:szCs w:val="30"/>
          <w:lang w:val="en-US" w:eastAsia="zh-CN"/>
        </w:rPr>
      </w:pPr>
      <w:r>
        <w:rPr>
          <w:rFonts w:hint="eastAsia" w:ascii="黑体" w:hAnsi="黑体" w:eastAsia="黑体" w:cs="黑体"/>
          <w:color w:val="000000"/>
          <w:sz w:val="32"/>
          <w:szCs w:val="30"/>
          <w:lang w:val="en-US" w:eastAsia="zh-CN"/>
        </w:rPr>
        <w:t>附件2</w:t>
      </w:r>
    </w:p>
    <w:p>
      <w:pPr>
        <w:spacing w:line="240" w:lineRule="auto"/>
        <w:rPr>
          <w:rFonts w:hint="eastAsia" w:ascii="黑体" w:hAnsi="黑体" w:eastAsia="黑体" w:cs="黑体"/>
          <w:color w:val="000000"/>
          <w:sz w:val="32"/>
          <w:szCs w:val="30"/>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小标宋简体" w:cs="Times New Roman"/>
          <w:b/>
          <w:bCs/>
          <w:sz w:val="44"/>
          <w:szCs w:val="44"/>
          <w:lang w:val="en-US" w:eastAsia="zh-CN"/>
        </w:rPr>
      </w:pPr>
      <w:bookmarkStart w:id="0" w:name="_GoBack"/>
      <w:r>
        <w:rPr>
          <w:rFonts w:hint="default" w:ascii="Times New Roman" w:hAnsi="Times New Roman" w:eastAsia="方正小标宋简体" w:cs="Times New Roman"/>
          <w:b/>
          <w:bCs/>
          <w:sz w:val="44"/>
          <w:szCs w:val="44"/>
          <w:lang w:val="en-US" w:eastAsia="zh-CN"/>
        </w:rPr>
        <w:t>2024年浦东新区水稻生产主推技术</w:t>
      </w:r>
      <w:bookmarkEnd w:id="0"/>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b w:val="0"/>
          <w:i w:val="0"/>
          <w:iCs w:val="0"/>
          <w:caps w:val="0"/>
          <w:color w:val="auto"/>
          <w:spacing w:val="0"/>
          <w:sz w:val="32"/>
          <w:szCs w:val="32"/>
          <w:shd w:val="clear" w:fill="FFFFFF"/>
          <w:lang w:eastAsia="zh-CN"/>
        </w:rPr>
      </w:pPr>
      <w:r>
        <w:rPr>
          <w:rFonts w:hint="eastAsia" w:ascii="Times New Roman" w:hAnsi="Times New Roman" w:eastAsia="仿宋_GB2312" w:cs="仿宋_GB2312"/>
          <w:b w:val="0"/>
          <w:i w:val="0"/>
          <w:iCs w:val="0"/>
          <w:caps w:val="0"/>
          <w:color w:val="auto"/>
          <w:spacing w:val="0"/>
          <w:sz w:val="32"/>
          <w:szCs w:val="32"/>
          <w:shd w:val="clear" w:fill="FFFFFF"/>
          <w:lang w:eastAsia="zh-CN"/>
        </w:rPr>
        <w:t>以水稻不同品种特征特性为前提，结合本区水稻品种主栽方式，坚持绿色发展理念，落实水稻绿色生产技术规范，重点推进以下“六大”技术的集成及应用:</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0"/>
        <w:textAlignment w:val="auto"/>
        <w:rPr>
          <w:rFonts w:hint="eastAsia" w:ascii="Times New Roman" w:hAnsi="Times New Roman" w:eastAsia="仿宋_GB2312" w:cs="仿宋_GB2312"/>
          <w:b w:val="0"/>
          <w:i w:val="0"/>
          <w:iCs w:val="0"/>
          <w:caps w:val="0"/>
          <w:color w:val="auto"/>
          <w:spacing w:val="0"/>
          <w:sz w:val="32"/>
          <w:szCs w:val="32"/>
          <w:shd w:val="clear" w:fill="FFFFFF"/>
          <w:lang w:eastAsia="zh-CN"/>
        </w:rPr>
      </w:pPr>
      <w:r>
        <w:rPr>
          <w:rFonts w:hint="eastAsia" w:ascii="Times New Roman" w:hAnsi="Times New Roman" w:eastAsia="黑体" w:cs="黑体"/>
          <w:b w:val="0"/>
          <w:bCs w:val="0"/>
          <w:i w:val="0"/>
          <w:iCs w:val="0"/>
          <w:caps w:val="0"/>
          <w:color w:val="auto"/>
          <w:spacing w:val="0"/>
          <w:sz w:val="32"/>
          <w:szCs w:val="32"/>
          <w:shd w:val="clear" w:fill="FFFFFF"/>
          <w:lang w:eastAsia="zh-CN"/>
        </w:rPr>
        <w:t>绿色茬口模式技术。</w:t>
      </w:r>
      <w:r>
        <w:rPr>
          <w:rFonts w:hint="eastAsia" w:ascii="Times New Roman" w:hAnsi="Times New Roman" w:eastAsia="仿宋_GB2312" w:cs="仿宋_GB2312"/>
          <w:b w:val="0"/>
          <w:i w:val="0"/>
          <w:iCs w:val="0"/>
          <w:caps w:val="0"/>
          <w:color w:val="auto"/>
          <w:spacing w:val="0"/>
          <w:sz w:val="32"/>
          <w:szCs w:val="32"/>
          <w:shd w:val="clear" w:fill="FFFFFF"/>
          <w:lang w:eastAsia="zh-CN"/>
        </w:rPr>
        <w:t>结合主推品种、主栽方式及优质稻米产业生产等因素，坚持生态为先，绿色发展的工作思路，大力推广冬绿肥种植、增施有机肥、秸秆机械还田和冬耕晒垡等耕地养护技术，探索水稻生态种植技术模式，构建起集用地养地相结合的粮食作物绿色茬口模式和适合机械化作业的粮食作物机械化耕作制度模式，保护农田生态环境，促进土地资源永续利用和可持续发展。</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0"/>
        <w:textAlignment w:val="auto"/>
        <w:rPr>
          <w:rFonts w:hint="eastAsia" w:ascii="Times New Roman" w:hAnsi="Times New Roman" w:eastAsia="仿宋_GB2312" w:cs="仿宋_GB2312"/>
          <w:b w:val="0"/>
          <w:i w:val="0"/>
          <w:iCs w:val="0"/>
          <w:caps w:val="0"/>
          <w:color w:val="auto"/>
          <w:spacing w:val="0"/>
          <w:sz w:val="32"/>
          <w:szCs w:val="32"/>
          <w:shd w:val="clear" w:fill="FFFFFF"/>
          <w:lang w:eastAsia="zh-CN"/>
        </w:rPr>
      </w:pPr>
      <w:r>
        <w:rPr>
          <w:rFonts w:hint="eastAsia" w:ascii="Times New Roman" w:hAnsi="Times New Roman" w:eastAsia="黑体" w:cs="黑体"/>
          <w:b w:val="0"/>
          <w:bCs w:val="0"/>
          <w:i w:val="0"/>
          <w:iCs w:val="0"/>
          <w:caps w:val="0"/>
          <w:color w:val="auto"/>
          <w:spacing w:val="0"/>
          <w:sz w:val="32"/>
          <w:szCs w:val="32"/>
          <w:shd w:val="clear" w:fill="FFFFFF"/>
          <w:lang w:eastAsia="zh-CN"/>
        </w:rPr>
        <w:t>粮食机械化生产技术。</w:t>
      </w:r>
      <w:r>
        <w:rPr>
          <w:rFonts w:hint="eastAsia" w:ascii="Times New Roman" w:hAnsi="Times New Roman" w:eastAsia="仿宋_GB2312" w:cs="仿宋_GB2312"/>
          <w:b w:val="0"/>
          <w:i w:val="0"/>
          <w:iCs w:val="0"/>
          <w:caps w:val="0"/>
          <w:color w:val="auto"/>
          <w:spacing w:val="0"/>
          <w:sz w:val="32"/>
          <w:szCs w:val="32"/>
          <w:shd w:val="clear" w:fill="FFFFFF"/>
          <w:lang w:eastAsia="zh-CN"/>
        </w:rPr>
        <w:t>以推进粮食规模经营发展、提高粮食生产机械化作业水平和产业化发展为重点，大力推广粮食作物机械化种植及其配套栽培技术，推进同步侧深施肥的技术应用，提高技术普及率和到位率。同时积极开展机械化施肥、植保机械化统防统治，加速推进本区粮食生产全程机械化作业和产业化发展。</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0"/>
        <w:textAlignment w:val="auto"/>
        <w:rPr>
          <w:rFonts w:hint="eastAsia" w:ascii="Times New Roman" w:hAnsi="Times New Roman" w:eastAsia="仿宋_GB2312" w:cs="仿宋_GB2312"/>
          <w:b w:val="0"/>
          <w:i w:val="0"/>
          <w:iCs w:val="0"/>
          <w:caps w:val="0"/>
          <w:color w:val="auto"/>
          <w:spacing w:val="0"/>
          <w:sz w:val="32"/>
          <w:szCs w:val="32"/>
          <w:shd w:val="clear" w:fill="FFFFFF"/>
          <w:lang w:eastAsia="zh-CN"/>
        </w:rPr>
      </w:pPr>
      <w:r>
        <w:rPr>
          <w:rFonts w:hint="eastAsia" w:ascii="Times New Roman" w:hAnsi="Times New Roman" w:eastAsia="黑体" w:cs="黑体"/>
          <w:b w:val="0"/>
          <w:bCs w:val="0"/>
          <w:i w:val="0"/>
          <w:iCs w:val="0"/>
          <w:caps w:val="0"/>
          <w:color w:val="auto"/>
          <w:spacing w:val="0"/>
          <w:sz w:val="32"/>
          <w:szCs w:val="32"/>
          <w:shd w:val="clear" w:fill="FFFFFF"/>
          <w:lang w:eastAsia="zh-CN"/>
        </w:rPr>
        <w:t>良种良法配套模式化技术。</w:t>
      </w:r>
      <w:r>
        <w:rPr>
          <w:rFonts w:hint="eastAsia" w:ascii="Times New Roman" w:hAnsi="Times New Roman" w:eastAsia="仿宋_GB2312" w:cs="仿宋_GB2312"/>
          <w:b w:val="0"/>
          <w:i w:val="0"/>
          <w:iCs w:val="0"/>
          <w:caps w:val="0"/>
          <w:color w:val="auto"/>
          <w:spacing w:val="0"/>
          <w:sz w:val="32"/>
          <w:szCs w:val="32"/>
          <w:shd w:val="clear" w:fill="FFFFFF"/>
          <w:lang w:eastAsia="zh-CN"/>
        </w:rPr>
        <w:t>重点建设以茬口模式、栽培方式、群体调控指标、肥水运筹和病虫草绿色防控为一体的粮食绿色高效生产模式，提倡绿肥种植或冬耕养护，各示范点应结合茬口模式和主栽品种特点，不断完善相关技术指标，提高技术到位率。</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0"/>
        <w:textAlignment w:val="auto"/>
        <w:rPr>
          <w:rFonts w:hint="eastAsia" w:ascii="Times New Roman" w:hAnsi="Times New Roman" w:eastAsia="仿宋_GB2312" w:cs="仿宋_GB2312"/>
          <w:b w:val="0"/>
          <w:i w:val="0"/>
          <w:iCs w:val="0"/>
          <w:caps w:val="0"/>
          <w:color w:val="auto"/>
          <w:spacing w:val="0"/>
          <w:sz w:val="32"/>
          <w:szCs w:val="32"/>
          <w:shd w:val="clear" w:fill="FFFFFF"/>
          <w:lang w:eastAsia="zh-CN"/>
        </w:rPr>
      </w:pPr>
      <w:r>
        <w:rPr>
          <w:rFonts w:hint="eastAsia" w:ascii="Times New Roman" w:hAnsi="Times New Roman" w:eastAsia="黑体" w:cs="黑体"/>
          <w:b w:val="0"/>
          <w:bCs w:val="0"/>
          <w:i w:val="0"/>
          <w:iCs w:val="0"/>
          <w:caps w:val="0"/>
          <w:color w:val="auto"/>
          <w:spacing w:val="0"/>
          <w:sz w:val="32"/>
          <w:szCs w:val="32"/>
          <w:shd w:val="clear" w:fill="FFFFFF"/>
          <w:lang w:eastAsia="zh-CN"/>
        </w:rPr>
        <w:t>氮磷钾养分平衡施用技术。</w:t>
      </w:r>
      <w:r>
        <w:rPr>
          <w:rFonts w:hint="eastAsia" w:ascii="Times New Roman" w:hAnsi="Times New Roman" w:eastAsia="仿宋_GB2312" w:cs="仿宋_GB2312"/>
          <w:b w:val="0"/>
          <w:i w:val="0"/>
          <w:iCs w:val="0"/>
          <w:caps w:val="0"/>
          <w:color w:val="auto"/>
          <w:spacing w:val="0"/>
          <w:sz w:val="32"/>
          <w:szCs w:val="32"/>
          <w:shd w:val="clear" w:fill="FFFFFF"/>
          <w:lang w:eastAsia="zh-CN"/>
        </w:rPr>
        <w:t>以作物生长需肥规律为重点，结合土壤肥力和作物生长各阶段群体调控指标，注重氮磷钾养分平衡施用和农田生态环境保护，侧重选用高浓度复合肥或复混肥，包括粮食作物专用配方肥、三元复合肥、缓释肥等，提倡肥料深施和机械化施肥，合理调配氮磷钾养分和前后期氮化肥比例，综合运用以水调肥、以气养根、肥水与病虫草防治协调管理的综合调控措施，以实现养分利用的最大化，减少面源污染。</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0"/>
        <w:textAlignment w:val="auto"/>
        <w:rPr>
          <w:rFonts w:hint="eastAsia" w:ascii="Times New Roman" w:hAnsi="Times New Roman" w:eastAsia="仿宋_GB2312" w:cs="仿宋_GB2312"/>
          <w:b w:val="0"/>
          <w:i w:val="0"/>
          <w:iCs w:val="0"/>
          <w:caps w:val="0"/>
          <w:color w:val="auto"/>
          <w:spacing w:val="0"/>
          <w:sz w:val="32"/>
          <w:szCs w:val="32"/>
          <w:shd w:val="clear" w:fill="FFFFFF"/>
          <w:lang w:eastAsia="zh-CN"/>
        </w:rPr>
      </w:pPr>
      <w:r>
        <w:rPr>
          <w:rFonts w:hint="eastAsia" w:ascii="Times New Roman" w:hAnsi="Times New Roman" w:eastAsia="黑体" w:cs="黑体"/>
          <w:b w:val="0"/>
          <w:bCs w:val="0"/>
          <w:i w:val="0"/>
          <w:iCs w:val="0"/>
          <w:caps w:val="0"/>
          <w:color w:val="auto"/>
          <w:spacing w:val="0"/>
          <w:sz w:val="32"/>
          <w:szCs w:val="32"/>
          <w:shd w:val="clear" w:fill="FFFFFF"/>
          <w:lang w:eastAsia="zh-CN"/>
        </w:rPr>
        <w:t>病虫草害绿色防控技术。</w:t>
      </w:r>
      <w:r>
        <w:rPr>
          <w:rFonts w:hint="eastAsia" w:ascii="Times New Roman" w:hAnsi="Times New Roman" w:eastAsia="仿宋_GB2312" w:cs="仿宋_GB2312"/>
          <w:b w:val="0"/>
          <w:i w:val="0"/>
          <w:iCs w:val="0"/>
          <w:caps w:val="0"/>
          <w:color w:val="auto"/>
          <w:spacing w:val="0"/>
          <w:sz w:val="32"/>
          <w:szCs w:val="32"/>
          <w:shd w:val="clear" w:fill="FFFFFF"/>
          <w:lang w:eastAsia="zh-CN"/>
        </w:rPr>
        <w:t>按照“公共植保、绿色植保”理念，坚持“预防为主、综合防治”的植保方针，综合运用农业防治、物理防治、生物防治以及化学防治等技术手段，加强病虫害精准测报，严格把控防治指标，科学、合理、安全选用高效、低毒、低残留、以及环境友好型农药，大力推广高效植保机械和专业化统防统治等措施，有效控制农作物病虫草害的发生，确保农作物生产安全、农产品质量安全和农业生态环境安全，以促进粮食增产增收，改善农业生态环境。</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0"/>
        <w:textAlignment w:val="auto"/>
        <w:rPr>
          <w:rFonts w:hint="eastAsia" w:ascii="Times New Roman" w:hAnsi="Times New Roman" w:eastAsia="仿宋_GB2312" w:cs="仿宋_GB2312"/>
          <w:b w:val="0"/>
          <w:i w:val="0"/>
          <w:iCs w:val="0"/>
          <w:caps w:val="0"/>
          <w:color w:val="auto"/>
          <w:spacing w:val="0"/>
          <w:sz w:val="32"/>
          <w:szCs w:val="32"/>
          <w:shd w:val="clear" w:fill="FFFFFF"/>
          <w:lang w:eastAsia="zh-CN"/>
        </w:rPr>
      </w:pPr>
      <w:r>
        <w:rPr>
          <w:rFonts w:hint="eastAsia" w:ascii="Times New Roman" w:hAnsi="Times New Roman" w:eastAsia="黑体" w:cs="黑体"/>
          <w:b w:val="0"/>
          <w:bCs w:val="0"/>
          <w:i w:val="0"/>
          <w:iCs w:val="0"/>
          <w:caps w:val="0"/>
          <w:color w:val="auto"/>
          <w:spacing w:val="0"/>
          <w:sz w:val="32"/>
          <w:szCs w:val="32"/>
          <w:shd w:val="clear" w:fill="FFFFFF"/>
          <w:lang w:eastAsia="zh-CN"/>
        </w:rPr>
        <w:t>水稻绿色生产技术。</w:t>
      </w:r>
      <w:r>
        <w:rPr>
          <w:rFonts w:hint="eastAsia" w:ascii="Times New Roman" w:hAnsi="Times New Roman" w:eastAsia="仿宋_GB2312" w:cs="仿宋_GB2312"/>
          <w:b w:val="0"/>
          <w:i w:val="0"/>
          <w:iCs w:val="0"/>
          <w:caps w:val="0"/>
          <w:color w:val="auto"/>
          <w:spacing w:val="0"/>
          <w:sz w:val="32"/>
          <w:szCs w:val="32"/>
          <w:shd w:val="clear" w:fill="FFFFFF"/>
          <w:lang w:eastAsia="zh-CN"/>
        </w:rPr>
        <w:t>针对当前水稻高质量、现代化的发展要求，通过合理选择生产投入品、科学施肥管水、培育壮秧、病虫草害防治等绿色生产技术的规范应用，既提高了水稻质量，又满足了粮食需要，有助于水稻生产向绿色生态转型。推动水稻生产信息上网，强化水稻生产的可追溯性。</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4E84FD"/>
    <w:multiLevelType w:val="singleLevel"/>
    <w:tmpl w:val="B64E84FD"/>
    <w:lvl w:ilvl="0" w:tentative="0">
      <w:start w:val="1"/>
      <w:numFmt w:val="chineseCounting"/>
      <w:suff w:val="nothing"/>
      <w:lvlText w:val="%1、"/>
      <w:lvlJc w:val="left"/>
      <w:pPr>
        <w:ind w:left="0" w:firstLine="420"/>
      </w:pPr>
      <w:rPr>
        <w:rFonts w:hint="eastAsia" w:ascii="黑体" w:hAnsi="黑体" w:eastAsia="黑体" w:cs="黑体"/>
        <w:b w:val="0"/>
        <w:bCs w:val="0"/>
        <w:i w:val="0"/>
        <w:iCs w:val="0"/>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kZWZiMTdlMDcxOWM0ZGZjODY2MzY0Mzk0OWI2ZWYifQ=="/>
  </w:docVars>
  <w:rsids>
    <w:rsidRoot w:val="5DCF2C72"/>
    <w:rsid w:val="5DCF2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2024-03-05T07:27:00Z</dcterms:created>
  <dc:creator>Jane</dc:creator>
  <cp:lastModifiedBy>Jane</cp:lastModifiedBy>
  <dcterms:modified xsi:type="dcterms:W3CDTF">2024-03-05T07:27:57Z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58C66C7145F74E23884E01BF59C966E3_11</vt:lpwstr>
  </property>
</Properties>
</file>