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4BFB54">
      <w:pPr>
        <w:spacing w:line="500" w:lineRule="exact"/>
        <w:jc w:val="center"/>
        <w:rPr>
          <w:rFonts w:hint="eastAsia" w:ascii="华文中宋" w:hAnsi="华文中宋" w:eastAsia="华文中宋" w:cs="Times New Roman"/>
          <w:b/>
          <w:sz w:val="36"/>
          <w:szCs w:val="36"/>
        </w:rPr>
      </w:pPr>
      <w:r>
        <w:rPr>
          <w:rFonts w:hint="default" w:ascii="华文中宋" w:hAnsi="华文中宋" w:eastAsia="华文中宋" w:cs="Times New Roman"/>
          <w:b/>
          <w:sz w:val="36"/>
          <w:szCs w:val="36"/>
        </w:rPr>
        <w:t>《202</w:t>
      </w:r>
      <w:r>
        <w:rPr>
          <w:rFonts w:hint="eastAsia" w:ascii="华文中宋" w:hAnsi="华文中宋" w:eastAsia="华文中宋" w:cs="Times New Roman"/>
          <w:b/>
          <w:sz w:val="36"/>
          <w:szCs w:val="36"/>
          <w:lang w:val="en-US" w:eastAsia="zh-CN"/>
        </w:rPr>
        <w:t>6</w:t>
      </w:r>
      <w:r>
        <w:rPr>
          <w:rFonts w:hint="default" w:ascii="华文中宋" w:hAnsi="华文中宋" w:eastAsia="华文中宋" w:cs="Times New Roman"/>
          <w:b/>
          <w:sz w:val="36"/>
          <w:szCs w:val="36"/>
        </w:rPr>
        <w:t>年杨浦区高中阶段学校考试招生工作</w:t>
      </w:r>
      <w:bookmarkStart w:id="0" w:name="_GoBack"/>
      <w:bookmarkEnd w:id="0"/>
      <w:r>
        <w:rPr>
          <w:rFonts w:hint="default" w:ascii="华文中宋" w:hAnsi="华文中宋" w:eastAsia="华文中宋" w:cs="Times New Roman"/>
          <w:b/>
          <w:sz w:val="36"/>
          <w:szCs w:val="36"/>
        </w:rPr>
        <w:t>实施方案》政策解读</w:t>
      </w:r>
    </w:p>
    <w:p w14:paraId="186E10C6">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both"/>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1.2026年中招政策和2025年相比有什么变化吗？</w:t>
      </w:r>
    </w:p>
    <w:p w14:paraId="5E455497">
      <w:pPr>
        <w:spacing w:line="600" w:lineRule="exact"/>
        <w:ind w:firstLine="640" w:firstLineChars="200"/>
        <w:rPr>
          <w:rFonts w:hint="default" w:ascii="仿宋_GB2312" w:hAnsi="宋体" w:eastAsia="仿宋_GB2312" w:cs="Times New Roman"/>
          <w:sz w:val="32"/>
          <w:szCs w:val="32"/>
          <w:lang w:val="en-US" w:eastAsia="zh-CN"/>
        </w:rPr>
      </w:pPr>
      <w:r>
        <w:rPr>
          <w:rFonts w:hint="eastAsia" w:ascii="仿宋_GB2312" w:hAnsi="宋体" w:eastAsia="仿宋_GB2312" w:cs="Times New Roman"/>
          <w:sz w:val="32"/>
          <w:szCs w:val="32"/>
        </w:rPr>
        <w:t>为做好</w:t>
      </w:r>
      <w:r>
        <w:rPr>
          <w:rFonts w:hint="default" w:ascii="仿宋_GB2312" w:hAnsi="宋体" w:eastAsia="仿宋_GB2312" w:cs="Times New Roman"/>
          <w:sz w:val="32"/>
          <w:szCs w:val="32"/>
        </w:rPr>
        <w:t>202</w:t>
      </w:r>
      <w:r>
        <w:rPr>
          <w:rFonts w:hint="eastAsia" w:ascii="仿宋_GB2312" w:hAnsi="宋体" w:eastAsia="仿宋_GB2312" w:cs="Times New Roman"/>
          <w:sz w:val="32"/>
          <w:szCs w:val="32"/>
          <w:lang w:val="en-US" w:eastAsia="zh-CN"/>
        </w:rPr>
        <w:t>6</w:t>
      </w:r>
      <w:r>
        <w:rPr>
          <w:rFonts w:hint="eastAsia" w:ascii="仿宋_GB2312" w:hAnsi="宋体" w:eastAsia="仿宋_GB2312" w:cs="Times New Roman"/>
          <w:sz w:val="32"/>
          <w:szCs w:val="32"/>
        </w:rPr>
        <w:t>年本市中招工作，依据工作惯例，研制《</w:t>
      </w:r>
      <w:r>
        <w:rPr>
          <w:rFonts w:hint="default" w:ascii="仿宋_GB2312" w:hAnsi="宋体" w:eastAsia="仿宋_GB2312" w:cs="Times New Roman"/>
          <w:sz w:val="32"/>
          <w:szCs w:val="32"/>
        </w:rPr>
        <w:t>202</w:t>
      </w:r>
      <w:r>
        <w:rPr>
          <w:rFonts w:hint="eastAsia" w:ascii="仿宋_GB2312" w:hAnsi="宋体" w:eastAsia="仿宋_GB2312" w:cs="Times New Roman"/>
          <w:sz w:val="32"/>
          <w:szCs w:val="32"/>
          <w:lang w:val="en-US" w:eastAsia="zh-CN"/>
        </w:rPr>
        <w:t>6</w:t>
      </w:r>
      <w:r>
        <w:rPr>
          <w:rFonts w:hint="eastAsia" w:ascii="仿宋_GB2312" w:hAnsi="宋体" w:eastAsia="仿宋_GB2312" w:cs="Times New Roman"/>
          <w:sz w:val="32"/>
          <w:szCs w:val="32"/>
        </w:rPr>
        <w:t>年杨浦区高中阶段学校考试招生工作实施方案》（以下简称《实施方案》）。实施方案主要包括计划管理及编制、评价工作及考务组织、志愿填报、招生录取</w:t>
      </w:r>
      <w:r>
        <w:rPr>
          <w:rFonts w:hint="eastAsia" w:ascii="仿宋_GB2312" w:hAnsi="宋体" w:eastAsia="仿宋_GB2312" w:cs="Times New Roman"/>
          <w:sz w:val="32"/>
          <w:szCs w:val="32"/>
          <w:lang w:eastAsia="zh-CN"/>
        </w:rPr>
        <w:t>及</w:t>
      </w:r>
      <w:r>
        <w:rPr>
          <w:rFonts w:hint="eastAsia" w:ascii="仿宋_GB2312" w:hAnsi="宋体" w:eastAsia="仿宋_GB2312" w:cs="Times New Roman"/>
          <w:sz w:val="32"/>
          <w:szCs w:val="32"/>
        </w:rPr>
        <w:t>工作要求</w:t>
      </w:r>
      <w:r>
        <w:rPr>
          <w:rFonts w:hint="eastAsia" w:ascii="仿宋_GB2312" w:hAnsi="宋体" w:eastAsia="仿宋_GB2312" w:cs="Times New Roman"/>
          <w:sz w:val="32"/>
          <w:szCs w:val="32"/>
          <w:lang w:eastAsia="zh-CN"/>
        </w:rPr>
        <w:t>等五</w:t>
      </w:r>
      <w:r>
        <w:rPr>
          <w:rFonts w:hint="eastAsia" w:ascii="仿宋_GB2312" w:hAnsi="宋体" w:eastAsia="仿宋_GB2312" w:cs="Times New Roman"/>
          <w:sz w:val="32"/>
          <w:szCs w:val="32"/>
        </w:rPr>
        <w:t>部分。</w:t>
      </w:r>
      <w:r>
        <w:rPr>
          <w:rFonts w:hint="default" w:ascii="仿宋_GB2312" w:hAnsi="宋体" w:eastAsia="仿宋_GB2312" w:cs="Times New Roman"/>
          <w:sz w:val="32"/>
          <w:szCs w:val="32"/>
          <w:lang w:val="en-US" w:eastAsia="zh-CN"/>
        </w:rPr>
        <w:t>该文件为中招年度文件，与2025年相比，政策保持稳定，初中学业水平考试的科目、分值、时长以及招生录取批次等保持不变。</w:t>
      </w:r>
    </w:p>
    <w:p w14:paraId="53651A60">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both"/>
        <w:textAlignment w:val="auto"/>
        <w:rPr>
          <w:rFonts w:hint="eastAsia"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2.2026年初中学业水平考试有哪些科目？</w:t>
      </w:r>
    </w:p>
    <w:p w14:paraId="6380B529">
      <w:pPr>
        <w:spacing w:line="600" w:lineRule="exact"/>
        <w:ind w:firstLine="640" w:firstLineChars="200"/>
        <w:rPr>
          <w:rFonts w:hint="eastAsia" w:ascii="仿宋_GB2312" w:hAnsi="宋体" w:eastAsia="仿宋_GB2312" w:cs="Times New Roman"/>
          <w:sz w:val="32"/>
          <w:szCs w:val="32"/>
          <w:lang w:val="en-US" w:eastAsia="zh-CN"/>
        </w:rPr>
      </w:pPr>
      <w:r>
        <w:rPr>
          <w:rFonts w:hint="default" w:ascii="仿宋_GB2312" w:hAnsi="宋体" w:eastAsia="仿宋_GB2312" w:cs="Times New Roman"/>
          <w:sz w:val="32"/>
          <w:szCs w:val="32"/>
          <w:lang w:val="en-US" w:eastAsia="zh-CN"/>
        </w:rPr>
        <w:t>上海市高中阶段学校招生以初中学业水平考试（以下简称“学业考试”）语文、数学、外语、道德与法治、历史、体育与健身和综合测试（含物理、化学、跨学科案例分析、物理和化学实验操作）的成绩计分，总分750分，作为录取的基本依据。</w:t>
      </w:r>
    </w:p>
    <w:p w14:paraId="37F79372">
      <w:pPr>
        <w:spacing w:line="600" w:lineRule="exact"/>
        <w:ind w:firstLine="640" w:firstLineChars="200"/>
        <w:rPr>
          <w:rFonts w:hint="eastAsia" w:ascii="仿宋_GB2312" w:hAnsi="宋体" w:eastAsia="仿宋_GB2312" w:cs="Times New Roman"/>
          <w:sz w:val="32"/>
          <w:szCs w:val="32"/>
          <w:lang w:val="en-US" w:eastAsia="zh-CN"/>
        </w:rPr>
      </w:pPr>
      <w:r>
        <w:rPr>
          <w:rFonts w:hint="default" w:ascii="仿宋_GB2312" w:hAnsi="宋体" w:eastAsia="仿宋_GB2312" w:cs="Times New Roman"/>
          <w:sz w:val="32"/>
          <w:szCs w:val="32"/>
          <w:lang w:val="en-US" w:eastAsia="zh-CN"/>
        </w:rPr>
        <w:t>（1）语文和数学两门科目考试采用闭卷笔试方式，满分均为150分，时间均为100分钟。</w:t>
      </w:r>
    </w:p>
    <w:p w14:paraId="7073516D">
      <w:pPr>
        <w:spacing w:line="600" w:lineRule="exact"/>
        <w:ind w:firstLine="640" w:firstLineChars="200"/>
        <w:rPr>
          <w:rFonts w:hint="eastAsia" w:ascii="仿宋_GB2312" w:hAnsi="宋体" w:eastAsia="仿宋_GB2312" w:cs="Times New Roman"/>
          <w:sz w:val="32"/>
          <w:szCs w:val="32"/>
          <w:lang w:val="en-US" w:eastAsia="zh-CN"/>
        </w:rPr>
      </w:pPr>
      <w:r>
        <w:rPr>
          <w:rFonts w:hint="default" w:ascii="仿宋_GB2312" w:hAnsi="宋体" w:eastAsia="仿宋_GB2312" w:cs="Times New Roman"/>
          <w:sz w:val="32"/>
          <w:szCs w:val="32"/>
          <w:lang w:val="en-US" w:eastAsia="zh-CN"/>
        </w:rPr>
        <w:t>外语科目考试采用闭卷笔试和听说测试相结合的方式，满分150分。其中，笔试满分140分（含听力25分），时间为90分钟（含听力）；听说测试满分10分，时间为10分钟（采用人机对话方式）。</w:t>
      </w:r>
    </w:p>
    <w:p w14:paraId="42BFA8D9">
      <w:pPr>
        <w:spacing w:line="600" w:lineRule="exact"/>
        <w:ind w:firstLine="640" w:firstLineChars="200"/>
        <w:rPr>
          <w:rFonts w:hint="eastAsia" w:ascii="仿宋_GB2312" w:hAnsi="宋体" w:eastAsia="仿宋_GB2312" w:cs="Times New Roman"/>
          <w:sz w:val="32"/>
          <w:szCs w:val="32"/>
          <w:lang w:val="en-US" w:eastAsia="zh-CN"/>
        </w:rPr>
      </w:pPr>
      <w:r>
        <w:rPr>
          <w:rFonts w:hint="default" w:ascii="仿宋_GB2312" w:hAnsi="宋体" w:eastAsia="仿宋_GB2312" w:cs="Times New Roman"/>
          <w:sz w:val="32"/>
          <w:szCs w:val="32"/>
          <w:lang w:val="en-US" w:eastAsia="zh-CN"/>
        </w:rPr>
        <w:t>道德与法治和历史两门科目采用日常考核和统一考试相结合的方式，满分均为60分，其中统一考试满分30分，日常考核满分30分。统一考试采用开卷笔试方式，时间均为40分钟。</w:t>
      </w:r>
    </w:p>
    <w:p w14:paraId="69D3BD44">
      <w:pPr>
        <w:spacing w:line="600" w:lineRule="exact"/>
        <w:ind w:firstLine="640" w:firstLineChars="200"/>
        <w:rPr>
          <w:rFonts w:hint="default" w:ascii="仿宋_GB2312" w:hAnsi="宋体" w:eastAsia="仿宋_GB2312" w:cs="Times New Roman"/>
          <w:sz w:val="32"/>
          <w:szCs w:val="32"/>
          <w:lang w:val="en-US" w:eastAsia="zh-CN"/>
        </w:rPr>
      </w:pPr>
      <w:r>
        <w:rPr>
          <w:rFonts w:hint="default" w:ascii="仿宋_GB2312" w:hAnsi="宋体" w:eastAsia="仿宋_GB2312" w:cs="Times New Roman"/>
          <w:sz w:val="32"/>
          <w:szCs w:val="32"/>
          <w:lang w:val="en-US" w:eastAsia="zh-CN"/>
        </w:rPr>
        <w:t>综合测试考试采用闭卷笔试和实验操作考试相结合的方式，满分150分。其中，闭卷笔试包括物理试题满分70分、化学试题满分50分，跨学科案例分析题满分15分，时间为120分钟；物理和化学实验操作考试，满分15分，包括物理实验操作考试满分10分，化学实验操作考试满分5分，分科分场进行，时间均为15分钟，学生可参加2次物理和化学实验操作考试，选择其中较好的成绩计分。</w:t>
      </w:r>
    </w:p>
    <w:p w14:paraId="6C5492CA">
      <w:pPr>
        <w:spacing w:line="600" w:lineRule="exact"/>
        <w:ind w:firstLine="640" w:firstLineChars="200"/>
        <w:rPr>
          <w:rFonts w:hint="default" w:ascii="仿宋_GB2312" w:hAnsi="宋体" w:eastAsia="仿宋_GB2312" w:cs="Times New Roman"/>
          <w:sz w:val="32"/>
          <w:szCs w:val="32"/>
          <w:lang w:val="en-US" w:eastAsia="zh-CN"/>
        </w:rPr>
      </w:pPr>
      <w:r>
        <w:rPr>
          <w:rFonts w:hint="default" w:ascii="仿宋_GB2312" w:hAnsi="宋体" w:eastAsia="仿宋_GB2312" w:cs="Times New Roman"/>
          <w:sz w:val="32"/>
          <w:szCs w:val="32"/>
          <w:lang w:val="en-US" w:eastAsia="zh-CN"/>
        </w:rPr>
        <w:t>外语听说测试、物理和化学实验操作考试时间为5月16</w:t>
      </w:r>
      <w:r>
        <w:rPr>
          <w:rFonts w:hint="eastAsia"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t>17日，语文、数学、外语、道德与法治开卷笔试部分、历史开卷笔试部分、综合测试闭卷笔试部分考试时间为6月20</w:t>
      </w:r>
      <w:r>
        <w:rPr>
          <w:rFonts w:hint="eastAsia" w:ascii="仿宋_GB2312" w:hAnsi="宋体" w:eastAsia="仿宋_GB2312" w:cs="Times New Roman"/>
          <w:sz w:val="32"/>
          <w:szCs w:val="32"/>
          <w:lang w:val="en-US" w:eastAsia="zh-CN"/>
        </w:rPr>
        <w:t>—</w:t>
      </w:r>
      <w:r>
        <w:rPr>
          <w:rFonts w:hint="default" w:ascii="仿宋_GB2312" w:hAnsi="宋体" w:eastAsia="仿宋_GB2312" w:cs="Times New Roman"/>
          <w:sz w:val="32"/>
          <w:szCs w:val="32"/>
          <w:lang w:val="en-US" w:eastAsia="zh-CN"/>
        </w:rPr>
        <w:t>21日。</w:t>
      </w:r>
    </w:p>
    <w:p w14:paraId="18AB5215">
      <w:pPr>
        <w:spacing w:line="600" w:lineRule="exact"/>
        <w:ind w:firstLine="640" w:firstLineChars="200"/>
        <w:rPr>
          <w:rFonts w:hint="default" w:ascii="仿宋_GB2312" w:hAnsi="宋体" w:eastAsia="仿宋_GB2312" w:cs="Times New Roman"/>
          <w:sz w:val="32"/>
          <w:szCs w:val="32"/>
          <w:lang w:val="en-US" w:eastAsia="zh-CN"/>
        </w:rPr>
      </w:pPr>
      <w:r>
        <w:rPr>
          <w:rFonts w:hint="default" w:ascii="仿宋_GB2312" w:hAnsi="宋体" w:eastAsia="仿宋_GB2312" w:cs="Times New Roman"/>
          <w:sz w:val="32"/>
          <w:szCs w:val="32"/>
          <w:lang w:val="en-US" w:eastAsia="zh-CN"/>
        </w:rPr>
        <w:t>（2）体育与健身科目满分30分，其中日常考核满分15分，统一测试满分15分。统一测试的时间为4-5月。</w:t>
      </w:r>
    </w:p>
    <w:p w14:paraId="7F0BF022">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both"/>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3.2026年中招有哪些批次？录取顺序如何？</w:t>
      </w:r>
    </w:p>
    <w:p w14:paraId="4A4CC99A">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2026年中招录取分为自主招生录取、名额分配综合评价录取和统一招生录取三个批次，并按此顺序依次进行。</w:t>
      </w:r>
    </w:p>
    <w:p w14:paraId="1F666956">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both"/>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4.2026年中招自主招生录取批次</w:t>
      </w:r>
      <w:r>
        <w:rPr>
          <w:rFonts w:hint="eastAsia" w:ascii="黑体" w:hAnsi="黑体" w:eastAsia="黑体" w:cs="黑体"/>
          <w:b w:val="0"/>
          <w:bCs w:val="0"/>
          <w:color w:val="000000"/>
          <w:sz w:val="32"/>
          <w:szCs w:val="32"/>
          <w:lang w:val="en-US" w:eastAsia="zh-CN"/>
        </w:rPr>
        <w:t>分为</w:t>
      </w:r>
      <w:r>
        <w:rPr>
          <w:rFonts w:hint="default" w:ascii="黑体" w:hAnsi="黑体" w:eastAsia="黑体" w:cs="黑体"/>
          <w:b w:val="0"/>
          <w:bCs w:val="0"/>
          <w:color w:val="000000"/>
          <w:sz w:val="32"/>
          <w:szCs w:val="32"/>
          <w:lang w:val="en-US" w:eastAsia="zh-CN"/>
        </w:rPr>
        <w:t>哪些类别？</w:t>
      </w:r>
    </w:p>
    <w:p w14:paraId="76A5396D">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2026年中招自主招生录取批次的类别及顺序依次为：市实验性示范性高中、市特色普通高中自主招生录取；市实验性示范性高中、市特色普通高中优秀体育学生、艺术骨干学生自主招生录取；国际课程班和中外合作办学高中自主招生录取；中职校自主招生录取。</w:t>
      </w:r>
    </w:p>
    <w:p w14:paraId="6036631C">
      <w:pPr>
        <w:spacing w:line="600" w:lineRule="exact"/>
        <w:ind w:firstLine="640" w:firstLineChars="200"/>
        <w:rPr>
          <w:rFonts w:hint="default" w:ascii="仿宋_GB2312" w:hAnsi="宋体" w:eastAsia="仿宋_GB2312" w:cs="Times New Roman"/>
          <w:sz w:val="32"/>
          <w:szCs w:val="32"/>
        </w:rPr>
      </w:pPr>
      <w:r>
        <w:rPr>
          <w:rFonts w:hint="default" w:ascii="仿宋_GB2312" w:hAnsi="宋体" w:eastAsia="仿宋_GB2312" w:cs="Times New Roman"/>
          <w:sz w:val="32"/>
          <w:szCs w:val="32"/>
        </w:rPr>
        <w:t>学生填报志愿可兼报上述四个类别，前三个类别采用学校和学生双向自主选择1:1签约预录取方式，学生只可选择三个类别中的一所学校签约预录取，学业考试总成绩（含政策性照顾加分，下同）须达到相应最低投档控制分数线方可正式录取；中职校自主招生采用平行志愿方式，按学生学业考试总成绩和志愿，从高分到低分依次录取。</w:t>
      </w:r>
    </w:p>
    <w:p w14:paraId="74B6ADBC">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both"/>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5.市实验性示范性高中、市特色普通高中自主招生如何填报和录取？</w:t>
      </w:r>
    </w:p>
    <w:p w14:paraId="7A45E367">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市实验性示范性高中、市特色普通高中自主招生实行统一网上填报志愿、网上签约预录取和录取。各招生学校公布招生方案，学生可填报2个志愿，志愿不分先后。招生学校根据报名学生志愿和相关材料确定面试人选并通知学生参加。面试时，招生学校根据招生方案，对学生综合能力、志趣特长等进行综合测试，</w:t>
      </w:r>
      <w:r>
        <w:rPr>
          <w:rFonts w:hint="eastAsia" w:ascii="仿宋_GB2312" w:hAnsi="宋体" w:eastAsia="仿宋_GB2312" w:cs="Times New Roman"/>
          <w:sz w:val="32"/>
          <w:szCs w:val="32"/>
          <w:lang w:eastAsia="zh-CN"/>
        </w:rPr>
        <w:t>经学</w:t>
      </w:r>
      <w:r>
        <w:rPr>
          <w:rFonts w:hint="default" w:ascii="仿宋_GB2312" w:hAnsi="宋体" w:eastAsia="仿宋_GB2312" w:cs="Times New Roman"/>
          <w:sz w:val="32"/>
          <w:szCs w:val="32"/>
        </w:rPr>
        <w:t>校自主招生领导小组集体讨论后择优签约预录取，签约预录取数不得超过学校自主招生计划数。学生学业考试总成绩须达到自主招生最低投档控制分数线方可正式录取。</w:t>
      </w:r>
    </w:p>
    <w:p w14:paraId="2EB48E2D">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both"/>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6.市实验性示范性高中、市特色普通高中优秀体育学生、艺术骨干学生自主招生如何填报和录取？</w:t>
      </w:r>
    </w:p>
    <w:p w14:paraId="331F0B46">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市实验性示范性高中、市特色普通高中优秀体育学生、艺术骨干学生自主招生录取的招生方式参照市实验性示范性高中、市特色普通高中自主招生录取方式。通过优秀体育学生、艺术骨干学生相关资格确认的学生可填报2个志愿（体育类和艺术类可以兼报），经校自主招生领导小组集体讨论后足额签约预录取。具体招生录取办法另行发布。</w:t>
      </w:r>
    </w:p>
    <w:p w14:paraId="109792B3">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both"/>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7.中职校自主招生录取有哪些类型？如何填报和录取？</w:t>
      </w:r>
    </w:p>
    <w:p w14:paraId="329E21DF">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中职校自主招生包括中本贯通、五年一贯制、中高职贯通以及中职校提前招生（需面试或测试以及需要市级优秀体育学生资格确认的专业）等类型，统一实行网上填报志愿，网上录取。</w:t>
      </w:r>
    </w:p>
    <w:p w14:paraId="71ACB2E5">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中本贯通类型可以填报2个平行志愿，五年一贯制和中高职贯通类型合计可以填报5个平行志愿，中职校提前招生类型可以填报3个平行志愿。符合条件的学生可同时填报中本贯通、五年一贯制和中高职贯通以及中职校提前招生志愿。中本贯通类型只招收符合本市中招报名条件的本市户籍学生。对于有面试或专业测试要求，以及招收市级优秀体育学生的专业</w:t>
      </w:r>
      <w:r>
        <w:rPr>
          <w:rFonts w:hint="eastAsia" w:ascii="仿宋_GB2312" w:hAnsi="宋体" w:eastAsia="仿宋_GB2312" w:cs="Times New Roman"/>
          <w:sz w:val="32"/>
          <w:szCs w:val="32"/>
          <w:lang w:eastAsia="zh-CN"/>
        </w:rPr>
        <w:t>，须</w:t>
      </w:r>
      <w:r>
        <w:rPr>
          <w:rFonts w:hint="default" w:ascii="仿宋_GB2312" w:hAnsi="宋体" w:eastAsia="仿宋_GB2312" w:cs="Times New Roman"/>
          <w:sz w:val="32"/>
          <w:szCs w:val="32"/>
        </w:rPr>
        <w:t>取得相应资格后方可填报志愿。</w:t>
      </w:r>
    </w:p>
    <w:p w14:paraId="28BC9F81">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中本贯通录取学生的学业考试总成绩须达到本市普通高中最低投档控制分数线，五年一贯制和中高职贯通录取学生的学业考试总成绩须达到相应最低投档控制分数线。</w:t>
      </w:r>
    </w:p>
    <w:p w14:paraId="185ABFC0">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both"/>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8.名额分配综合评价录取批次有哪些类别，如何填报？</w:t>
      </w:r>
    </w:p>
    <w:p w14:paraId="1B9D91DF">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名额分配综合评价录取批次的类别和录取顺序依次为：“名额分配到区”“名额分配到校”，学生可兼报上述两个类别。“名额分配到区”指市实验性示范性高中将部分招生计划分配到全市各区的招生方法；“名额分配到校”指市实验性示范性高中将部分招生计划分配到相应不选择生源初中学校的招生方法。</w:t>
      </w:r>
    </w:p>
    <w:p w14:paraId="1C940843">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“名额分配到区”可填报1个志愿。“名额分配到校”可填报2个志愿，限不选择生源初中在籍在读满3年的初三学生填报，填报资格由毕业学校认定，公示无异议后报区教育局备案。</w:t>
      </w:r>
    </w:p>
    <w:p w14:paraId="2A1D2356">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both"/>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9.市实验性示范性高中名额分配综合素质评价如何进行？</w:t>
      </w:r>
    </w:p>
    <w:p w14:paraId="0D3743C3">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名额分配综合评价录取须结合学生综合素质评价结果（满分50分）进行。综合素质评价由初中学校结合本校育人目标，以《上海市初中学生综合素质纪实报告》（以下简称《纪实报告》）为主要依据对学生进行评价。综合素质评价关注过程性和参与性，不强调发展水平的差异性，注重引导学生全面发展。综合素质评价结果分为“合格”“不合格”，“合格”即由初中学校赋50分，“不合格”酌情扣分。</w:t>
      </w:r>
    </w:p>
    <w:p w14:paraId="4F4D189A">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《纪实报告》不完整或缺失情况的学生，由其中招报名所在区教育局指导学校和相关部门，参照上述要求给出综合素质评价结果并赋分。</w:t>
      </w:r>
    </w:p>
    <w:p w14:paraId="40A812C0">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both"/>
        <w:textAlignment w:val="auto"/>
        <w:rPr>
          <w:rFonts w:hint="default"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10.</w:t>
      </w:r>
      <w:r>
        <w:rPr>
          <w:rFonts w:hint="default" w:ascii="黑体" w:hAnsi="黑体" w:eastAsia="黑体" w:cs="黑体"/>
          <w:b w:val="0"/>
          <w:bCs w:val="0"/>
          <w:color w:val="000000"/>
          <w:sz w:val="32"/>
          <w:szCs w:val="32"/>
          <w:lang w:val="en-US" w:eastAsia="zh-CN"/>
        </w:rPr>
        <w:t>“名额分配到区”“名额分配到校”录取如何进行？</w:t>
      </w:r>
    </w:p>
    <w:p w14:paraId="1FB9D7B3">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“名额分配到区”录取：市教育考试院依据学生志愿，根据学生学业考试总成绩和综合素质评价成绩，以学生报名所在区为单位，对达到相应最低投档控制分数线的学生，从高分到低分依次投档，确定录取名单。</w:t>
      </w:r>
    </w:p>
    <w:p w14:paraId="56DC815C">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名额分配到校”录取：市教育考试院依据学生志愿，根据学生学业考试总成绩和综合素质评价成绩，以学生所在初中学校为单位，对达到相应最低投档控制分数线的学生，从高分到低分按平行志愿方式投档，确定录取名单。</w:t>
      </w:r>
    </w:p>
    <w:p w14:paraId="32E19A04">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both"/>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1</w:t>
      </w:r>
      <w:r>
        <w:rPr>
          <w:rFonts w:hint="eastAsia" w:ascii="黑体" w:hAnsi="黑体" w:eastAsia="黑体" w:cs="黑体"/>
          <w:b w:val="0"/>
          <w:bCs w:val="0"/>
          <w:color w:val="000000"/>
          <w:sz w:val="32"/>
          <w:szCs w:val="32"/>
          <w:lang w:val="en-US" w:eastAsia="zh-CN"/>
        </w:rPr>
        <w:t>1</w:t>
      </w:r>
      <w:r>
        <w:rPr>
          <w:rFonts w:hint="default" w:ascii="黑体" w:hAnsi="黑体" w:eastAsia="黑体" w:cs="黑体"/>
          <w:b w:val="0"/>
          <w:bCs w:val="0"/>
          <w:color w:val="000000"/>
          <w:sz w:val="32"/>
          <w:szCs w:val="32"/>
          <w:lang w:val="en-US" w:eastAsia="zh-CN"/>
        </w:rPr>
        <w:t>.统一招生录取批次如何进行？</w:t>
      </w:r>
    </w:p>
    <w:p w14:paraId="233493CB">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统一招生录取包含“1至15志愿”和征求志愿，采用平行志愿方式，按学生学业考试总成绩和志愿，从高分到低分依次录取。</w:t>
      </w:r>
    </w:p>
    <w:p w14:paraId="083E7B34">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1至15志愿”包括普通高中招生和中职校招生。普通高中招生计划主要包括委属市实验性示范性高中、区属市实验性示范性高中和区内其他高中的统一招生计划。中职校招生计划主要包括普通中专、职业高中和技工学校的统一招生计划。学生可填报15个统一招生录取志愿。区招考</w:t>
      </w:r>
      <w:r>
        <w:rPr>
          <w:rFonts w:hint="eastAsia" w:ascii="仿宋_GB2312" w:hAnsi="宋体" w:eastAsia="仿宋_GB2312" w:cs="Times New Roman"/>
          <w:sz w:val="32"/>
          <w:szCs w:val="32"/>
          <w:lang w:eastAsia="zh-CN"/>
        </w:rPr>
        <w:t>中心</w:t>
      </w:r>
      <w:r>
        <w:rPr>
          <w:rFonts w:hint="default" w:ascii="仿宋_GB2312" w:hAnsi="宋体" w:eastAsia="仿宋_GB2312" w:cs="Times New Roman"/>
          <w:sz w:val="32"/>
          <w:szCs w:val="32"/>
        </w:rPr>
        <w:t>按学生学业考试总成绩和志愿，对达到相应最低投档控制分数线的学生从高分到低分依次录取；中职校可按专业、大类或学校招生。</w:t>
      </w:r>
    </w:p>
    <w:p w14:paraId="5A890A54">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“1至15志愿”未被录取的学生，由区招考</w:t>
      </w:r>
      <w:r>
        <w:rPr>
          <w:rFonts w:hint="eastAsia" w:ascii="仿宋_GB2312" w:hAnsi="宋体" w:eastAsia="仿宋_GB2312" w:cs="Times New Roman"/>
          <w:sz w:val="32"/>
          <w:szCs w:val="32"/>
          <w:lang w:eastAsia="zh-CN"/>
        </w:rPr>
        <w:t>中心</w:t>
      </w:r>
      <w:r>
        <w:rPr>
          <w:rFonts w:hint="default" w:ascii="仿宋_GB2312" w:hAnsi="宋体" w:eastAsia="仿宋_GB2312" w:cs="Times New Roman"/>
          <w:sz w:val="32"/>
          <w:szCs w:val="32"/>
        </w:rPr>
        <w:t>负责进行征求志愿的填报和录取工作。</w:t>
      </w:r>
    </w:p>
    <w:p w14:paraId="3EDB4B9E">
      <w:pPr>
        <w:keepNext w:val="0"/>
        <w:keepLines w:val="0"/>
        <w:pageBreakBefore w:val="0"/>
        <w:widowControl/>
        <w:numPr>
          <w:ilvl w:val="0"/>
          <w:numId w:val="0"/>
        </w:numPr>
        <w:kinsoku/>
        <w:wordWrap/>
        <w:overflowPunct/>
        <w:topLinePunct w:val="0"/>
        <w:autoSpaceDE/>
        <w:autoSpaceDN/>
        <w:bidi w:val="0"/>
        <w:adjustRightInd/>
        <w:snapToGrid w:val="0"/>
        <w:spacing w:line="600" w:lineRule="exact"/>
        <w:jc w:val="both"/>
        <w:textAlignment w:val="auto"/>
        <w:rPr>
          <w:rFonts w:hint="default" w:ascii="黑体" w:hAnsi="黑体" w:eastAsia="黑体" w:cs="黑体"/>
          <w:b w:val="0"/>
          <w:bCs w:val="0"/>
          <w:color w:val="000000"/>
          <w:sz w:val="32"/>
          <w:szCs w:val="32"/>
          <w:lang w:val="en-US" w:eastAsia="zh-CN"/>
        </w:rPr>
      </w:pPr>
      <w:r>
        <w:rPr>
          <w:rFonts w:hint="default" w:ascii="黑体" w:hAnsi="黑体" w:eastAsia="黑体" w:cs="黑体"/>
          <w:b w:val="0"/>
          <w:bCs w:val="0"/>
          <w:color w:val="000000"/>
          <w:sz w:val="32"/>
          <w:szCs w:val="32"/>
          <w:lang w:val="en-US" w:eastAsia="zh-CN"/>
        </w:rPr>
        <w:t>12.港澳台和外籍学生如何参加中招录取？</w:t>
      </w:r>
    </w:p>
    <w:p w14:paraId="479E7038">
      <w:pPr>
        <w:spacing w:line="600" w:lineRule="exact"/>
        <w:ind w:firstLine="640" w:firstLineChars="200"/>
        <w:rPr>
          <w:rFonts w:hint="eastAsia" w:ascii="仿宋_GB2312" w:hAnsi="宋体" w:eastAsia="仿宋_GB2312" w:cs="Times New Roman"/>
          <w:sz w:val="32"/>
          <w:szCs w:val="32"/>
        </w:rPr>
      </w:pPr>
      <w:r>
        <w:rPr>
          <w:rFonts w:hint="default" w:ascii="仿宋_GB2312" w:hAnsi="宋体" w:eastAsia="仿宋_GB2312" w:cs="Times New Roman"/>
          <w:sz w:val="32"/>
          <w:szCs w:val="32"/>
        </w:rPr>
        <w:t>已完成本市中招报名的港澳台学生按照《若干意见》规定参加中招。</w:t>
      </w:r>
    </w:p>
    <w:p w14:paraId="5DF09BB2">
      <w:pPr>
        <w:spacing w:line="600" w:lineRule="exact"/>
        <w:ind w:firstLine="640" w:firstLineChars="200"/>
        <w:rPr>
          <w:rFonts w:hint="eastAsia" w:ascii="仿宋_GB2312" w:hAnsi="宋体" w:eastAsia="仿宋_GB2312" w:cs="Times New Roman"/>
          <w:sz w:val="32"/>
          <w:szCs w:val="32"/>
        </w:rPr>
      </w:pPr>
      <w:r>
        <w:rPr>
          <w:rFonts w:hint="eastAsia" w:ascii="仿宋_GB2312" w:hAnsi="宋体" w:eastAsia="仿宋_GB2312" w:cs="Times New Roman"/>
          <w:sz w:val="32"/>
          <w:szCs w:val="32"/>
          <w:lang w:eastAsia="zh-CN"/>
        </w:rPr>
        <w:t>招考中心</w:t>
      </w:r>
      <w:r>
        <w:rPr>
          <w:rFonts w:hint="default" w:ascii="仿宋_GB2312" w:hAnsi="宋体" w:eastAsia="仿宋_GB2312" w:cs="Times New Roman"/>
          <w:sz w:val="32"/>
          <w:szCs w:val="32"/>
        </w:rPr>
        <w:t>公布本区持外国护照学生的招生办法和招生学校。以外籍身份报名且参加学业考试的学生可填报就读意向，</w:t>
      </w:r>
      <w:r>
        <w:rPr>
          <w:rFonts w:hint="eastAsia" w:ascii="仿宋_GB2312" w:hAnsi="宋体" w:eastAsia="仿宋_GB2312" w:cs="Times New Roman"/>
          <w:sz w:val="32"/>
          <w:szCs w:val="32"/>
          <w:lang w:eastAsia="zh-CN"/>
        </w:rPr>
        <w:t>招考中心</w:t>
      </w:r>
      <w:r>
        <w:rPr>
          <w:rFonts w:hint="default" w:ascii="仿宋_GB2312" w:hAnsi="宋体" w:eastAsia="仿宋_GB2312" w:cs="Times New Roman"/>
          <w:sz w:val="32"/>
          <w:szCs w:val="32"/>
        </w:rPr>
        <w:t>根据学生学业考试成绩、就读意向统一安排至相应普通高中学校入学；对于意向进入中职校就读的外籍学生，由学生本人向中职校提出申请，由招生学校统一办理录取手续。学校招收的持外国护照入学的学生不列入学校招生计划数。持外国护照以外籍身份报名的学生不可填报各批次志愿，不参加各批次招生录取。</w:t>
      </w:r>
    </w:p>
    <w:p w14:paraId="4C54724E"/>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华文中宋">
    <w:altName w:val="汉仪书宋二KW"/>
    <w:panose1 w:val="02010600040101010101"/>
    <w:charset w:val="00"/>
    <w:family w:val="auto"/>
    <w:pitch w:val="default"/>
    <w:sig w:usb0="00000000" w:usb1="00000000" w:usb2="00000000" w:usb3="00000000" w:csb0="0004009F" w:csb1="DFD70000"/>
  </w:font>
  <w:font w:name="汉仪中黑KW">
    <w:panose1 w:val="00020600040101010101"/>
    <w:charset w:val="86"/>
    <w:family w:val="auto"/>
    <w:pitch w:val="default"/>
    <w:sig w:usb0="A00002BF" w:usb1="18EF7CFA" w:usb2="00000016" w:usb3="00000000" w:csb0="00040000" w:csb1="00000000"/>
  </w:font>
  <w:font w:name="仿宋_GB2312">
    <w:altName w:val="仿宋-简"/>
    <w:panose1 w:val="02010609030101010101"/>
    <w:charset w:val="00"/>
    <w:family w:val="modern"/>
    <w:pitch w:val="default"/>
    <w:sig w:usb0="00000000" w:usb1="00000000" w:usb2="00000000" w:usb3="00000000" w:csb0="00040000" w:csb1="00000000"/>
  </w:font>
  <w:font w:name="仿宋-简">
    <w:panose1 w:val="02010609060101010101"/>
    <w:charset w:val="86"/>
    <w:family w:val="auto"/>
    <w:pitch w:val="default"/>
    <w:sig w:usb0="A00002BF" w:usb1="3ACF7CFA" w:usb2="00000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8969E1"/>
    <w:rsid w:val="5F7A0ACD"/>
    <w:rsid w:val="7BE3DC59"/>
    <w:rsid w:val="7FFBB5AC"/>
    <w:rsid w:val="BFF77DCE"/>
    <w:rsid w:val="CF8969E1"/>
    <w:rsid w:val="EEDFE2F1"/>
    <w:rsid w:val="F87FD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20</TotalTime>
  <ScaleCrop>false</ScaleCrop>
  <LinksUpToDate>false</LinksUpToDate>
  <CharactersWithSpaces>0</CharactersWithSpaces>
  <Application>WPS Office_12.1.25849.25849_F1E327BC-269C-435d-A152-05C5408002CA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2026-05-23T00:11:00Z</dcterms:created>
  <dc:creator>uos</dc:creator>
  <cp:lastModifiedBy>KXK</cp:lastModifiedBy>
  <dcterms:modified xsi:type="dcterms:W3CDTF">2026-06-08T15:23:29Z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2052-12.1.25849.25849</vt:lpwstr>
  </property>
  <property fmtid="{D5CDD505-2E9C-101B-9397-08002B2CF9AE}" pid="3" name="ICV">
    <vt:lpwstr>95DA7764AAFC0BAFF16D266A2B3E995D_43</vt:lpwstr>
  </property>
</Properties>
</file>