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BD" w:rsidRDefault="00533ABD" w:rsidP="00533ABD">
      <w:pPr>
        <w:jc w:val="left"/>
        <w:rPr>
          <w:rFonts w:ascii="黑体" w:eastAsia="黑体" w:hAnsi="黑体" w:cs="黑体"/>
          <w:sz w:val="32"/>
          <w:szCs w:val="40"/>
        </w:rPr>
      </w:pPr>
      <w:r>
        <w:rPr>
          <w:rFonts w:ascii="黑体" w:eastAsia="黑体" w:hAnsi="黑体" w:cs="黑体" w:hint="eastAsia"/>
          <w:sz w:val="32"/>
          <w:szCs w:val="40"/>
        </w:rPr>
        <w:t>附件</w:t>
      </w:r>
    </w:p>
    <w:p w:rsidR="00533ABD" w:rsidRDefault="00533ABD" w:rsidP="00533ABD">
      <w:pPr>
        <w:jc w:val="center"/>
        <w:rPr>
          <w:rFonts w:ascii="仿宋_GB2312" w:eastAsia="仿宋_GB2312" w:hAnsi="仿宋_GB2312" w:cs="仿宋_GB2312"/>
          <w:sz w:val="32"/>
          <w:szCs w:val="40"/>
        </w:rPr>
      </w:pPr>
      <w:r>
        <w:rPr>
          <w:rFonts w:ascii="方正小标宋_GBK" w:eastAsia="方正小标宋_GBK" w:hAnsi="方正小标宋_GBK" w:cs="方正小标宋_GBK" w:hint="eastAsia"/>
          <w:sz w:val="32"/>
          <w:szCs w:val="40"/>
        </w:rPr>
        <w:t>本市元宇宙重大应用场景建设成果名单（第一批）</w:t>
      </w:r>
    </w:p>
    <w:tbl>
      <w:tblPr>
        <w:tblStyle w:val="a5"/>
        <w:tblpPr w:leftFromText="180" w:rightFromText="180" w:vertAnchor="text" w:horzAnchor="page" w:tblpX="868" w:tblpY="610"/>
        <w:tblOverlap w:val="never"/>
        <w:tblW w:w="15027" w:type="dxa"/>
        <w:tblLook w:val="04A0" w:firstRow="1" w:lastRow="0" w:firstColumn="1" w:lastColumn="0" w:noHBand="0" w:noVBand="1"/>
      </w:tblPr>
      <w:tblGrid>
        <w:gridCol w:w="805"/>
        <w:gridCol w:w="780"/>
        <w:gridCol w:w="1416"/>
        <w:gridCol w:w="1628"/>
        <w:gridCol w:w="3060"/>
        <w:gridCol w:w="5283"/>
        <w:gridCol w:w="2055"/>
      </w:tblGrid>
      <w:tr w:rsidR="00533ABD" w:rsidTr="004419B9">
        <w:tc>
          <w:tcPr>
            <w:tcW w:w="805" w:type="dxa"/>
          </w:tcPr>
          <w:p w:rsidR="00533ABD" w:rsidRDefault="00533ABD" w:rsidP="004419B9">
            <w:pPr>
              <w:jc w:val="center"/>
              <w:rPr>
                <w:rFonts w:ascii="仿宋" w:eastAsia="仿宋" w:hAnsi="仿宋" w:cs="仿宋"/>
                <w:b/>
                <w:bCs/>
                <w:sz w:val="28"/>
                <w:szCs w:val="36"/>
              </w:rPr>
            </w:pPr>
            <w:r>
              <w:rPr>
                <w:rFonts w:ascii="仿宋" w:eastAsia="仿宋" w:hAnsi="仿宋" w:cs="仿宋" w:hint="eastAsia"/>
                <w:b/>
                <w:bCs/>
                <w:sz w:val="28"/>
                <w:szCs w:val="36"/>
              </w:rPr>
              <w:t>序列</w:t>
            </w:r>
          </w:p>
        </w:tc>
        <w:tc>
          <w:tcPr>
            <w:tcW w:w="780" w:type="dxa"/>
          </w:tcPr>
          <w:p w:rsidR="00533ABD" w:rsidRDefault="00533ABD" w:rsidP="004419B9">
            <w:pPr>
              <w:jc w:val="center"/>
              <w:rPr>
                <w:rFonts w:ascii="仿宋" w:eastAsia="仿宋" w:hAnsi="仿宋" w:cs="仿宋"/>
                <w:b/>
                <w:bCs/>
                <w:sz w:val="28"/>
                <w:szCs w:val="36"/>
              </w:rPr>
            </w:pPr>
            <w:r>
              <w:rPr>
                <w:rFonts w:ascii="仿宋" w:eastAsia="仿宋" w:hAnsi="仿宋" w:cs="仿宋" w:hint="eastAsia"/>
                <w:b/>
                <w:bCs/>
                <w:sz w:val="28"/>
                <w:szCs w:val="36"/>
              </w:rPr>
              <w:t>领域</w:t>
            </w:r>
          </w:p>
        </w:tc>
        <w:tc>
          <w:tcPr>
            <w:tcW w:w="1416" w:type="dxa"/>
          </w:tcPr>
          <w:p w:rsidR="00533ABD" w:rsidRDefault="00533ABD" w:rsidP="004419B9">
            <w:pPr>
              <w:jc w:val="center"/>
              <w:rPr>
                <w:rFonts w:ascii="仿宋" w:eastAsia="仿宋" w:hAnsi="仿宋" w:cs="仿宋"/>
                <w:b/>
                <w:bCs/>
                <w:sz w:val="28"/>
                <w:szCs w:val="36"/>
              </w:rPr>
            </w:pPr>
            <w:r>
              <w:rPr>
                <w:rFonts w:ascii="仿宋" w:eastAsia="仿宋" w:hAnsi="仿宋" w:cs="仿宋" w:hint="eastAsia"/>
                <w:b/>
                <w:bCs/>
                <w:sz w:val="28"/>
                <w:szCs w:val="36"/>
              </w:rPr>
              <w:t>场景名称</w:t>
            </w:r>
          </w:p>
        </w:tc>
        <w:tc>
          <w:tcPr>
            <w:tcW w:w="1628" w:type="dxa"/>
          </w:tcPr>
          <w:p w:rsidR="00533ABD" w:rsidRDefault="00533ABD" w:rsidP="004419B9">
            <w:pPr>
              <w:jc w:val="center"/>
              <w:rPr>
                <w:rFonts w:ascii="仿宋" w:eastAsia="仿宋" w:hAnsi="仿宋" w:cs="仿宋"/>
                <w:b/>
                <w:bCs/>
                <w:sz w:val="28"/>
                <w:szCs w:val="36"/>
              </w:rPr>
            </w:pPr>
            <w:r>
              <w:rPr>
                <w:rFonts w:ascii="仿宋" w:eastAsia="仿宋" w:hAnsi="仿宋" w:cs="仿宋" w:hint="eastAsia"/>
                <w:b/>
                <w:bCs/>
                <w:sz w:val="28"/>
                <w:szCs w:val="36"/>
              </w:rPr>
              <w:t>发榜单位</w:t>
            </w:r>
          </w:p>
        </w:tc>
        <w:tc>
          <w:tcPr>
            <w:tcW w:w="3060" w:type="dxa"/>
          </w:tcPr>
          <w:p w:rsidR="00533ABD" w:rsidRDefault="00533ABD" w:rsidP="004419B9">
            <w:pPr>
              <w:jc w:val="center"/>
              <w:rPr>
                <w:rFonts w:ascii="仿宋" w:eastAsia="仿宋" w:hAnsi="仿宋" w:cs="仿宋"/>
                <w:b/>
                <w:bCs/>
                <w:sz w:val="28"/>
                <w:szCs w:val="36"/>
              </w:rPr>
            </w:pPr>
            <w:r>
              <w:rPr>
                <w:rFonts w:ascii="仿宋" w:eastAsia="仿宋" w:hAnsi="仿宋" w:cs="仿宋" w:hint="eastAsia"/>
                <w:b/>
                <w:bCs/>
                <w:sz w:val="28"/>
                <w:szCs w:val="36"/>
              </w:rPr>
              <w:t>建设单位</w:t>
            </w:r>
          </w:p>
        </w:tc>
        <w:tc>
          <w:tcPr>
            <w:tcW w:w="5283" w:type="dxa"/>
          </w:tcPr>
          <w:p w:rsidR="00533ABD" w:rsidRDefault="00533ABD" w:rsidP="004419B9">
            <w:pPr>
              <w:jc w:val="center"/>
              <w:rPr>
                <w:rFonts w:ascii="仿宋" w:eastAsia="仿宋" w:hAnsi="仿宋" w:cs="仿宋"/>
                <w:b/>
                <w:bCs/>
                <w:sz w:val="28"/>
                <w:szCs w:val="36"/>
              </w:rPr>
            </w:pPr>
            <w:r>
              <w:rPr>
                <w:rFonts w:ascii="仿宋" w:eastAsia="仿宋" w:hAnsi="仿宋" w:cs="仿宋" w:hint="eastAsia"/>
                <w:b/>
                <w:bCs/>
                <w:sz w:val="28"/>
                <w:szCs w:val="36"/>
              </w:rPr>
              <w:t>场景简介</w:t>
            </w:r>
          </w:p>
        </w:tc>
        <w:tc>
          <w:tcPr>
            <w:tcW w:w="2055" w:type="dxa"/>
          </w:tcPr>
          <w:p w:rsidR="00533ABD" w:rsidRDefault="00533ABD" w:rsidP="004419B9">
            <w:pPr>
              <w:jc w:val="center"/>
              <w:rPr>
                <w:rFonts w:ascii="仿宋" w:eastAsia="仿宋" w:hAnsi="仿宋" w:cs="仿宋"/>
                <w:b/>
                <w:bCs/>
                <w:sz w:val="28"/>
                <w:szCs w:val="36"/>
              </w:rPr>
            </w:pPr>
            <w:r>
              <w:rPr>
                <w:rFonts w:ascii="仿宋" w:eastAsia="仿宋" w:hAnsi="仿宋" w:cs="仿宋" w:hint="eastAsia"/>
                <w:b/>
                <w:bCs/>
                <w:sz w:val="28"/>
                <w:szCs w:val="36"/>
              </w:rPr>
              <w:t>地址</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780" w:type="dxa"/>
            <w:vAlign w:val="center"/>
          </w:tcPr>
          <w:p w:rsidR="00533ABD" w:rsidRDefault="00533ABD" w:rsidP="004419B9">
            <w:pPr>
              <w:snapToGrid w:val="0"/>
              <w:jc w:val="center"/>
              <w:rPr>
                <w:rFonts w:ascii="仿宋_GB2312" w:eastAsia="仿宋_GB2312" w:hAnsi="仿宋_GB2312" w:cs="仿宋_GB2312"/>
                <w:sz w:val="24"/>
              </w:rPr>
            </w:pPr>
            <w:r>
              <w:rPr>
                <w:rFonts w:ascii="仿宋_GB2312" w:eastAsia="仿宋_GB2312" w:hAnsi="仿宋_GB2312" w:cs="仿宋_GB2312" w:hint="eastAsia"/>
                <w:sz w:val="24"/>
                <w:szCs w:val="24"/>
              </w:rPr>
              <w:t>智能制造</w:t>
            </w:r>
          </w:p>
        </w:tc>
        <w:tc>
          <w:tcPr>
            <w:tcW w:w="1416"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宝钢全真元宇宙热轧工厂</w:t>
            </w:r>
          </w:p>
        </w:tc>
        <w:tc>
          <w:tcPr>
            <w:tcW w:w="1628"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宝山钢铁股份有限公司热轧厂</w:t>
            </w:r>
          </w:p>
        </w:tc>
        <w:tc>
          <w:tcPr>
            <w:tcW w:w="3060"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上海宝信软件股份有限公司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上海智共荟智能科技有限公司</w:t>
            </w:r>
          </w:p>
        </w:tc>
        <w:tc>
          <w:tcPr>
            <w:tcW w:w="5283"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通过沉浸式孪生空间，围绕“质量到点、能耗到卷、管理到人、成本到件”，完成全工艺流程的可视化打造。虚拟工厂以数据服务能力为基座、关键设备状态与功能精度管理为核心，以物联、互联和沉浸式智能诊断模型为技术支撑，实现一体化综合管理，构建单产线→中心区域→基地建设的宝钢热轧虚拟工厂管理体系。实现“设备智能化”和“管理智能化”，完善工业大脑之下智慧热轧的精细化管理与控制。</w:t>
            </w:r>
          </w:p>
        </w:tc>
        <w:tc>
          <w:tcPr>
            <w:tcW w:w="2055"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上海市宝山区富锦路885号</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780" w:type="dxa"/>
            <w:vAlign w:val="center"/>
          </w:tcPr>
          <w:p w:rsidR="00533ABD" w:rsidRDefault="00533ABD" w:rsidP="004419B9">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szCs w:val="24"/>
              </w:rPr>
              <w:t>文旅出游</w:t>
            </w:r>
          </w:p>
        </w:tc>
        <w:tc>
          <w:tcPr>
            <w:tcW w:w="1416"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bCs/>
                <w:sz w:val="24"/>
                <w:szCs w:val="24"/>
              </w:rPr>
              <w:t>“元”动明珠</w:t>
            </w:r>
          </w:p>
        </w:tc>
        <w:tc>
          <w:tcPr>
            <w:tcW w:w="1628"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bCs/>
                <w:sz w:val="24"/>
                <w:szCs w:val="24"/>
              </w:rPr>
              <w:t>上海东方明珠广播电视塔有限公司</w:t>
            </w:r>
          </w:p>
        </w:tc>
        <w:tc>
          <w:tcPr>
            <w:tcW w:w="3060"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太空舱“星际启元”：上海航天探维传媒科技有限公司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无限境95米高空奇境VR过山车：上海幻维数码创意科技股份有限公司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明珠地标乐园“云美术馆”：上海书怀文化发展有限公司</w:t>
            </w:r>
          </w:p>
        </w:tc>
        <w:tc>
          <w:tcPr>
            <w:tcW w:w="5283" w:type="dxa"/>
            <w:vAlign w:val="center"/>
          </w:tcPr>
          <w:p w:rsidR="00533ABD" w:rsidRDefault="00533ABD" w:rsidP="004419B9">
            <w:pPr>
              <w:rPr>
                <w:rFonts w:ascii="仿宋_GB2312" w:eastAsia="仿宋_GB2312" w:hAnsi="仿宋_GB2312" w:cs="仿宋_GB2312"/>
                <w:sz w:val="24"/>
              </w:rPr>
            </w:pPr>
            <w:r>
              <w:rPr>
                <w:rFonts w:ascii="仿宋_GB2312" w:eastAsia="仿宋_GB2312" w:hAnsi="仿宋_GB2312" w:cs="仿宋_GB2312" w:hint="eastAsia"/>
                <w:sz w:val="24"/>
                <w:szCs w:val="24"/>
              </w:rPr>
              <w:t>通过构建内容IP与场景营造、技术底座与导流打造东方明珠元宇宙系列体验项目，打造上海文旅元宇宙入口。太空舱“星际启元”项目已完成升级改造，以上海航天科普为基础，运用各类增强现实手段及硬件，有机融入元宇宙的科幻畅想，打造全国首个“航天+元宇宙”线上线下融合性沉浸体验场馆，开启航天元宇宙元年。无限境95米高空奇境VR过山车通过创意、内容与</w:t>
            </w:r>
            <w:r>
              <w:rPr>
                <w:rFonts w:ascii="仿宋_GB2312" w:eastAsia="仿宋_GB2312" w:hAnsi="仿宋_GB2312" w:cs="仿宋_GB2312" w:hint="eastAsia"/>
                <w:sz w:val="24"/>
                <w:szCs w:val="24"/>
              </w:rPr>
              <w:lastRenderedPageBreak/>
              <w:t>软硬件、细节的升级，已把传统过山车打造为热点打卡项目。运用VR、MR等数字科技，已打造明珠地标乐园“云美术馆”项目，实践元宇宙“新赛道”。</w:t>
            </w:r>
          </w:p>
        </w:tc>
        <w:tc>
          <w:tcPr>
            <w:tcW w:w="2055" w:type="dxa"/>
            <w:vAlign w:val="center"/>
          </w:tcPr>
          <w:p w:rsidR="00533ABD" w:rsidRDefault="00533ABD" w:rsidP="004419B9">
            <w:pPr>
              <w:rPr>
                <w:rFonts w:ascii="仿宋_GB2312" w:eastAsia="仿宋_GB2312" w:hAnsi="仿宋_GB2312" w:cs="仿宋_GB2312"/>
                <w:sz w:val="24"/>
              </w:rPr>
            </w:pPr>
            <w:r>
              <w:rPr>
                <w:rFonts w:ascii="仿宋_GB2312" w:eastAsia="仿宋_GB2312" w:hAnsi="仿宋_GB2312" w:cs="仿宋_GB2312" w:hint="eastAsia"/>
                <w:sz w:val="24"/>
                <w:szCs w:val="24"/>
              </w:rPr>
              <w:lastRenderedPageBreak/>
              <w:t>上海市浦东新区陆家嘴世纪大道1号</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w:t>
            </w:r>
          </w:p>
        </w:tc>
        <w:tc>
          <w:tcPr>
            <w:tcW w:w="780" w:type="dxa"/>
            <w:vAlign w:val="center"/>
          </w:tcPr>
          <w:p w:rsidR="00533ABD" w:rsidRDefault="00533ABD" w:rsidP="004419B9">
            <w:pPr>
              <w:snapToGrid w:val="0"/>
              <w:jc w:val="center"/>
              <w:rPr>
                <w:rFonts w:ascii="仿宋_GB2312" w:eastAsia="仿宋_GB2312" w:hAnsi="仿宋_GB2312" w:cs="仿宋_GB2312"/>
                <w:sz w:val="24"/>
              </w:rPr>
            </w:pPr>
            <w:r>
              <w:rPr>
                <w:rFonts w:ascii="仿宋_GB2312" w:eastAsia="仿宋_GB2312" w:hAnsi="仿宋_GB2312" w:cs="仿宋_GB2312" w:hint="eastAsia"/>
                <w:bCs/>
                <w:sz w:val="24"/>
                <w:szCs w:val="24"/>
              </w:rPr>
              <w:t>文旅出游</w:t>
            </w:r>
          </w:p>
        </w:tc>
        <w:tc>
          <w:tcPr>
            <w:tcW w:w="1416"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大豫园元宇宙超级场景</w:t>
            </w:r>
          </w:p>
        </w:tc>
        <w:tc>
          <w:tcPr>
            <w:tcW w:w="1628"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豫园文化商业集团（上海豫园商贸发展有限公司）</w:t>
            </w:r>
          </w:p>
        </w:tc>
        <w:tc>
          <w:tcPr>
            <w:tcW w:w="3060"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上海复星外滩商业有限公司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中国联合网络通信有限公司上海市分公司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北京百度网讯科技有限公司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支付宝（中国）网络技术有限公司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杭州蚂蚁酷爱科技有限公司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上海小块头数字科技有限公司</w:t>
            </w:r>
          </w:p>
        </w:tc>
        <w:tc>
          <w:tcPr>
            <w:tcW w:w="5283"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大豫园不断夯实数字化底盘，并不断探索元宇宙应用，2023年打造首届“元宇宙灯会”，虚实结合、以虚促实，将AR等元宇宙技术引入灯会，“AR慢直播”观看量达1.4亿、“线下AR”体验量超80万次、发劵超300万张。大豫园持续丰富元宇宙超级场景，通过融入AR、VR、虚拟空间、数字人、数字藏品、AIGC等新技术，打造虚实交互的新商业、新文旅和新娱乐，建立新的消费场景。</w:t>
            </w:r>
          </w:p>
        </w:tc>
        <w:tc>
          <w:tcPr>
            <w:tcW w:w="2055"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上海市黄浦区方浜中路265号</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780" w:type="dxa"/>
            <w:vAlign w:val="center"/>
          </w:tcPr>
          <w:p w:rsidR="00533ABD" w:rsidRDefault="00533ABD" w:rsidP="004419B9">
            <w:pPr>
              <w:snapToGrid w:val="0"/>
              <w:jc w:val="center"/>
              <w:rPr>
                <w:rFonts w:ascii="仿宋_GB2312" w:eastAsia="仿宋_GB2312" w:hAnsi="仿宋_GB2312" w:cs="仿宋_GB2312"/>
                <w:sz w:val="24"/>
              </w:rPr>
            </w:pPr>
            <w:r>
              <w:rPr>
                <w:rFonts w:ascii="仿宋_GB2312" w:eastAsia="仿宋_GB2312" w:hAnsi="仿宋_GB2312" w:cs="仿宋_GB2312" w:hint="eastAsia"/>
                <w:bCs/>
                <w:sz w:val="24"/>
                <w:szCs w:val="24"/>
              </w:rPr>
              <w:t>文旅出游</w:t>
            </w:r>
          </w:p>
        </w:tc>
        <w:tc>
          <w:tcPr>
            <w:tcW w:w="1416"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bCs/>
                <w:sz w:val="24"/>
                <w:szCs w:val="24"/>
              </w:rPr>
              <w:t>数字一大-中国共产党人的精神家园</w:t>
            </w:r>
          </w:p>
        </w:tc>
        <w:tc>
          <w:tcPr>
            <w:tcW w:w="1628"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bCs/>
                <w:sz w:val="24"/>
                <w:szCs w:val="24"/>
              </w:rPr>
              <w:t>中共一大纪念馆</w:t>
            </w:r>
          </w:p>
        </w:tc>
        <w:tc>
          <w:tcPr>
            <w:tcW w:w="3060"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联通（上海）产业互联网有限公司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上海东方怡动信息技术有限公司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上海数据资产运营管理有限公司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上海大学上海美术学院</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优三缔科技（上海）有限公司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粒界（上海）信息科技有限公司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联通在线广州公司</w:t>
            </w:r>
          </w:p>
          <w:p w:rsidR="00533ABD" w:rsidRDefault="00533ABD" w:rsidP="004419B9">
            <w:pPr>
              <w:pStyle w:val="a3"/>
            </w:pPr>
          </w:p>
        </w:tc>
        <w:tc>
          <w:tcPr>
            <w:tcW w:w="5283"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数字一大以中共一大会址及上海612处红色遗址为基础，打造“首个数字世界中中国共产党人精神家园”。在主场景内搭建中共一大会址、周公馆与博文女校数字孪生真实空间，并在此基础上围绕党建教育主旋律，虚实交互主舞台，形成热血年代、山海同辉、三会一课、线上线下融合四大主题，拓展红色纪念馆服务外延，成为面向未来讲述建党故事、彰显建党初心、诠释伟大建党精神的红色殿堂。</w:t>
            </w:r>
          </w:p>
        </w:tc>
        <w:tc>
          <w:tcPr>
            <w:tcW w:w="2055"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上海市黄浦区黄陂南路374号</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780" w:type="dxa"/>
            <w:vAlign w:val="center"/>
          </w:tcPr>
          <w:p w:rsidR="00533ABD" w:rsidRDefault="00533ABD" w:rsidP="004419B9">
            <w:pPr>
              <w:snapToGrid w:val="0"/>
              <w:jc w:val="center"/>
              <w:rPr>
                <w:rFonts w:ascii="仿宋_GB2312" w:eastAsia="仿宋_GB2312" w:hAnsi="仿宋_GB2312" w:cs="仿宋_GB2312"/>
                <w:sz w:val="24"/>
              </w:rPr>
            </w:pPr>
            <w:r>
              <w:rPr>
                <w:rFonts w:ascii="仿宋_GB2312" w:eastAsia="仿宋_GB2312" w:hAnsi="仿宋_GB2312" w:cs="仿宋_GB2312" w:hint="eastAsia"/>
                <w:bCs/>
                <w:sz w:val="24"/>
                <w:szCs w:val="24"/>
              </w:rPr>
              <w:t>商业运营</w:t>
            </w:r>
          </w:p>
        </w:tc>
        <w:tc>
          <w:tcPr>
            <w:tcW w:w="1416" w:type="dxa"/>
            <w:vAlign w:val="center"/>
          </w:tcPr>
          <w:p w:rsidR="00533ABD" w:rsidRDefault="00533ABD" w:rsidP="004419B9">
            <w:pPr>
              <w:snapToGrid w:val="0"/>
              <w:rPr>
                <w:rFonts w:ascii="仿宋_GB2312" w:eastAsia="仿宋_GB2312" w:hAnsi="仿宋_GB2312" w:cs="仿宋_GB2312"/>
                <w:bCs/>
                <w:sz w:val="24"/>
              </w:rPr>
            </w:pPr>
            <w:proofErr w:type="spellStart"/>
            <w:r>
              <w:rPr>
                <w:rFonts w:ascii="仿宋_GB2312" w:eastAsia="仿宋_GB2312" w:hAnsi="仿宋_GB2312" w:cs="仿宋_GB2312" w:hint="eastAsia"/>
                <w:bCs/>
                <w:sz w:val="24"/>
                <w:szCs w:val="24"/>
              </w:rPr>
              <w:t>MetaCity</w:t>
            </w:r>
            <w:proofErr w:type="spellEnd"/>
            <w:r>
              <w:rPr>
                <w:rFonts w:ascii="仿宋_GB2312" w:eastAsia="仿宋_GB2312" w:hAnsi="仿宋_GB2312" w:cs="仿宋_GB2312" w:hint="eastAsia"/>
                <w:bCs/>
                <w:sz w:val="24"/>
                <w:szCs w:val="24"/>
              </w:rPr>
              <w:t>迷塔城1933</w:t>
            </w:r>
          </w:p>
        </w:tc>
        <w:tc>
          <w:tcPr>
            <w:tcW w:w="1628"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上海老场坊创意产业管理有限公司</w:t>
            </w:r>
          </w:p>
        </w:tc>
        <w:tc>
          <w:tcPr>
            <w:tcW w:w="3060"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上海世集迷塔文化科技有限公司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上海霍洛维兹数字科技有限公司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蓝色宇宙数字科技有限公司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杭州灵伴科技有限公司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上海午右数字科技有限公司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上海幻语灵轩网络科技有限公司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上海观池文化传播有限公司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路书（北京）科技有限公司</w:t>
            </w:r>
          </w:p>
          <w:p w:rsidR="00533ABD" w:rsidRDefault="00533ABD" w:rsidP="004419B9">
            <w:pPr>
              <w:pStyle w:val="a3"/>
              <w:rPr>
                <w:rFonts w:ascii="仿宋_GB2312" w:eastAsia="仿宋_GB2312" w:hAnsi="仿宋_GB2312" w:cs="仿宋_GB2312"/>
                <w:bCs/>
                <w:sz w:val="24"/>
              </w:rPr>
            </w:pPr>
            <w:r>
              <w:rPr>
                <w:rFonts w:ascii="仿宋_GB2312" w:eastAsia="仿宋_GB2312" w:hAnsi="仿宋_GB2312" w:cs="仿宋_GB2312" w:hint="eastAsia"/>
                <w:bCs/>
                <w:kern w:val="2"/>
                <w:sz w:val="24"/>
                <w:szCs w:val="24"/>
              </w:rPr>
              <w:t>上海空点艺术设计有限公司</w:t>
            </w:r>
          </w:p>
          <w:p w:rsidR="00533ABD" w:rsidRDefault="00533ABD" w:rsidP="004419B9">
            <w:pPr>
              <w:rPr>
                <w:rFonts w:ascii="仿宋_GB2312" w:eastAsia="仿宋_GB2312" w:hAnsi="仿宋_GB2312" w:cs="仿宋_GB2312"/>
                <w:bCs/>
                <w:sz w:val="24"/>
              </w:rPr>
            </w:pPr>
            <w:r>
              <w:rPr>
                <w:rFonts w:ascii="仿宋_GB2312" w:eastAsia="仿宋_GB2312" w:hAnsi="仿宋_GB2312" w:cs="仿宋_GB2312" w:hint="eastAsia"/>
                <w:bCs/>
                <w:kern w:val="2"/>
                <w:sz w:val="24"/>
                <w:szCs w:val="24"/>
              </w:rPr>
              <w:t>宏达通讯有限公司</w:t>
            </w:r>
          </w:p>
          <w:p w:rsidR="00533ABD" w:rsidRDefault="00533ABD" w:rsidP="004419B9">
            <w:r>
              <w:rPr>
                <w:rFonts w:ascii="仿宋_GB2312" w:eastAsia="仿宋_GB2312" w:hAnsi="仿宋_GB2312" w:cs="仿宋_GB2312" w:hint="eastAsia"/>
                <w:bCs/>
                <w:kern w:val="2"/>
                <w:sz w:val="24"/>
                <w:szCs w:val="24"/>
              </w:rPr>
              <w:t>优三缔（上海）软件营销服务有限公司</w:t>
            </w:r>
          </w:p>
        </w:tc>
        <w:tc>
          <w:tcPr>
            <w:tcW w:w="5283"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迷塔城依托1933的工业遗产及文保建筑背景，依托世集文旅集团的IP创作及应用转化能力，整合</w:t>
            </w:r>
            <w:proofErr w:type="spellStart"/>
            <w:r>
              <w:rPr>
                <w:rFonts w:ascii="仿宋_GB2312" w:eastAsia="仿宋_GB2312" w:hAnsi="仿宋_GB2312" w:cs="仿宋_GB2312" w:hint="eastAsia"/>
                <w:sz w:val="24"/>
                <w:szCs w:val="24"/>
              </w:rPr>
              <w:t>Rokid</w:t>
            </w:r>
            <w:proofErr w:type="spellEnd"/>
            <w:r>
              <w:rPr>
                <w:rFonts w:ascii="仿宋_GB2312" w:eastAsia="仿宋_GB2312" w:hAnsi="仿宋_GB2312" w:cs="仿宋_GB2312" w:hint="eastAsia"/>
                <w:sz w:val="24"/>
                <w:szCs w:val="24"/>
              </w:rPr>
              <w:t>、</w:t>
            </w:r>
            <w:proofErr w:type="spellStart"/>
            <w:r>
              <w:rPr>
                <w:rFonts w:ascii="仿宋_GB2312" w:eastAsia="仿宋_GB2312" w:hAnsi="仿宋_GB2312" w:cs="仿宋_GB2312" w:hint="eastAsia"/>
                <w:sz w:val="24"/>
                <w:szCs w:val="24"/>
              </w:rPr>
              <w:t>Holovis</w:t>
            </w:r>
            <w:proofErr w:type="spellEnd"/>
            <w:r>
              <w:rPr>
                <w:rFonts w:ascii="仿宋_GB2312" w:eastAsia="仿宋_GB2312" w:hAnsi="仿宋_GB2312" w:cs="仿宋_GB2312" w:hint="eastAsia"/>
                <w:sz w:val="24"/>
                <w:szCs w:val="24"/>
              </w:rPr>
              <w:t>、HTC VIVE、蓝色光标等十余家头部元宇宙厂商的底层技术、新型交互终端及数字内容，运用增强现实、虚拟现实、人工智能等多种数字科技手段，融合科幻、科普内容，沉浸式文化娱乐表现形式，创建智慧旅游沉浸式体验新空间。通过文旅新业态激活老建筑活力，输出虚实互联的“超级场景”。</w:t>
            </w:r>
          </w:p>
        </w:tc>
        <w:tc>
          <w:tcPr>
            <w:tcW w:w="2055"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上海市虹口区溧阳路611号</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780" w:type="dxa"/>
            <w:vAlign w:val="center"/>
          </w:tcPr>
          <w:p w:rsidR="00533ABD" w:rsidRDefault="00533ABD" w:rsidP="004419B9">
            <w:pPr>
              <w:snapToGrid w:val="0"/>
              <w:jc w:val="center"/>
              <w:rPr>
                <w:rFonts w:ascii="仿宋_GB2312" w:eastAsia="仿宋_GB2312" w:hAnsi="仿宋_GB2312" w:cs="仿宋_GB2312"/>
                <w:sz w:val="24"/>
              </w:rPr>
            </w:pPr>
            <w:r>
              <w:rPr>
                <w:rFonts w:ascii="仿宋_GB2312" w:eastAsia="仿宋_GB2312" w:hAnsi="仿宋_GB2312" w:cs="仿宋_GB2312" w:hint="eastAsia"/>
                <w:sz w:val="24"/>
                <w:szCs w:val="24"/>
              </w:rPr>
              <w:t>商业运营</w:t>
            </w:r>
          </w:p>
        </w:tc>
        <w:tc>
          <w:tcPr>
            <w:tcW w:w="1416"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sz w:val="24"/>
                <w:szCs w:val="24"/>
              </w:rPr>
              <w:t>南步新乐元</w:t>
            </w:r>
          </w:p>
          <w:p w:rsidR="00533ABD" w:rsidRDefault="00533ABD" w:rsidP="004419B9">
            <w:pPr>
              <w:snapToGrid w:val="0"/>
              <w:rPr>
                <w:rFonts w:ascii="仿宋_GB2312" w:eastAsia="仿宋_GB2312" w:hAnsi="仿宋_GB2312" w:cs="仿宋_GB2312"/>
                <w:sz w:val="24"/>
              </w:rPr>
            </w:pPr>
          </w:p>
        </w:tc>
        <w:tc>
          <w:tcPr>
            <w:tcW w:w="1628"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sz w:val="24"/>
                <w:szCs w:val="24"/>
              </w:rPr>
              <w:t>上海南京路步行街投资有限公司</w:t>
            </w:r>
          </w:p>
          <w:p w:rsidR="00533ABD" w:rsidRDefault="00533ABD" w:rsidP="004419B9">
            <w:pPr>
              <w:snapToGrid w:val="0"/>
              <w:rPr>
                <w:rFonts w:ascii="仿宋_GB2312" w:eastAsia="仿宋_GB2312" w:hAnsi="仿宋_GB2312" w:cs="仿宋_GB2312"/>
                <w:sz w:val="24"/>
              </w:rPr>
            </w:pPr>
          </w:p>
        </w:tc>
        <w:tc>
          <w:tcPr>
            <w:tcW w:w="3060"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中国移动通信集团上海有限公司</w:t>
            </w:r>
          </w:p>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咪咕视讯科技有限公司</w:t>
            </w:r>
          </w:p>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元宇宙与虚实交互联合研究院</w:t>
            </w:r>
          </w:p>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上海拓明信息咨询服务有限公司</w:t>
            </w:r>
          </w:p>
        </w:tc>
        <w:tc>
          <w:tcPr>
            <w:tcW w:w="5283"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基于5G+算力网络，融合高精度建模、分布式实时渲染、云游戏交互引擎、比特数字人等前沿技术，构建映射物理时空、聚合多维生态、激发经营价值的全新数字商业空间。围绕“1个街区孪生建设+2个特色空间拓展+3个重点场景打造”，承载“城市记忆”、“文化博览”、“演绎景观”、“潮玩市集”四大功能模块，打造线上线下深度融合的智慧文旅生态，赋能消费服务和商家服务场景创新。为用户开启“跨时空之旅”，实现“游”街区美景，“看”花样演绎，“学”红色文化，“玩”游戏潮玩，“逛”品牌好物五位一体的极致体验。</w:t>
            </w:r>
          </w:p>
        </w:tc>
        <w:tc>
          <w:tcPr>
            <w:tcW w:w="2055"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上海市黄浦区南京路步行街</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780" w:type="dxa"/>
            <w:vAlign w:val="center"/>
          </w:tcPr>
          <w:p w:rsidR="00533ABD" w:rsidRDefault="00533ABD" w:rsidP="004419B9">
            <w:pPr>
              <w:snapToGrid w:val="0"/>
              <w:jc w:val="center"/>
              <w:rPr>
                <w:rFonts w:ascii="仿宋_GB2312" w:eastAsia="仿宋_GB2312" w:hAnsi="仿宋_GB2312" w:cs="仿宋_GB2312"/>
                <w:sz w:val="24"/>
              </w:rPr>
            </w:pPr>
            <w:r>
              <w:rPr>
                <w:rFonts w:ascii="仿宋_GB2312" w:eastAsia="仿宋_GB2312" w:hAnsi="仿宋_GB2312" w:cs="仿宋_GB2312" w:hint="eastAsia"/>
                <w:sz w:val="24"/>
                <w:szCs w:val="24"/>
              </w:rPr>
              <w:t>课堂 教育</w:t>
            </w:r>
          </w:p>
        </w:tc>
        <w:tc>
          <w:tcPr>
            <w:tcW w:w="1416"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数字化产教融合虚拟仿真基地</w:t>
            </w:r>
          </w:p>
        </w:tc>
        <w:tc>
          <w:tcPr>
            <w:tcW w:w="1628"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上海南湖职业技术学院</w:t>
            </w:r>
          </w:p>
        </w:tc>
        <w:tc>
          <w:tcPr>
            <w:tcW w:w="3060"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上海纳展医学科技有限公司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上海宏满教育科技有限公司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上海荟城信息系统有限公司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夸夫曼（上海）智能科技发展有限公司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上海景格科技股份有限公司</w:t>
            </w:r>
          </w:p>
        </w:tc>
        <w:tc>
          <w:tcPr>
            <w:tcW w:w="5283"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上海南湖职业技术学院以“5G+XR”智能汽车虚拟仿真示范基地为引领，发挥虚拟现实专业的研发和制作优势，带动健康护理和智慧商旅系部，通过学院内部赋能，建设具有职业教育特色的数字化产教融合虚拟仿真基地。智能网联及新能源汽车、人体解剖和院前急救等虚拟仿真实训系统解决了教学过程中的“三高三难”（高投入、高损耗、高风险及难实施、难观摩、难再现）的问题。以云图形工作站为主的虚拟仿真研创中心为师生提供了虚拟仿真作品的创作环境，开展虚拟现实设计制作专业课程教学，完成李白烈士故居环境和纪念品的三维建模。</w:t>
            </w:r>
          </w:p>
        </w:tc>
        <w:tc>
          <w:tcPr>
            <w:tcW w:w="2055"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bCs/>
                <w:sz w:val="24"/>
                <w:szCs w:val="24"/>
              </w:rPr>
              <w:t>上海市虹口区三门路661号</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780" w:type="dxa"/>
            <w:vAlign w:val="center"/>
          </w:tcPr>
          <w:p w:rsidR="00533ABD" w:rsidRDefault="00533ABD" w:rsidP="004419B9">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szCs w:val="24"/>
              </w:rPr>
              <w:t>医疗健康</w:t>
            </w:r>
          </w:p>
        </w:tc>
        <w:tc>
          <w:tcPr>
            <w:tcW w:w="1416"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bCs/>
                <w:sz w:val="24"/>
                <w:szCs w:val="24"/>
              </w:rPr>
              <w:t>元宇宙智慧医院应用场景</w:t>
            </w:r>
          </w:p>
        </w:tc>
        <w:tc>
          <w:tcPr>
            <w:tcW w:w="1628"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sz w:val="24"/>
                <w:szCs w:val="24"/>
              </w:rPr>
              <w:t>上海瑞金医院</w:t>
            </w:r>
          </w:p>
        </w:tc>
        <w:tc>
          <w:tcPr>
            <w:tcW w:w="3060"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sz w:val="24"/>
                <w:szCs w:val="24"/>
              </w:rPr>
              <w:t>中国联合网络通信有限公司上海市分公司</w:t>
            </w:r>
          </w:p>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sz w:val="24"/>
                <w:szCs w:val="24"/>
              </w:rPr>
              <w:t>上海联空网络科技有限公司</w:t>
            </w:r>
          </w:p>
        </w:tc>
        <w:tc>
          <w:tcPr>
            <w:tcW w:w="5283"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以智慧医疗、智慧服务、智慧管理三位一体智慧医院建设为契机,将医院物理空间和数字空间高度融合,利用数字李生技术对物理空间进行重构与赋能，形成在线的元宇亩医院。为患者提供结合位置服务、排队服务的沉浸式虚拟就诊导航。为医护人员提供重症患者的多模态临床数据数字孪生访问能力。为医院管理层在虚拟孪生医院提供结合运营数据、大型设备运行数据、主要安防设备数据的一体化运营管理能力。提升患者体验度、医者感受度和管理者掌控度。</w:t>
            </w:r>
          </w:p>
        </w:tc>
        <w:tc>
          <w:tcPr>
            <w:tcW w:w="2055"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bCs/>
                <w:sz w:val="24"/>
                <w:szCs w:val="24"/>
              </w:rPr>
              <w:t>上海市黄浦区瑞金二路197号</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780" w:type="dxa"/>
            <w:vAlign w:val="center"/>
          </w:tcPr>
          <w:p w:rsidR="00533ABD" w:rsidRDefault="00533ABD" w:rsidP="004419B9">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szCs w:val="24"/>
              </w:rPr>
              <w:t>医疗健康</w:t>
            </w:r>
          </w:p>
        </w:tc>
        <w:tc>
          <w:tcPr>
            <w:tcW w:w="1416"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元宇宙专科医院</w:t>
            </w:r>
          </w:p>
        </w:tc>
        <w:tc>
          <w:tcPr>
            <w:tcW w:w="1628"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复旦大学附属眼耳鼻喉科医院</w:t>
            </w:r>
          </w:p>
          <w:p w:rsidR="00533ABD" w:rsidRDefault="00533ABD" w:rsidP="004419B9">
            <w:pPr>
              <w:snapToGrid w:val="0"/>
              <w:rPr>
                <w:rFonts w:ascii="仿宋_GB2312" w:eastAsia="仿宋_GB2312" w:hAnsi="仿宋_GB2312" w:cs="仿宋_GB2312"/>
                <w:bCs/>
                <w:sz w:val="24"/>
              </w:rPr>
            </w:pPr>
          </w:p>
        </w:tc>
        <w:tc>
          <w:tcPr>
            <w:tcW w:w="3060" w:type="dxa"/>
            <w:vAlign w:val="center"/>
          </w:tcPr>
          <w:p w:rsidR="00533ABD" w:rsidRDefault="00533ABD" w:rsidP="004419B9">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szCs w:val="24"/>
              </w:rPr>
              <w:t>上海易维视科技有限公司</w:t>
            </w:r>
          </w:p>
          <w:p w:rsidR="00533ABD" w:rsidRDefault="00533ABD" w:rsidP="004419B9">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szCs w:val="24"/>
              </w:rPr>
              <w:t>上海商汤智能科技有限公司</w:t>
            </w:r>
          </w:p>
        </w:tc>
        <w:tc>
          <w:tcPr>
            <w:tcW w:w="5283"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bCs/>
                <w:sz w:val="24"/>
                <w:szCs w:val="24"/>
              </w:rPr>
              <w:t>在元宇宙、人工智能等新技术方面进行了多年的探索和实践，成立元宇宙指挥部，已建设包括元宇宙+5G裸眼3D裂隙灯显微镜远程诊疗技术、在虚拟空间内1:1还原线下医院场景的VR 沉浸式导航、通过元宇宙与人工智能技术，虚实结合的辅助医生智能麻醉评估、采用VR技术建立的VR科普馆等项目，致力于通过数字化的手段来提升医院的服务效率、医疗质量以及管理水平。</w:t>
            </w:r>
          </w:p>
        </w:tc>
        <w:tc>
          <w:tcPr>
            <w:tcW w:w="2055" w:type="dxa"/>
            <w:vAlign w:val="center"/>
          </w:tcPr>
          <w:p w:rsidR="00533ABD" w:rsidRDefault="00533ABD" w:rsidP="004419B9">
            <w:pPr>
              <w:snapToGrid w:val="0"/>
              <w:jc w:val="left"/>
              <w:rPr>
                <w:rFonts w:ascii="仿宋_GB2312" w:eastAsia="仿宋_GB2312" w:hAnsi="仿宋_GB2312" w:cs="仿宋_GB2312"/>
                <w:bCs/>
                <w:sz w:val="24"/>
              </w:rPr>
            </w:pPr>
            <w:r>
              <w:rPr>
                <w:rFonts w:ascii="仿宋_GB2312" w:eastAsia="仿宋_GB2312" w:hAnsi="仿宋_GB2312" w:cs="仿宋_GB2312" w:hint="eastAsia"/>
                <w:bCs/>
                <w:sz w:val="24"/>
                <w:szCs w:val="24"/>
              </w:rPr>
              <w:t>上海市徐汇区汾阳路83号</w:t>
            </w:r>
          </w:p>
        </w:tc>
      </w:tr>
      <w:tr w:rsidR="00533ABD" w:rsidTr="004419B9">
        <w:tc>
          <w:tcPr>
            <w:tcW w:w="805" w:type="dxa"/>
            <w:vAlign w:val="center"/>
          </w:tcPr>
          <w:p w:rsidR="00533ABD" w:rsidRDefault="00533ABD" w:rsidP="004419B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780" w:type="dxa"/>
            <w:vAlign w:val="center"/>
          </w:tcPr>
          <w:p w:rsidR="00533ABD" w:rsidRDefault="00533ABD" w:rsidP="004419B9">
            <w:pPr>
              <w:snapToGrid w:val="0"/>
              <w:jc w:val="center"/>
              <w:rPr>
                <w:rFonts w:ascii="仿宋_GB2312" w:eastAsia="仿宋_GB2312" w:hAnsi="仿宋_GB2312" w:cs="仿宋_GB2312"/>
                <w:bCs/>
                <w:sz w:val="24"/>
              </w:rPr>
            </w:pPr>
            <w:r>
              <w:rPr>
                <w:rFonts w:ascii="仿宋_GB2312" w:eastAsia="仿宋_GB2312" w:hAnsi="仿宋_GB2312" w:cs="仿宋_GB2312" w:hint="eastAsia"/>
                <w:bCs/>
                <w:sz w:val="24"/>
                <w:szCs w:val="24"/>
              </w:rPr>
              <w:t>医疗健康</w:t>
            </w:r>
          </w:p>
        </w:tc>
        <w:tc>
          <w:tcPr>
            <w:tcW w:w="1416"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bCs/>
                <w:sz w:val="24"/>
                <w:szCs w:val="24"/>
              </w:rPr>
              <w:t>前滩东体元宇宙</w:t>
            </w:r>
          </w:p>
        </w:tc>
        <w:tc>
          <w:tcPr>
            <w:tcW w:w="1628" w:type="dxa"/>
            <w:vAlign w:val="center"/>
          </w:tcPr>
          <w:p w:rsidR="00533ABD" w:rsidRDefault="00533ABD" w:rsidP="004419B9">
            <w:pPr>
              <w:snapToGrid w:val="0"/>
              <w:rPr>
                <w:rFonts w:ascii="仿宋_GB2312" w:eastAsia="仿宋_GB2312" w:hAnsi="仿宋_GB2312" w:cs="仿宋_GB2312"/>
                <w:sz w:val="24"/>
              </w:rPr>
            </w:pPr>
            <w:r>
              <w:rPr>
                <w:rFonts w:ascii="仿宋_GB2312" w:eastAsia="仿宋_GB2312" w:hAnsi="仿宋_GB2312" w:cs="仿宋_GB2312" w:hint="eastAsia"/>
                <w:bCs/>
                <w:sz w:val="24"/>
                <w:szCs w:val="24"/>
              </w:rPr>
              <w:t>上海久事体育产业发展（集团）有限公司东体场馆分公司</w:t>
            </w:r>
          </w:p>
        </w:tc>
        <w:tc>
          <w:tcPr>
            <w:tcW w:w="3060" w:type="dxa"/>
            <w:vAlign w:val="center"/>
          </w:tcPr>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上海笔克展览展示有限公司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中国联合网络通信有限公司上海市分公司</w:t>
            </w:r>
          </w:p>
          <w:p w:rsidR="00533ABD" w:rsidRDefault="00533ABD" w:rsidP="004419B9">
            <w:pPr>
              <w:snapToGrid w:val="0"/>
              <w:rPr>
                <w:rFonts w:ascii="仿宋_GB2312" w:eastAsia="仿宋_GB2312" w:hAnsi="仿宋_GB2312" w:cs="仿宋_GB2312"/>
                <w:bCs/>
                <w:sz w:val="24"/>
              </w:rPr>
            </w:pPr>
            <w:r>
              <w:rPr>
                <w:rFonts w:ascii="仿宋_GB2312" w:eastAsia="仿宋_GB2312" w:hAnsi="仿宋_GB2312" w:cs="仿宋_GB2312" w:hint="eastAsia"/>
                <w:bCs/>
                <w:sz w:val="24"/>
                <w:szCs w:val="24"/>
              </w:rPr>
              <w:t>上海曜境互联网信息技术有限公司</w:t>
            </w:r>
          </w:p>
        </w:tc>
        <w:tc>
          <w:tcPr>
            <w:tcW w:w="5283"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sz w:val="24"/>
                <w:szCs w:val="24"/>
              </w:rPr>
              <w:t>前滩东体元宇宙是集体育文化、消费商圈、品牌营销于一体的综合性元宇宙平台。建设内容为面向体育运动消费者的消费体验元宇宙空间、虚拟人多人同屏互动、虚拟土地招商、数字门票/藏品销售平台、赛事直播系统、商圈权益异业合作，积分兑换等，构建商圈消费线上线下联动，实现虚实联动，创造沉浸式体验和感知，重塑双线消费新未来。</w:t>
            </w:r>
          </w:p>
        </w:tc>
        <w:tc>
          <w:tcPr>
            <w:tcW w:w="2055" w:type="dxa"/>
            <w:vAlign w:val="center"/>
          </w:tcPr>
          <w:p w:rsidR="00533ABD" w:rsidRDefault="00533ABD" w:rsidP="004419B9">
            <w:pPr>
              <w:snapToGrid w:val="0"/>
              <w:jc w:val="left"/>
              <w:rPr>
                <w:rFonts w:ascii="仿宋_GB2312" w:eastAsia="仿宋_GB2312" w:hAnsi="仿宋_GB2312" w:cs="仿宋_GB2312"/>
                <w:sz w:val="24"/>
              </w:rPr>
            </w:pPr>
            <w:r>
              <w:rPr>
                <w:rFonts w:ascii="仿宋_GB2312" w:eastAsia="仿宋_GB2312" w:hAnsi="仿宋_GB2312" w:cs="仿宋_GB2312" w:hint="eastAsia"/>
                <w:bCs/>
                <w:sz w:val="24"/>
                <w:szCs w:val="24"/>
              </w:rPr>
              <w:t>上海市浦东新区泳耀路300号</w:t>
            </w:r>
          </w:p>
        </w:tc>
      </w:tr>
    </w:tbl>
    <w:p w:rsidR="00533ABD" w:rsidRDefault="00533ABD" w:rsidP="00533ABD">
      <w:pPr>
        <w:rPr>
          <w:rFonts w:ascii="仿宋" w:eastAsia="仿宋" w:hAnsi="仿宋" w:cs="仿宋"/>
          <w:sz w:val="32"/>
          <w:szCs w:val="40"/>
        </w:rPr>
      </w:pPr>
    </w:p>
    <w:p w:rsidR="00037E0F" w:rsidRDefault="00037E0F">
      <w:bookmarkStart w:id="0" w:name="_GoBack"/>
      <w:bookmarkEnd w:id="0"/>
    </w:p>
    <w:sectPr w:rsidR="00037E0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方正小标宋_GBK">
    <w:altName w:val="Microsoft YaHei"/>
    <w:charset w:val="86"/>
    <w:family w:val="auto"/>
    <w:pitch w:val="default"/>
    <w:sig w:usb0="00000001" w:usb1="08000000" w:usb2="00000000" w:usb3="00000000" w:csb0="00040000" w:csb1="00000000"/>
  </w:font>
  <w:font w:name="仿宋_GB2312">
    <w:altName w:val="FangSong_GB2312"/>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BD"/>
    <w:rsid w:val="00037E0F"/>
    <w:rsid w:val="0053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BA6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BD"/>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sid w:val="00533ABD"/>
    <w:pPr>
      <w:spacing w:after="120"/>
    </w:pPr>
  </w:style>
  <w:style w:type="character" w:customStyle="1" w:styleId="a4">
    <w:name w:val="正文文本字符"/>
    <w:basedOn w:val="a0"/>
    <w:link w:val="a3"/>
    <w:rsid w:val="00533ABD"/>
    <w:rPr>
      <w:sz w:val="21"/>
    </w:rPr>
  </w:style>
  <w:style w:type="table" w:styleId="a5">
    <w:name w:val="Table Grid"/>
    <w:basedOn w:val="a1"/>
    <w:qFormat/>
    <w:rsid w:val="00533AB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BD"/>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sid w:val="00533ABD"/>
    <w:pPr>
      <w:spacing w:after="120"/>
    </w:pPr>
  </w:style>
  <w:style w:type="character" w:customStyle="1" w:styleId="a4">
    <w:name w:val="正文文本字符"/>
    <w:basedOn w:val="a0"/>
    <w:link w:val="a3"/>
    <w:rsid w:val="00533ABD"/>
    <w:rPr>
      <w:sz w:val="21"/>
    </w:rPr>
  </w:style>
  <w:style w:type="table" w:styleId="a5">
    <w:name w:val="Table Grid"/>
    <w:basedOn w:val="a1"/>
    <w:qFormat/>
    <w:rsid w:val="00533AB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479</Words>
  <Characters>2736</Characters>
  <Application>Microsoft Macintosh Word</Application>
  <DocSecurity>0</DocSecurity>
  <Lines>22</Lines>
  <Paragraphs>6</Paragraphs>
  <ScaleCrop>false</ScaleCrop>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Wu</dc:creator>
  <cp:keywords/>
  <dc:description/>
  <cp:lastModifiedBy>yl Wu</cp:lastModifiedBy>
  <cp:revision>1</cp:revision>
  <dcterms:created xsi:type="dcterms:W3CDTF">2023-09-12T08:00:00Z</dcterms:created>
  <dcterms:modified xsi:type="dcterms:W3CDTF">2023-09-12T08:01:00Z</dcterms:modified>
</cp:coreProperties>
</file>