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E1BC8">
      <w:pPr>
        <w:spacing w:line="600" w:lineRule="exact"/>
        <w:rPr>
          <w:rFonts w:eastAsia="黑体"/>
          <w:sz w:val="32"/>
          <w:szCs w:val="32"/>
        </w:rPr>
      </w:pPr>
      <w:r>
        <w:rPr>
          <w:rFonts w:hAnsi="黑体" w:eastAsia="黑体"/>
          <w:sz w:val="32"/>
          <w:szCs w:val="32"/>
        </w:rPr>
        <w:t>附件</w:t>
      </w:r>
      <w:r>
        <w:rPr>
          <w:rFonts w:eastAsia="黑体"/>
          <w:sz w:val="32"/>
          <w:szCs w:val="32"/>
        </w:rPr>
        <w:t>1</w:t>
      </w:r>
    </w:p>
    <w:p w14:paraId="6C1B5B40">
      <w:pPr>
        <w:spacing w:line="600" w:lineRule="exact"/>
        <w:jc w:val="center"/>
        <w:rPr>
          <w:rFonts w:ascii="宋体" w:hAnsi="宋体" w:cs="方正小标宋简体"/>
          <w:sz w:val="36"/>
          <w:szCs w:val="36"/>
        </w:rPr>
      </w:pPr>
      <w:r>
        <w:rPr>
          <w:rFonts w:hint="eastAsia" w:ascii="方正小标宋简体" w:hAnsi="方正小标宋简体" w:eastAsia="方正小标宋简体" w:cs="方正小标宋简体"/>
          <w:sz w:val="44"/>
          <w:szCs w:val="44"/>
        </w:rPr>
        <w:t>住宅小区分类分级检查工作实施细则</w:t>
      </w:r>
    </w:p>
    <w:p w14:paraId="142B25CD">
      <w:pPr>
        <w:spacing w:line="600" w:lineRule="exact"/>
        <w:jc w:val="center"/>
        <w:rPr>
          <w:rFonts w:ascii="宋体" w:hAnsi="宋体" w:cs="方正小标宋简体"/>
          <w:sz w:val="28"/>
          <w:szCs w:val="28"/>
        </w:rPr>
      </w:pPr>
    </w:p>
    <w:p w14:paraId="1E744E26">
      <w:pPr>
        <w:snapToGrid w:val="0"/>
        <w:spacing w:line="336" w:lineRule="auto"/>
        <w:ind w:left="630"/>
        <w:rPr>
          <w:rFonts w:ascii="黑体" w:hAnsi="黑体" w:eastAsia="黑体" w:cs="黑体"/>
          <w:kern w:val="0"/>
          <w:sz w:val="32"/>
          <w:szCs w:val="32"/>
        </w:rPr>
      </w:pPr>
      <w:r>
        <w:rPr>
          <w:rFonts w:hint="eastAsia" w:ascii="黑体" w:hAnsi="黑体" w:eastAsia="黑体" w:cs="黑体"/>
          <w:kern w:val="0"/>
          <w:sz w:val="32"/>
          <w:szCs w:val="32"/>
        </w:rPr>
        <w:t>一、检查方式</w:t>
      </w:r>
    </w:p>
    <w:p w14:paraId="06148457">
      <w:pPr>
        <w:snapToGrid w:val="0"/>
        <w:spacing w:line="336" w:lineRule="auto"/>
        <w:ind w:firstLine="624" w:firstLineChars="200"/>
        <w:rPr>
          <w:rFonts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城管执法队员通过“浦东城管”APP开展住宅小区分类分级检查，方式为：1.分类分级日常检查。对物业服务企业的履职情况开展检查。2.双随机，一公开检查。对住宅小区</w:t>
      </w:r>
      <w:r>
        <w:rPr>
          <w:rFonts w:hint="eastAsia" w:ascii="仿宋_GB2312" w:hAnsi="宋体" w:eastAsia="仿宋_GB2312" w:cs="宋体"/>
          <w:kern w:val="0"/>
          <w:sz w:val="32"/>
          <w:szCs w:val="32"/>
        </w:rPr>
        <w:t>的环境秩序管理开展检查。</w:t>
      </w:r>
    </w:p>
    <w:p w14:paraId="0B1BF756">
      <w:pPr>
        <w:numPr>
          <w:ilvl w:val="0"/>
          <w:numId w:val="1"/>
        </w:numPr>
        <w:snapToGrid w:val="0"/>
        <w:spacing w:line="336" w:lineRule="auto"/>
        <w:rPr>
          <w:rFonts w:ascii="黑体" w:hAnsi="黑体" w:eastAsia="黑体" w:cs="黑体"/>
          <w:snapToGrid w:val="0"/>
          <w:spacing w:val="-4"/>
          <w:kern w:val="0"/>
          <w:sz w:val="32"/>
          <w:szCs w:val="32"/>
        </w:rPr>
      </w:pPr>
      <w:r>
        <w:rPr>
          <w:rFonts w:hint="eastAsia" w:ascii="黑体" w:hAnsi="黑体" w:eastAsia="黑体" w:cs="黑体"/>
          <w:snapToGrid w:val="0"/>
          <w:spacing w:val="-4"/>
          <w:kern w:val="0"/>
          <w:sz w:val="32"/>
          <w:szCs w:val="32"/>
        </w:rPr>
        <w:t>责任分工</w:t>
      </w:r>
    </w:p>
    <w:p w14:paraId="6CF85E46">
      <w:pPr>
        <w:adjustRightInd w:val="0"/>
        <w:snapToGrid w:val="0"/>
        <w:spacing w:line="336" w:lineRule="auto"/>
        <w:ind w:firstLine="624" w:firstLineChars="200"/>
        <w:rPr>
          <w:rFonts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区城管执法部门负责全区小区综合监管检查工作的牵头和组织领导。</w:t>
      </w:r>
    </w:p>
    <w:p w14:paraId="35D26B60">
      <w:pPr>
        <w:adjustRightInd w:val="0"/>
        <w:snapToGrid w:val="0"/>
        <w:spacing w:line="336" w:lineRule="auto"/>
        <w:ind w:firstLine="624" w:firstLineChars="200"/>
        <w:rPr>
          <w:rFonts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区城管房屋管理执法大队负责全区小区综合监管检查工作的业务指导。</w:t>
      </w:r>
    </w:p>
    <w:p w14:paraId="72AB5137">
      <w:pPr>
        <w:adjustRightInd w:val="0"/>
        <w:snapToGrid w:val="0"/>
        <w:spacing w:line="336" w:lineRule="auto"/>
        <w:ind w:firstLine="624" w:firstLineChars="200"/>
        <w:rPr>
          <w:rFonts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各街镇（管委会）</w:t>
      </w:r>
      <w:r>
        <w:rPr>
          <w:rFonts w:hint="eastAsia" w:ascii="仿宋_GB2312" w:hAnsi="仿宋_GB2312" w:eastAsia="仿宋_GB2312" w:cs="仿宋_GB2312"/>
          <w:sz w:val="32"/>
          <w:szCs w:val="32"/>
        </w:rPr>
        <w:t>综合行政执法机构</w:t>
      </w:r>
      <w:r>
        <w:rPr>
          <w:rFonts w:hint="eastAsia" w:ascii="仿宋_GB2312" w:hAnsi="仿宋_GB2312" w:eastAsia="仿宋_GB2312" w:cs="仿宋_GB2312"/>
          <w:snapToGrid w:val="0"/>
          <w:spacing w:val="-4"/>
          <w:kern w:val="0"/>
          <w:sz w:val="32"/>
          <w:szCs w:val="32"/>
        </w:rPr>
        <w:t>负责对本辖区小区综合监管检查工作的具体实施。</w:t>
      </w:r>
    </w:p>
    <w:p w14:paraId="0CA9D846">
      <w:pPr>
        <w:snapToGrid w:val="0"/>
        <w:spacing w:line="336" w:lineRule="auto"/>
        <w:ind w:firstLine="640" w:firstLineChars="200"/>
        <w:rPr>
          <w:rFonts w:ascii="黑体" w:hAnsi="黑体" w:eastAsia="黑体"/>
          <w:kern w:val="0"/>
          <w:sz w:val="32"/>
          <w:szCs w:val="32"/>
        </w:rPr>
      </w:pPr>
      <w:r>
        <w:rPr>
          <w:rFonts w:hint="eastAsia" w:ascii="黑体" w:hAnsi="黑体" w:eastAsia="黑体"/>
          <w:kern w:val="0"/>
          <w:sz w:val="32"/>
          <w:szCs w:val="32"/>
        </w:rPr>
        <w:t>三、分级分类日常检查</w:t>
      </w:r>
    </w:p>
    <w:p w14:paraId="3CCE884D">
      <w:pPr>
        <w:snapToGrid w:val="0"/>
        <w:spacing w:line="336" w:lineRule="auto"/>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（一）检查信息来源</w:t>
      </w:r>
    </w:p>
    <w:p w14:paraId="53D03657">
      <w:pPr>
        <w:snapToGrid w:val="0"/>
        <w:spacing w:line="336" w:lineRule="auto"/>
        <w:ind w:firstLine="640" w:firstLineChars="200"/>
        <w:rPr>
          <w:rFonts w:eastAsia="仿宋_GB2312"/>
          <w:kern w:val="0"/>
          <w:sz w:val="32"/>
          <w:szCs w:val="32"/>
        </w:rPr>
      </w:pPr>
      <w:r>
        <w:rPr>
          <w:rFonts w:hint="eastAsia" w:eastAsia="仿宋_GB2312"/>
          <w:kern w:val="0"/>
          <w:sz w:val="32"/>
          <w:szCs w:val="32"/>
        </w:rPr>
        <w:t>依托区小区综合监管平台整合信息来源将：日常检查、专项检查、信访投诉、上级交办、部门移送等相关信息作为检查依据。</w:t>
      </w:r>
    </w:p>
    <w:p w14:paraId="172BBE48">
      <w:pPr>
        <w:snapToGrid w:val="0"/>
        <w:spacing w:line="336" w:lineRule="auto"/>
        <w:ind w:firstLine="640" w:firstLineChars="200"/>
        <w:rPr>
          <w:rFonts w:eastAsia="仿宋_GB2312"/>
          <w:b/>
          <w:bCs/>
          <w:kern w:val="0"/>
          <w:sz w:val="32"/>
          <w:szCs w:val="32"/>
        </w:rPr>
      </w:pPr>
      <w:r>
        <w:rPr>
          <w:rFonts w:hint="eastAsia" w:ascii="楷体_GB2312" w:hAnsi="楷体_GB2312" w:eastAsia="楷体_GB2312" w:cs="楷体_GB2312"/>
          <w:kern w:val="0"/>
          <w:sz w:val="32"/>
          <w:szCs w:val="32"/>
        </w:rPr>
        <w:t>（二）检查内容</w:t>
      </w:r>
    </w:p>
    <w:p w14:paraId="55398051">
      <w:pPr>
        <w:snapToGrid w:val="0"/>
        <w:spacing w:line="336" w:lineRule="auto"/>
        <w:ind w:firstLine="643" w:firstLineChars="200"/>
        <w:rPr>
          <w:rFonts w:eastAsia="仿宋_GB2312"/>
          <w:b/>
          <w:bCs/>
          <w:kern w:val="0"/>
          <w:sz w:val="32"/>
          <w:szCs w:val="32"/>
        </w:rPr>
      </w:pPr>
      <w:r>
        <w:rPr>
          <w:rFonts w:hint="eastAsia" w:eastAsia="仿宋_GB2312"/>
          <w:b/>
          <w:bCs/>
          <w:kern w:val="0"/>
          <w:sz w:val="32"/>
          <w:szCs w:val="32"/>
        </w:rPr>
        <w:t>1.物业日常工作</w:t>
      </w:r>
    </w:p>
    <w:p w14:paraId="7D0B300E">
      <w:pPr>
        <w:snapToGrid w:val="0"/>
        <w:spacing w:line="336" w:lineRule="auto"/>
        <w:ind w:firstLine="640" w:firstLineChars="200"/>
        <w:rPr>
          <w:rFonts w:eastAsia="仿宋_GB2312"/>
          <w:kern w:val="0"/>
          <w:sz w:val="32"/>
          <w:szCs w:val="32"/>
        </w:rPr>
      </w:pPr>
      <w:r>
        <w:rPr>
          <w:rFonts w:hint="eastAsia" w:eastAsia="仿宋_GB2312"/>
          <w:kern w:val="0"/>
          <w:sz w:val="32"/>
          <w:szCs w:val="32"/>
        </w:rPr>
        <w:t>小区门岗是否做好违法违规设施、设备、材料的检查和劝阻；小区内是否存在毁绿、乱设摊的行为，是否存在新增违法搭建（建）构筑物、破坏房屋外立面、损坏房屋承重结构的行为，小区内“五乱”治理情况，对发现的问题有无劝阻和上报等。</w:t>
      </w:r>
    </w:p>
    <w:p w14:paraId="709C4632">
      <w:pPr>
        <w:snapToGrid w:val="0"/>
        <w:spacing w:line="336" w:lineRule="auto"/>
        <w:ind w:firstLine="643" w:firstLineChars="200"/>
        <w:rPr>
          <w:rFonts w:eastAsia="仿宋_GB2312"/>
          <w:b/>
          <w:bCs/>
          <w:kern w:val="0"/>
          <w:sz w:val="32"/>
          <w:szCs w:val="32"/>
        </w:rPr>
      </w:pPr>
      <w:r>
        <w:rPr>
          <w:rFonts w:hint="eastAsia" w:eastAsia="仿宋_GB2312"/>
          <w:b/>
          <w:bCs/>
          <w:kern w:val="0"/>
          <w:sz w:val="32"/>
          <w:szCs w:val="32"/>
        </w:rPr>
        <w:t>2.物业工作机制运行情况</w:t>
      </w:r>
    </w:p>
    <w:p w14:paraId="2BE0FE3B">
      <w:pPr>
        <w:snapToGrid w:val="0"/>
        <w:spacing w:line="336" w:lineRule="auto"/>
        <w:ind w:firstLine="640" w:firstLineChars="200"/>
        <w:rPr>
          <w:rFonts w:eastAsia="仿宋_GB2312"/>
          <w:kern w:val="0"/>
          <w:sz w:val="32"/>
          <w:szCs w:val="32"/>
        </w:rPr>
      </w:pPr>
      <w:r>
        <w:rPr>
          <w:rFonts w:hint="eastAsia" w:eastAsia="仿宋_GB2312"/>
          <w:kern w:val="0"/>
          <w:sz w:val="32"/>
          <w:szCs w:val="32"/>
        </w:rPr>
        <w:t>一是小区物业装饰装修备案机制：是否执行备案制度；装修入场前是否登记并发放告知单；发现违法行为是否及时制止上报；离场后是否进行现场检查确认等。</w:t>
      </w:r>
    </w:p>
    <w:p w14:paraId="0C834CA4">
      <w:pPr>
        <w:snapToGrid w:val="0"/>
        <w:spacing w:line="336" w:lineRule="auto"/>
        <w:ind w:firstLine="640" w:firstLineChars="200"/>
        <w:rPr>
          <w:rFonts w:eastAsia="仿宋_GB2312"/>
          <w:kern w:val="0"/>
          <w:sz w:val="32"/>
          <w:szCs w:val="32"/>
        </w:rPr>
      </w:pPr>
      <w:r>
        <w:rPr>
          <w:rFonts w:hint="eastAsia" w:eastAsia="仿宋_GB2312"/>
          <w:kern w:val="0"/>
          <w:sz w:val="32"/>
          <w:szCs w:val="32"/>
        </w:rPr>
        <w:t>二是小区房居住租赁备案机制：是否对房屋租赁进行登记引导；是否落实每周巡查制度；发行问题是否及时制止和上报。</w:t>
      </w:r>
    </w:p>
    <w:p w14:paraId="09415A75">
      <w:pPr>
        <w:snapToGrid w:val="0"/>
        <w:spacing w:line="336" w:lineRule="auto"/>
        <w:ind w:firstLine="640" w:firstLineChars="200"/>
        <w:rPr>
          <w:rFonts w:eastAsia="仿宋_GB2312"/>
          <w:kern w:val="0"/>
          <w:sz w:val="32"/>
          <w:szCs w:val="32"/>
        </w:rPr>
      </w:pPr>
      <w:r>
        <w:rPr>
          <w:rFonts w:hint="eastAsia" w:eastAsia="仿宋_GB2312"/>
          <w:kern w:val="0"/>
          <w:sz w:val="32"/>
          <w:szCs w:val="32"/>
        </w:rPr>
        <w:t>三是小区垃圾管理机制：是否建立小区生活垃圾分类的管理机制；小区生活垃圾分类工作实效；装修垃圾堆放点设置是否合理；是否与有资质的清运公司签订收运合同；清运台账记录是否完整等。</w:t>
      </w:r>
    </w:p>
    <w:p w14:paraId="010E430A">
      <w:pPr>
        <w:snapToGrid w:val="0"/>
        <w:spacing w:line="336" w:lineRule="auto"/>
        <w:ind w:firstLine="643" w:firstLineChars="200"/>
        <w:rPr>
          <w:rFonts w:ascii="仿宋" w:hAnsi="仿宋" w:eastAsia="仿宋" w:cs="仿宋"/>
          <w:kern w:val="0"/>
          <w:sz w:val="32"/>
          <w:szCs w:val="32"/>
        </w:rPr>
      </w:pPr>
      <w:r>
        <w:rPr>
          <w:rFonts w:hint="eastAsia" w:eastAsia="仿宋_GB2312"/>
          <w:b/>
          <w:bCs/>
          <w:kern w:val="0"/>
          <w:sz w:val="32"/>
          <w:szCs w:val="32"/>
        </w:rPr>
        <w:t>3.</w:t>
      </w:r>
      <w:r>
        <w:rPr>
          <w:rFonts w:hint="eastAsia" w:ascii="仿宋" w:hAnsi="仿宋" w:eastAsia="仿宋" w:cs="仿宋"/>
          <w:b/>
          <w:bCs/>
          <w:kern w:val="0"/>
          <w:sz w:val="32"/>
          <w:szCs w:val="32"/>
        </w:rPr>
        <w:t>物业公共设施、设备和公共秩序管理情况</w:t>
      </w:r>
    </w:p>
    <w:p w14:paraId="4820ECE3">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一是小区公共秩序管理情况：是否擅自改变物业管理用房用途；是否存在改变物业区域内按规划建设的公共建筑设施用途；是否存在擅自挖掘小区内道路场地的行为。</w:t>
      </w:r>
    </w:p>
    <w:p w14:paraId="0C68280C">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二是小区公共设施设备管理情况：是否建立小区专项维修资金使用台账；是否对电梯运行维护费用单独列账并按期公示；是否建立擅自拆改燃气管道巡查上报管理机制等。</w:t>
      </w:r>
    </w:p>
    <w:p w14:paraId="45FD4F39">
      <w:pPr>
        <w:numPr>
          <w:ilvl w:val="0"/>
          <w:numId w:val="0"/>
        </w:numPr>
        <w:snapToGrid w:val="0"/>
        <w:spacing w:line="336" w:lineRule="auto"/>
        <w:ind w:firstLine="643" w:firstLineChars="200"/>
        <w:rPr>
          <w:rFonts w:ascii="仿宋" w:hAnsi="仿宋" w:eastAsia="仿宋" w:cs="仿宋"/>
          <w:b/>
          <w:bCs/>
          <w:kern w:val="0"/>
          <w:sz w:val="32"/>
          <w:szCs w:val="32"/>
        </w:rPr>
      </w:pPr>
      <w:r>
        <w:rPr>
          <w:rFonts w:hint="eastAsia" w:eastAsia="仿宋_GB2312"/>
          <w:b/>
          <w:bCs/>
          <w:kern w:val="0"/>
          <w:sz w:val="32"/>
          <w:szCs w:val="32"/>
        </w:rPr>
        <w:t>4.检查</w:t>
      </w:r>
      <w:r>
        <w:rPr>
          <w:rFonts w:hint="eastAsia" w:ascii="仿宋" w:hAnsi="仿宋" w:eastAsia="仿宋" w:cs="仿宋"/>
          <w:b/>
          <w:bCs/>
          <w:kern w:val="0"/>
          <w:sz w:val="32"/>
          <w:szCs w:val="32"/>
        </w:rPr>
        <w:t>物业对重大问题的履职情况</w:t>
      </w:r>
    </w:p>
    <w:p w14:paraId="156F4F99">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对小区内新增违法建筑、破坏房屋外立面、破墙开门、破坏房屋承重结构、改变房屋使用性质、破坏绿化、乱设摊、“五乱”现象等重大问题，物业企业的发现、处置、上报等情况。</w:t>
      </w:r>
    </w:p>
    <w:p w14:paraId="4FA54EB6">
      <w:pPr>
        <w:snapToGrid w:val="0"/>
        <w:spacing w:line="336" w:lineRule="auto"/>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（三）风险等级设定和管理</w:t>
      </w:r>
    </w:p>
    <w:p w14:paraId="131AFBCF">
      <w:pPr>
        <w:snapToGrid w:val="0"/>
        <w:spacing w:line="336" w:lineRule="auto"/>
        <w:ind w:firstLine="640" w:firstLineChars="200"/>
        <w:rPr>
          <w:rFonts w:eastAsia="仿宋_GB2312"/>
          <w:kern w:val="0"/>
          <w:sz w:val="32"/>
          <w:szCs w:val="32"/>
        </w:rPr>
      </w:pPr>
      <w:r>
        <w:rPr>
          <w:rFonts w:hint="eastAsia" w:eastAsia="仿宋_GB2312"/>
          <w:kern w:val="0"/>
          <w:sz w:val="32"/>
          <w:szCs w:val="32"/>
        </w:rPr>
        <w:t>对浦东新区住宅小区实行风险（颜色）等级管理，实现对违法违规现象“精准研判、及时发现、高效处置、长效管控”。</w:t>
      </w:r>
    </w:p>
    <w:p w14:paraId="68A01531">
      <w:pPr>
        <w:snapToGrid w:val="0"/>
        <w:spacing w:line="336" w:lineRule="auto"/>
        <w:ind w:firstLine="640" w:firstLineChars="200"/>
        <w:rPr>
          <w:rFonts w:eastAsia="仿宋_GB2312"/>
          <w:kern w:val="0"/>
          <w:sz w:val="32"/>
          <w:szCs w:val="32"/>
        </w:rPr>
      </w:pPr>
      <w:r>
        <w:rPr>
          <w:rFonts w:hint="eastAsia" w:eastAsia="仿宋_GB2312"/>
          <w:kern w:val="0"/>
          <w:sz w:val="32"/>
          <w:szCs w:val="32"/>
        </w:rPr>
        <w:t>风险（颜色）等级分为三级，依次为：高风险（红色）、中风险（黄色）、低风险（绿色)</w:t>
      </w:r>
    </w:p>
    <w:p w14:paraId="0C05A372">
      <w:pPr>
        <w:snapToGrid w:val="0"/>
        <w:spacing w:line="336" w:lineRule="auto"/>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1.初始等级设定标准</w:t>
      </w:r>
    </w:p>
    <w:p w14:paraId="38642243">
      <w:pPr>
        <w:snapToGrid w:val="0"/>
        <w:spacing w:line="336" w:lineRule="auto"/>
        <w:ind w:firstLine="640" w:firstLineChars="200"/>
        <w:rPr>
          <w:rFonts w:eastAsia="仿宋_GB2312"/>
          <w:kern w:val="0"/>
          <w:sz w:val="32"/>
          <w:szCs w:val="32"/>
        </w:rPr>
      </w:pPr>
      <w:r>
        <w:rPr>
          <w:rFonts w:hint="eastAsia" w:eastAsia="仿宋_GB2312"/>
          <w:kern w:val="0"/>
          <w:sz w:val="32"/>
          <w:szCs w:val="32"/>
        </w:rPr>
        <w:t>初次开展分类分级日常检查，为期一个月，覆盖浦东新区所有住宅小区，根据不同检查结果完成小区等级初始设定。</w:t>
      </w:r>
    </w:p>
    <w:p w14:paraId="164307AC">
      <w:pPr>
        <w:snapToGrid w:val="0"/>
        <w:spacing w:line="336" w:lineRule="auto"/>
        <w:ind w:firstLine="640" w:firstLineChars="200"/>
        <w:rPr>
          <w:rFonts w:eastAsia="仿宋_GB2312"/>
          <w:kern w:val="0"/>
          <w:sz w:val="32"/>
          <w:szCs w:val="32"/>
        </w:rPr>
      </w:pPr>
      <w:r>
        <w:rPr>
          <w:rFonts w:hint="eastAsia" w:eastAsia="仿宋_GB2312"/>
          <w:kern w:val="0"/>
          <w:sz w:val="32"/>
          <w:szCs w:val="32"/>
        </w:rPr>
        <w:t>（1）初定等级为高风险（红色）的情况：房屋安全方面存在新增违法搭建、破坏房屋外立面、破墙开门、破坏房屋承重结构、改变房屋使用性质等行为；物业管理松散，存在不作为的；被媒体曝光，造成重大不良影响的。</w:t>
      </w:r>
    </w:p>
    <w:p w14:paraId="6B9A44E0">
      <w:pPr>
        <w:snapToGrid w:val="0"/>
        <w:spacing w:line="336" w:lineRule="auto"/>
        <w:ind w:left="105" w:leftChars="50" w:firstLine="480" w:firstLineChars="150"/>
        <w:rPr>
          <w:rFonts w:eastAsia="仿宋_GB2312"/>
          <w:kern w:val="0"/>
          <w:sz w:val="32"/>
          <w:szCs w:val="32"/>
        </w:rPr>
      </w:pPr>
      <w:r>
        <w:rPr>
          <w:rFonts w:hint="eastAsia" w:eastAsia="仿宋_GB2312"/>
          <w:kern w:val="0"/>
          <w:sz w:val="32"/>
          <w:szCs w:val="32"/>
        </w:rPr>
        <w:t>（2）初定等级为中风险（黄色）的情况：除去初定为高风险（红色）等级的问题以外，存在被城管立案查处违法违规行为的；被投诉举报且情况属实的；物业管理工作松懈有瑕疵的；物业未落实每日检查连续3天或累计5天的。</w:t>
      </w:r>
    </w:p>
    <w:p w14:paraId="19A417BE">
      <w:pPr>
        <w:snapToGrid w:val="0"/>
        <w:spacing w:line="336" w:lineRule="auto"/>
        <w:ind w:firstLine="640" w:firstLineChars="200"/>
        <w:rPr>
          <w:rFonts w:eastAsia="仿宋_GB2312"/>
          <w:kern w:val="0"/>
          <w:sz w:val="32"/>
          <w:szCs w:val="32"/>
        </w:rPr>
      </w:pPr>
      <w:r>
        <w:rPr>
          <w:rFonts w:hint="eastAsia" w:eastAsia="仿宋_GB2312"/>
          <w:kern w:val="0"/>
          <w:sz w:val="32"/>
          <w:szCs w:val="32"/>
        </w:rPr>
        <w:t>（3）初定等级为低风险（绿色）的情况：无城管立案查处和投诉举报记录；物业不存在违法违规行为。</w:t>
      </w:r>
    </w:p>
    <w:p w14:paraId="7E5C312D">
      <w:pPr>
        <w:snapToGrid w:val="0"/>
        <w:spacing w:line="336" w:lineRule="auto"/>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2.检查频次</w:t>
      </w:r>
    </w:p>
    <w:p w14:paraId="05CD1A85">
      <w:pPr>
        <w:snapToGrid w:val="0"/>
        <w:spacing w:line="336" w:lineRule="auto"/>
        <w:ind w:left="638" w:leftChars="304"/>
        <w:rPr>
          <w:rFonts w:eastAsia="仿宋_GB2312"/>
          <w:kern w:val="0"/>
          <w:sz w:val="32"/>
          <w:szCs w:val="32"/>
        </w:rPr>
      </w:pPr>
      <w:r>
        <w:rPr>
          <w:rFonts w:hint="eastAsia" w:eastAsia="仿宋_GB2312"/>
          <w:kern w:val="0"/>
          <w:sz w:val="32"/>
          <w:szCs w:val="32"/>
        </w:rPr>
        <w:t>依据小区风险（颜色）等级不同，设置不同检查频次：高风险（红色）小区，每周至少检查1次；</w:t>
      </w:r>
    </w:p>
    <w:p w14:paraId="6480835E">
      <w:pPr>
        <w:snapToGrid w:val="0"/>
        <w:spacing w:line="336" w:lineRule="auto"/>
        <w:ind w:left="638" w:leftChars="304"/>
        <w:rPr>
          <w:rFonts w:eastAsia="仿宋_GB2312"/>
          <w:kern w:val="0"/>
          <w:sz w:val="32"/>
          <w:szCs w:val="32"/>
        </w:rPr>
      </w:pPr>
      <w:r>
        <w:rPr>
          <w:rFonts w:hint="eastAsia" w:eastAsia="仿宋_GB2312"/>
          <w:kern w:val="0"/>
          <w:sz w:val="32"/>
          <w:szCs w:val="32"/>
        </w:rPr>
        <w:t>中风险（黄色）小区，每月至少检查1次；</w:t>
      </w:r>
    </w:p>
    <w:p w14:paraId="0E52A1B5">
      <w:pPr>
        <w:snapToGrid w:val="0"/>
        <w:spacing w:line="336" w:lineRule="auto"/>
        <w:ind w:left="638" w:leftChars="304"/>
        <w:rPr>
          <w:rFonts w:eastAsia="仿宋_GB2312"/>
          <w:kern w:val="0"/>
          <w:sz w:val="32"/>
          <w:szCs w:val="32"/>
        </w:rPr>
      </w:pPr>
      <w:r>
        <w:rPr>
          <w:rFonts w:hint="eastAsia" w:eastAsia="仿宋_GB2312"/>
          <w:kern w:val="0"/>
          <w:sz w:val="32"/>
          <w:szCs w:val="32"/>
        </w:rPr>
        <w:t>低风险（绿色）小区，每季至少检查1次。</w:t>
      </w:r>
    </w:p>
    <w:p w14:paraId="3437B679">
      <w:pPr>
        <w:snapToGrid w:val="0"/>
        <w:spacing w:line="336" w:lineRule="auto"/>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3.风险（颜色）等级调整</w:t>
      </w:r>
    </w:p>
    <w:p w14:paraId="61A5E374">
      <w:pPr>
        <w:snapToGrid w:val="0"/>
        <w:spacing w:line="336" w:lineRule="auto"/>
        <w:rPr>
          <w:rFonts w:eastAsia="仿宋_GB2312"/>
          <w:kern w:val="0"/>
          <w:sz w:val="32"/>
          <w:szCs w:val="32"/>
        </w:rPr>
      </w:pPr>
      <w:r>
        <w:rPr>
          <w:rFonts w:hint="eastAsia" w:eastAsia="仿宋_GB2312"/>
          <w:kern w:val="0"/>
          <w:sz w:val="32"/>
          <w:szCs w:val="32"/>
        </w:rPr>
        <w:t xml:space="preserve">    区局根据基层城管执法队员日常检查、执法办案以及市</w:t>
      </w:r>
    </w:p>
    <w:p w14:paraId="78F3640D">
      <w:pPr>
        <w:snapToGrid w:val="0"/>
        <w:spacing w:line="336" w:lineRule="auto"/>
        <w:rPr>
          <w:rFonts w:eastAsia="仿宋_GB2312"/>
          <w:kern w:val="0"/>
          <w:sz w:val="32"/>
          <w:szCs w:val="32"/>
        </w:rPr>
      </w:pPr>
      <w:r>
        <w:rPr>
          <w:rFonts w:hint="eastAsia" w:eastAsia="仿宋_GB2312"/>
          <w:kern w:val="0"/>
          <w:sz w:val="32"/>
          <w:szCs w:val="32"/>
        </w:rPr>
        <w:t>民投诉、煤体曝光、实效督察等情况，自动对照检查情况按照高、中、低风险事项设定（风险事项见《综合监管检查表》），对小区风险（颜色）等级作升降级调整。具体规则如下：</w:t>
      </w:r>
    </w:p>
    <w:p w14:paraId="70762413">
      <w:pPr>
        <w:snapToGrid w:val="0"/>
        <w:spacing w:line="336" w:lineRule="auto"/>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（1）风险（颜色）升级</w:t>
      </w:r>
    </w:p>
    <w:p w14:paraId="671F29C9">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一是主动发现：对发现的问题，除依法作出处罚外，应及时在网上办案系统上调整风险等级，发现高风险事项二次（项）上升为高风险（颜色）等级。具体是：</w:t>
      </w:r>
    </w:p>
    <w:p w14:paraId="35A6447E">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发现中风险事项二次（项），存在问题，应依法作出处罚，在网上办案系统按流程关联处置，上升一个风险（颜色）等级，二次（项）以上，上升为最高风险（颜色）等级。</w:t>
      </w:r>
    </w:p>
    <w:p w14:paraId="087D9B3F">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低风险事项三次（项），存在问题，应依法作出处罚，在网上办案系统按流程关联处置，上升一个风险（颜色）等级，最高为红色（高风险）等级，三次（项）以上，上升为最高风险（颜色）等级。</w:t>
      </w:r>
    </w:p>
    <w:p w14:paraId="337D34BC">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二是被动发现：通过市民投诉、媒体曝光、区局实效督察等方式发现的问题，经核查属实的，辖区城管执法中队应依法作出处罚，并上升该小区风险(颜色)等级。</w:t>
      </w:r>
    </w:p>
    <w:p w14:paraId="3971D062">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三是未落实检查：对中风险和低风险小区未按规定频次检查的，监管平台自动给予黄色预警，提示3天仍未检查的给予红色预警，由系统自动上升一个风险(颜色)等级。</w:t>
      </w:r>
    </w:p>
    <w:p w14:paraId="40D94EFB">
      <w:pPr>
        <w:snapToGrid w:val="0"/>
        <w:spacing w:line="336" w:lineRule="auto"/>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（2）风险（颜色）降级</w:t>
      </w:r>
    </w:p>
    <w:p w14:paraId="1589E1AC">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检查对象连续两个检查周期没有发现违法行为的风险等级下调一级。高风险对象连续三个检查周期没有发现违法行为的风险等级下调为低风险。未达到风险(颜色)升降级标准的小区，不作调整。</w:t>
      </w:r>
    </w:p>
    <w:p w14:paraId="12BFD010">
      <w:pPr>
        <w:numPr>
          <w:ilvl w:val="0"/>
          <w:numId w:val="0"/>
        </w:numPr>
        <w:snapToGrid w:val="0"/>
        <w:spacing w:line="336" w:lineRule="auto"/>
        <w:ind w:left="630"/>
        <w:rPr>
          <w:rFonts w:ascii="黑体" w:hAnsi="黑体" w:eastAsia="黑体" w:cs="黑体"/>
          <w:kern w:val="0"/>
          <w:sz w:val="32"/>
          <w:szCs w:val="32"/>
        </w:rPr>
      </w:pPr>
      <w:r>
        <w:rPr>
          <w:rFonts w:hint="eastAsia" w:ascii="黑体" w:hAnsi="黑体" w:eastAsia="黑体" w:cs="黑体"/>
          <w:kern w:val="0"/>
          <w:sz w:val="32"/>
          <w:szCs w:val="32"/>
        </w:rPr>
        <w:t>四、双随机、一公开检查</w:t>
      </w:r>
    </w:p>
    <w:p w14:paraId="6B52C2D8">
      <w:pPr>
        <w:widowControl/>
        <w:snapToGrid w:val="0"/>
        <w:spacing w:line="336" w:lineRule="auto"/>
        <w:ind w:left="63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（一）制定年度工作计划</w:t>
      </w:r>
    </w:p>
    <w:p w14:paraId="5C955555">
      <w:pPr>
        <w:widowControl/>
        <w:snapToGrid w:val="0"/>
        <w:spacing w:line="336" w:lineRule="auto"/>
        <w:ind w:left="3" w:firstLine="640" w:firstLineChars="200"/>
        <w:rPr>
          <w:rFonts w:ascii="宋体" w:hAnsi="宋体" w:cs="宋体"/>
          <w:kern w:val="0"/>
          <w:sz w:val="32"/>
          <w:szCs w:val="32"/>
        </w:rPr>
      </w:pPr>
      <w:r>
        <w:rPr>
          <w:rFonts w:hint="eastAsia" w:ascii="仿宋_GB2312" w:eastAsia="仿宋_GB2312"/>
          <w:kern w:val="0"/>
          <w:sz w:val="32"/>
          <w:szCs w:val="32"/>
        </w:rPr>
        <w:t>各街镇（管委会）综合行政执法机构结合实际情况根据各辖区内小区数量、信访投诉率、管理实效等因素合理安排抽查数量和比例。原则上按在岗执法人员人数1：2且每年抽查数不低于检查对象总数的50%的要求，</w:t>
      </w:r>
      <w:r>
        <w:rPr>
          <w:rFonts w:hint="eastAsia" w:ascii="仿宋_GB2312" w:hAnsi="宋体" w:eastAsia="仿宋_GB2312" w:cs="宋体"/>
          <w:kern w:val="0"/>
          <w:sz w:val="32"/>
          <w:szCs w:val="32"/>
        </w:rPr>
        <w:t>合理制定年度抽查计划（以自然年为单位），</w:t>
      </w:r>
      <w:r>
        <w:rPr>
          <w:rFonts w:hint="eastAsia" w:ascii="仿宋_GB2312" w:eastAsia="仿宋_GB2312"/>
          <w:kern w:val="0"/>
          <w:sz w:val="32"/>
          <w:szCs w:val="32"/>
        </w:rPr>
        <w:t>依托浦东新区住宅小区综合监管平台住宅小区数据库，建立年度检查小区名册。</w:t>
      </w:r>
      <w:r>
        <w:rPr>
          <w:rFonts w:hint="eastAsia" w:ascii="仿宋_GB2312" w:hAnsi="宋体" w:eastAsia="仿宋_GB2312" w:cs="宋体"/>
          <w:kern w:val="0"/>
          <w:sz w:val="32"/>
          <w:szCs w:val="32"/>
        </w:rPr>
        <w:t>于每年12月底前完成下一年度抽查工作计划的制定。</w:t>
      </w:r>
    </w:p>
    <w:p w14:paraId="775DC65F">
      <w:pPr>
        <w:widowControl/>
        <w:numPr>
          <w:ilvl w:val="0"/>
          <w:numId w:val="2"/>
        </w:numPr>
        <w:shd w:val="clear" w:color="auto" w:fill="FFFFFF"/>
        <w:snapToGrid w:val="0"/>
        <w:spacing w:line="336" w:lineRule="auto"/>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检查内容</w:t>
      </w:r>
    </w:p>
    <w:p w14:paraId="0D0B4F0A">
      <w:pPr>
        <w:widowControl/>
        <w:shd w:val="clear" w:color="auto" w:fill="FFFFFF"/>
        <w:snapToGrid w:val="0"/>
        <w:spacing w:line="336" w:lineRule="auto"/>
        <w:ind w:firstLine="643"/>
        <w:textAlignment w:val="baseline"/>
        <w:rPr>
          <w:rFonts w:ascii="仿宋_GB2312" w:hAnsi="仿宋_GB2312" w:eastAsia="仿宋_GB2312" w:cs="仿宋_GB2312"/>
          <w:kern w:val="0"/>
          <w:sz w:val="32"/>
          <w:szCs w:val="32"/>
        </w:rPr>
      </w:pPr>
      <w:r>
        <w:rPr>
          <w:rFonts w:hint="eastAsia" w:ascii="仿宋_GB2312" w:eastAsia="仿宋_GB2312"/>
          <w:kern w:val="0"/>
          <w:sz w:val="32"/>
          <w:szCs w:val="32"/>
        </w:rPr>
        <w:t>1.</w:t>
      </w:r>
      <w:r>
        <w:rPr>
          <w:rFonts w:hint="eastAsia" w:ascii="仿宋_GB2312" w:hAnsi="仿宋_GB2312" w:eastAsia="仿宋_GB2312" w:cs="仿宋_GB2312"/>
          <w:b/>
          <w:bCs/>
          <w:kern w:val="0"/>
          <w:sz w:val="32"/>
          <w:szCs w:val="32"/>
        </w:rPr>
        <w:t>市容环境检查</w:t>
      </w:r>
    </w:p>
    <w:p w14:paraId="67DCEFF7">
      <w:pPr>
        <w:widowControl/>
        <w:snapToGrid w:val="0"/>
        <w:spacing w:line="336" w:lineRule="auto"/>
        <w:ind w:firstLine="643"/>
        <w:jc w:val="left"/>
        <w:rPr>
          <w:kern w:val="0"/>
          <w:sz w:val="32"/>
          <w:szCs w:val="32"/>
        </w:rPr>
      </w:pPr>
      <w:r>
        <w:rPr>
          <w:rFonts w:hint="eastAsia" w:ascii="仿宋_GB2312" w:eastAsia="仿宋_GB2312"/>
          <w:b/>
          <w:bCs/>
          <w:kern w:val="0"/>
          <w:sz w:val="32"/>
          <w:szCs w:val="32"/>
        </w:rPr>
        <w:t>4项</w:t>
      </w:r>
      <w:r>
        <w:rPr>
          <w:rFonts w:hint="eastAsia" w:ascii="仿宋_GB2312" w:eastAsia="仿宋_GB2312"/>
          <w:kern w:val="0"/>
          <w:sz w:val="32"/>
          <w:szCs w:val="32"/>
        </w:rPr>
        <w:t>—小区内有无乱设摊；小区内有无“乱张贴、乱涂写、乱悬挂、乱晾晒”等“五乱”现象；小区内公共区域有无乱堆垃圾现象；小区生活垃圾分类管理是否落实到位。</w:t>
      </w:r>
    </w:p>
    <w:p w14:paraId="4D18D772">
      <w:pPr>
        <w:widowControl/>
        <w:shd w:val="clear" w:color="auto" w:fill="FFFFFF"/>
        <w:snapToGrid w:val="0"/>
        <w:spacing w:line="336" w:lineRule="auto"/>
        <w:ind w:firstLine="643"/>
        <w:textAlignment w:val="baseline"/>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2.房屋管理检查</w:t>
      </w:r>
    </w:p>
    <w:p w14:paraId="5857A0F4">
      <w:pPr>
        <w:widowControl/>
        <w:snapToGrid w:val="0"/>
        <w:spacing w:line="336" w:lineRule="auto"/>
        <w:ind w:firstLine="643"/>
        <w:jc w:val="left"/>
        <w:rPr>
          <w:rFonts w:ascii="仿宋_GB2312" w:eastAsia="仿宋_GB2312"/>
          <w:kern w:val="0"/>
          <w:sz w:val="32"/>
          <w:szCs w:val="32"/>
        </w:rPr>
      </w:pPr>
      <w:r>
        <w:rPr>
          <w:rFonts w:hint="eastAsia" w:ascii="仿宋_GB2312" w:eastAsia="仿宋_GB2312"/>
          <w:b/>
          <w:bCs/>
          <w:kern w:val="0"/>
          <w:sz w:val="32"/>
          <w:szCs w:val="32"/>
        </w:rPr>
        <w:t>2项—</w:t>
      </w:r>
      <w:r>
        <w:rPr>
          <w:rFonts w:hint="eastAsia" w:ascii="仿宋_GB2312" w:eastAsia="仿宋_GB2312"/>
          <w:kern w:val="0"/>
          <w:sz w:val="32"/>
          <w:szCs w:val="32"/>
        </w:rPr>
        <w:t>小区内有无新建违法建（构）筑物；小区内有无破坏房屋外立面行为。</w:t>
      </w:r>
    </w:p>
    <w:p w14:paraId="4E12C89C">
      <w:pPr>
        <w:widowControl/>
        <w:shd w:val="clear" w:color="auto" w:fill="FFFFFF"/>
        <w:snapToGrid w:val="0"/>
        <w:spacing w:line="336" w:lineRule="auto"/>
        <w:ind w:firstLine="643"/>
        <w:textAlignment w:val="baseline"/>
        <w:rPr>
          <w:kern w:val="0"/>
          <w:sz w:val="32"/>
          <w:szCs w:val="32"/>
        </w:rPr>
      </w:pPr>
      <w:r>
        <w:rPr>
          <w:rFonts w:hint="eastAsia" w:ascii="仿宋_GB2312" w:hAnsi="仿宋_GB2312" w:eastAsia="仿宋_GB2312" w:cs="仿宋_GB2312"/>
          <w:b/>
          <w:bCs/>
          <w:kern w:val="0"/>
          <w:sz w:val="32"/>
          <w:szCs w:val="32"/>
        </w:rPr>
        <w:t>3.绿化管理检查</w:t>
      </w:r>
    </w:p>
    <w:p w14:paraId="349CAB3A">
      <w:pPr>
        <w:widowControl/>
        <w:snapToGrid w:val="0"/>
        <w:spacing w:line="336" w:lineRule="auto"/>
        <w:ind w:firstLine="643"/>
        <w:jc w:val="left"/>
        <w:rPr>
          <w:rFonts w:ascii="仿宋_GB2312" w:eastAsia="仿宋_GB2312"/>
          <w:kern w:val="0"/>
          <w:sz w:val="32"/>
          <w:szCs w:val="32"/>
        </w:rPr>
      </w:pPr>
      <w:r>
        <w:rPr>
          <w:rFonts w:hint="eastAsia" w:ascii="仿宋_GB2312" w:eastAsia="仿宋_GB2312"/>
          <w:b/>
          <w:bCs/>
          <w:kern w:val="0"/>
          <w:sz w:val="32"/>
          <w:szCs w:val="32"/>
        </w:rPr>
        <w:t>3项—</w:t>
      </w:r>
      <w:r>
        <w:rPr>
          <w:rFonts w:hint="eastAsia" w:ascii="仿宋_GB2312" w:eastAsia="仿宋_GB2312"/>
          <w:kern w:val="0"/>
          <w:sz w:val="32"/>
          <w:szCs w:val="32"/>
        </w:rPr>
        <w:t>小区内有无黄土裸露现象；小区内有无砍伐树木的行为；小区内有无毁绿种菜的行为。</w:t>
      </w:r>
    </w:p>
    <w:p w14:paraId="092C74C2">
      <w:pPr>
        <w:widowControl/>
        <w:snapToGrid w:val="0"/>
        <w:spacing w:line="336" w:lineRule="auto"/>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4.公共秩序检查</w:t>
      </w:r>
    </w:p>
    <w:p w14:paraId="4748FA5F">
      <w:pPr>
        <w:widowControl/>
        <w:snapToGrid w:val="0"/>
        <w:spacing w:line="336" w:lineRule="auto"/>
        <w:ind w:firstLine="643"/>
        <w:jc w:val="left"/>
        <w:rPr>
          <w:rFonts w:ascii="仿宋_GB2312" w:eastAsia="仿宋_GB2312"/>
          <w:kern w:val="0"/>
          <w:sz w:val="32"/>
          <w:szCs w:val="32"/>
        </w:rPr>
      </w:pPr>
      <w:r>
        <w:rPr>
          <w:rFonts w:hint="eastAsia" w:ascii="仿宋_GB2312" w:hAnsi="仿宋_GB2312" w:eastAsia="仿宋_GB2312" w:cs="仿宋_GB2312"/>
          <w:b/>
          <w:bCs/>
          <w:kern w:val="0"/>
          <w:sz w:val="32"/>
          <w:szCs w:val="32"/>
        </w:rPr>
        <w:t>3项</w:t>
      </w:r>
      <w:r>
        <w:rPr>
          <w:rFonts w:hint="eastAsia" w:ascii="仿宋_GB2312" w:eastAsia="仿宋_GB2312"/>
          <w:b/>
          <w:bCs/>
          <w:kern w:val="0"/>
          <w:sz w:val="32"/>
          <w:szCs w:val="32"/>
        </w:rPr>
        <w:t>—</w:t>
      </w:r>
      <w:r>
        <w:rPr>
          <w:rFonts w:hint="eastAsia" w:ascii="仿宋_GB2312" w:eastAsia="仿宋_GB2312"/>
          <w:kern w:val="0"/>
          <w:sz w:val="32"/>
          <w:szCs w:val="32"/>
        </w:rPr>
        <w:t>小区内有无配套公建设施被挤占挪用的情况；小区内有无破坏公共设施的行为，小区内开挖通道、路面翻修、房屋整新工程等工程建设有无做好文明施工管理。</w:t>
      </w:r>
    </w:p>
    <w:p w14:paraId="376D61E9">
      <w:pPr>
        <w:widowControl/>
        <w:numPr>
          <w:ilvl w:val="0"/>
          <w:numId w:val="0"/>
        </w:numPr>
        <w:snapToGrid w:val="0"/>
        <w:spacing w:line="336"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五、检查程序</w:t>
      </w:r>
    </w:p>
    <w:p w14:paraId="63C41882">
      <w:pPr>
        <w:widowControl/>
        <w:snapToGrid w:val="0"/>
        <w:spacing w:line="336" w:lineRule="auto"/>
        <w:ind w:firstLine="624"/>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（一）落实监管责任。</w:t>
      </w:r>
      <w:r>
        <w:rPr>
          <w:rFonts w:hint="eastAsia" w:ascii="仿宋_GB2312" w:hAnsi="仿宋_GB2312" w:eastAsia="仿宋_GB2312" w:cs="仿宋_GB2312"/>
          <w:kern w:val="0"/>
          <w:sz w:val="32"/>
          <w:szCs w:val="32"/>
        </w:rPr>
        <w:t>各街镇中队作为小区综合监管的实施主体，要按照相关检查要求，充分发挥社区工作室平台，落实小区联络员制度，定期开展综合监管检查。</w:t>
      </w:r>
    </w:p>
    <w:p w14:paraId="7D202D1B">
      <w:pPr>
        <w:widowControl/>
        <w:snapToGrid w:val="0"/>
        <w:spacing w:line="336" w:lineRule="auto"/>
        <w:ind w:firstLine="640" w:firstLineChars="200"/>
        <w:jc w:val="left"/>
        <w:rPr>
          <w:rFonts w:ascii="仿宋_GB2312" w:hAnsi="宋体" w:eastAsia="仿宋_GB2312" w:cs="宋体"/>
          <w:kern w:val="0"/>
          <w:sz w:val="32"/>
          <w:szCs w:val="32"/>
        </w:rPr>
      </w:pPr>
      <w:r>
        <w:rPr>
          <w:rFonts w:hint="eastAsia" w:ascii="楷体_GB2312" w:hAnsi="楷体_GB2312" w:eastAsia="楷体_GB2312" w:cs="楷体_GB2312"/>
          <w:kern w:val="0"/>
          <w:sz w:val="32"/>
          <w:szCs w:val="32"/>
        </w:rPr>
        <w:t>（二）规范检查流程。</w:t>
      </w:r>
      <w:r>
        <w:rPr>
          <w:rFonts w:hint="eastAsia" w:ascii="仿宋_GB2312" w:hAnsi="仿宋_GB2312" w:eastAsia="仿宋_GB2312" w:cs="仿宋_GB2312"/>
          <w:kern w:val="0"/>
          <w:sz w:val="32"/>
          <w:szCs w:val="32"/>
        </w:rPr>
        <w:t>城管队员开展监管检查，要严格按照检查流程操作，发现问题规范处置，要做到“有案必立，应处尽处”。</w:t>
      </w:r>
      <w:r>
        <w:rPr>
          <w:rFonts w:hint="eastAsia" w:ascii="仿宋_GB2312" w:hAnsi="宋体" w:eastAsia="仿宋_GB2312" w:cs="宋体"/>
          <w:kern w:val="0"/>
          <w:sz w:val="32"/>
          <w:szCs w:val="32"/>
        </w:rPr>
        <w:t>对涉嫌违法违规行为需要立案查处的，按照法律、法规、规章规定的程序处理；属于其他行政机关管辖的，依法移送其他具有管辖权的机关处理；涉嫌犯罪的，依法移送司法机关。</w:t>
      </w:r>
    </w:p>
    <w:p w14:paraId="02F6D414">
      <w:pPr>
        <w:widowControl/>
        <w:snapToGrid w:val="0"/>
        <w:spacing w:line="336" w:lineRule="auto"/>
        <w:ind w:firstLine="640" w:firstLineChars="200"/>
        <w:jc w:val="left"/>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（三）检查信息共享。</w:t>
      </w:r>
      <w:r>
        <w:rPr>
          <w:rFonts w:hint="eastAsia" w:ascii="仿宋_GB2312" w:hAnsi="宋体" w:eastAsia="仿宋_GB2312" w:cs="宋体"/>
          <w:kern w:val="0"/>
          <w:sz w:val="32"/>
          <w:szCs w:val="32"/>
        </w:rPr>
        <w:t>公布检查结果，对所涉行政处罚等相关信息推送至小区综合监管平台、物业行政主管部门、物业行业协会等相关职能部门，实施信息共享，强化部门间协同监管，形成有力震慑，提高小区管理主体守法自觉性。</w:t>
      </w:r>
    </w:p>
    <w:p w14:paraId="75FE6992">
      <w:pPr>
        <w:widowControl/>
        <w:shd w:val="clear" w:color="auto" w:fill="FFFFFF"/>
        <w:snapToGrid w:val="0"/>
        <w:spacing w:line="336" w:lineRule="auto"/>
        <w:ind w:firstLine="480"/>
        <w:jc w:val="left"/>
        <w:textAlignment w:val="baseline"/>
        <w:rPr>
          <w:rFonts w:ascii="黑体" w:hAnsi="黑体" w:eastAsia="黑体" w:cs="黑体"/>
          <w:kern w:val="0"/>
          <w:sz w:val="32"/>
          <w:szCs w:val="32"/>
        </w:rPr>
      </w:pPr>
      <w:r>
        <w:rPr>
          <w:rFonts w:hint="eastAsia" w:ascii="黑体" w:hAnsi="黑体" w:eastAsia="黑体" w:cs="黑体"/>
          <w:kern w:val="0"/>
          <w:sz w:val="32"/>
          <w:szCs w:val="32"/>
        </w:rPr>
        <w:t>六、工作要求</w:t>
      </w:r>
    </w:p>
    <w:p w14:paraId="711B7959">
      <w:pPr>
        <w:snapToGrid w:val="0"/>
        <w:spacing w:line="336" w:lineRule="auto"/>
        <w:ind w:firstLine="640" w:firstLineChars="200"/>
        <w:rPr>
          <w:rFonts w:eastAsia="仿宋_GB2312"/>
          <w:kern w:val="0"/>
          <w:sz w:val="32"/>
          <w:szCs w:val="32"/>
        </w:rPr>
      </w:pPr>
      <w:r>
        <w:rPr>
          <w:rFonts w:hint="eastAsia" w:ascii="楷体_GB2312" w:hAnsi="楷体_GB2312" w:eastAsia="楷体_GB2312" w:cs="楷体_GB2312"/>
          <w:kern w:val="0"/>
          <w:sz w:val="32"/>
          <w:szCs w:val="32"/>
        </w:rPr>
        <w:t>（一）做好培训落实。</w:t>
      </w:r>
      <w:r>
        <w:rPr>
          <w:rFonts w:eastAsia="仿宋_GB2312"/>
          <w:kern w:val="0"/>
          <w:sz w:val="32"/>
          <w:szCs w:val="32"/>
        </w:rPr>
        <w:t>各</w:t>
      </w:r>
      <w:r>
        <w:rPr>
          <w:rFonts w:hint="eastAsia" w:eastAsia="仿宋_GB2312"/>
          <w:kern w:val="0"/>
          <w:sz w:val="32"/>
          <w:szCs w:val="32"/>
        </w:rPr>
        <w:t>街镇中队</w:t>
      </w:r>
      <w:r>
        <w:rPr>
          <w:rFonts w:eastAsia="仿宋_GB2312"/>
          <w:kern w:val="0"/>
          <w:sz w:val="32"/>
          <w:szCs w:val="32"/>
        </w:rPr>
        <w:t>结合实际，制定细化工作方案，明确工作任务和工作措施，抓好对</w:t>
      </w:r>
      <w:r>
        <w:rPr>
          <w:rFonts w:hint="eastAsia" w:eastAsia="仿宋_GB2312"/>
          <w:kern w:val="0"/>
          <w:sz w:val="32"/>
          <w:szCs w:val="32"/>
        </w:rPr>
        <w:t>本单位</w:t>
      </w:r>
      <w:r>
        <w:rPr>
          <w:rFonts w:eastAsia="仿宋_GB2312"/>
          <w:kern w:val="0"/>
          <w:sz w:val="32"/>
          <w:szCs w:val="32"/>
        </w:rPr>
        <w:t>城管</w:t>
      </w:r>
      <w:r>
        <w:rPr>
          <w:rFonts w:hint="eastAsia" w:eastAsia="仿宋_GB2312"/>
          <w:kern w:val="0"/>
          <w:sz w:val="32"/>
          <w:szCs w:val="32"/>
        </w:rPr>
        <w:t>队员</w:t>
      </w:r>
      <w:r>
        <w:rPr>
          <w:rFonts w:eastAsia="仿宋_GB2312"/>
          <w:kern w:val="0"/>
          <w:sz w:val="32"/>
          <w:szCs w:val="32"/>
        </w:rPr>
        <w:t>的业务培训和推进落实。每名执法队员熟练</w:t>
      </w:r>
      <w:r>
        <w:rPr>
          <w:rFonts w:hint="eastAsia" w:eastAsia="仿宋_GB2312"/>
          <w:kern w:val="0"/>
          <w:sz w:val="32"/>
          <w:szCs w:val="32"/>
        </w:rPr>
        <w:t>掌握</w:t>
      </w:r>
      <w:r>
        <w:rPr>
          <w:rFonts w:eastAsia="仿宋_GB2312"/>
          <w:kern w:val="0"/>
          <w:sz w:val="32"/>
          <w:szCs w:val="32"/>
        </w:rPr>
        <w:t>运用。</w:t>
      </w:r>
    </w:p>
    <w:p w14:paraId="7536CE62">
      <w:pPr>
        <w:snapToGrid w:val="0"/>
        <w:spacing w:line="336" w:lineRule="auto"/>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（二）强化问题处置。</w:t>
      </w:r>
      <w:r>
        <w:rPr>
          <w:rFonts w:hint="eastAsia" w:ascii="仿宋_GB2312" w:hAnsi="仿宋_GB2312" w:eastAsia="仿宋_GB2312" w:cs="仿宋_GB2312"/>
          <w:kern w:val="0"/>
          <w:sz w:val="32"/>
          <w:szCs w:val="32"/>
        </w:rPr>
        <w:t>小区综合监管对各中队提出了更高的要求。小区检查中发现的问题，必须从物业企业履职情况和具体违法行为两方面入手，既查具体违法行为当事人又查物业企业的管理责任。案件关联性核查是对各中队小区工作考核的重要依据。</w:t>
      </w:r>
    </w:p>
    <w:p w14:paraId="495B3125">
      <w:pPr>
        <w:snapToGrid w:val="0"/>
        <w:spacing w:line="336" w:lineRule="auto"/>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（三）压实物业责任。</w:t>
      </w:r>
      <w:r>
        <w:rPr>
          <w:rFonts w:hint="eastAsia" w:ascii="仿宋_GB2312" w:hAnsi="仿宋_GB2312" w:eastAsia="仿宋_GB2312" w:cs="仿宋_GB2312"/>
          <w:kern w:val="0"/>
          <w:sz w:val="32"/>
          <w:szCs w:val="32"/>
        </w:rPr>
        <w:t>各街镇中队在监管检查中要注重检查物业企业在发现问题时有无宣传、劝阻和处置情况，注意发挥物业管理作用，积极提倡小区开展“自治、共治”营造和谐的居住环境。</w:t>
      </w:r>
    </w:p>
    <w:p w14:paraId="228DF4FA">
      <w:pPr>
        <w:snapToGrid w:val="0"/>
        <w:spacing w:line="336" w:lineRule="auto"/>
        <w:ind w:firstLine="640" w:firstLineChars="200"/>
        <w:rPr>
          <w:rFonts w:eastAsia="仿宋_GB2312"/>
          <w:kern w:val="0"/>
          <w:sz w:val="32"/>
          <w:szCs w:val="32"/>
        </w:rPr>
      </w:pPr>
    </w:p>
    <w:p w14:paraId="4CF585CA">
      <w:pPr>
        <w:snapToGrid w:val="0"/>
        <w:spacing w:line="336" w:lineRule="auto"/>
        <w:ind w:firstLine="640" w:firstLineChars="200"/>
        <w:rPr>
          <w:rFonts w:eastAsia="仿宋_GB2312"/>
          <w:kern w:val="0"/>
          <w:sz w:val="32"/>
          <w:szCs w:val="32"/>
        </w:rPr>
      </w:pPr>
      <w:r>
        <w:rPr>
          <w:rFonts w:hint="eastAsia" w:eastAsia="仿宋_GB2312"/>
          <w:kern w:val="0"/>
          <w:sz w:val="32"/>
          <w:szCs w:val="32"/>
        </w:rPr>
        <w:t>附件：2.1 住宅小区分类分级日常检查表</w:t>
      </w:r>
    </w:p>
    <w:p w14:paraId="30983746">
      <w:pPr>
        <w:snapToGrid w:val="0"/>
        <w:spacing w:line="336" w:lineRule="auto"/>
        <w:ind w:firstLine="640" w:firstLineChars="200"/>
        <w:rPr>
          <w:rFonts w:eastAsia="仿宋_GB2312"/>
          <w:kern w:val="0"/>
          <w:sz w:val="32"/>
          <w:szCs w:val="32"/>
        </w:rPr>
      </w:pPr>
      <w:r>
        <w:rPr>
          <w:rFonts w:hint="eastAsia" w:eastAsia="仿宋_GB2312"/>
          <w:kern w:val="0"/>
          <w:sz w:val="32"/>
          <w:szCs w:val="32"/>
        </w:rPr>
        <w:t xml:space="preserve">      2.2 住宅小区双随机、一公开检查表</w:t>
      </w:r>
    </w:p>
    <w:p w14:paraId="7BD55B8E">
      <w:pPr>
        <w:spacing w:line="600" w:lineRule="exact"/>
        <w:jc w:val="left"/>
        <w:rPr>
          <w:rFonts w:hint="eastAsia" w:ascii="仿宋_GB2312" w:hAnsi="仿宋_GB2312" w:eastAsia="仿宋_GB2312" w:cs="仿宋_GB2312"/>
          <w:kern w:val="0"/>
          <w:sz w:val="32"/>
          <w:szCs w:val="32"/>
        </w:rPr>
      </w:pPr>
    </w:p>
    <w:p w14:paraId="6A1E71D2">
      <w:pPr>
        <w:spacing w:line="600" w:lineRule="exact"/>
        <w:jc w:val="left"/>
        <w:rPr>
          <w:rFonts w:hint="eastAsia" w:ascii="仿宋_GB2312" w:hAnsi="仿宋_GB2312" w:eastAsia="仿宋_GB2312" w:cs="仿宋_GB2312"/>
          <w:kern w:val="0"/>
          <w:sz w:val="32"/>
          <w:szCs w:val="32"/>
        </w:rPr>
      </w:pPr>
    </w:p>
    <w:p w14:paraId="48A58B83">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14:paraId="0927D5D8">
      <w:pPr>
        <w:spacing w:line="600" w:lineRule="exact"/>
        <w:jc w:val="left"/>
        <w:rPr>
          <w:rFonts w:hint="eastAsia" w:ascii="方正小标宋简体" w:eastAsia="方正小标宋简体"/>
          <w:kern w:val="0"/>
          <w:sz w:val="32"/>
          <w:szCs w:val="32"/>
        </w:rPr>
      </w:pPr>
      <w:r>
        <w:rPr>
          <w:rFonts w:hAnsi="黑体" w:eastAsia="黑体"/>
          <w:kern w:val="0"/>
          <w:sz w:val="32"/>
          <w:szCs w:val="32"/>
        </w:rPr>
        <w:t>附件</w:t>
      </w:r>
      <w:r>
        <w:rPr>
          <w:rFonts w:eastAsia="黑体"/>
          <w:kern w:val="0"/>
          <w:sz w:val="32"/>
          <w:szCs w:val="32"/>
        </w:rPr>
        <w:t>2.1</w:t>
      </w:r>
      <w:r>
        <w:rPr>
          <w:rFonts w:hint="eastAsia" w:eastAsia="黑体"/>
          <w:kern w:val="0"/>
          <w:sz w:val="32"/>
          <w:szCs w:val="32"/>
        </w:rPr>
        <w:t xml:space="preserve">        </w:t>
      </w:r>
    </w:p>
    <w:p w14:paraId="108C1B6C">
      <w:pPr>
        <w:snapToGrid w:val="0"/>
        <w:jc w:val="center"/>
        <w:rPr>
          <w:rFonts w:ascii="方正小标宋简体" w:eastAsia="方正小标宋简体"/>
          <w:kern w:val="0"/>
          <w:sz w:val="32"/>
          <w:szCs w:val="32"/>
        </w:rPr>
      </w:pPr>
      <w:r>
        <w:rPr>
          <w:rFonts w:hint="eastAsia" w:ascii="方正小标宋简体" w:eastAsia="方正小标宋简体"/>
          <w:kern w:val="0"/>
          <w:sz w:val="32"/>
          <w:szCs w:val="32"/>
        </w:rPr>
        <w:t>住宅小区分类分级日常检查表</w:t>
      </w:r>
    </w:p>
    <w:tbl>
      <w:tblPr>
        <w:tblStyle w:val="2"/>
        <w:tblW w:w="9518" w:type="dxa"/>
        <w:jc w:val="center"/>
        <w:tblLayout w:type="autofit"/>
        <w:tblCellMar>
          <w:top w:w="0" w:type="dxa"/>
          <w:left w:w="108" w:type="dxa"/>
          <w:bottom w:w="0" w:type="dxa"/>
          <w:right w:w="108" w:type="dxa"/>
        </w:tblCellMar>
      </w:tblPr>
      <w:tblGrid>
        <w:gridCol w:w="880"/>
        <w:gridCol w:w="607"/>
        <w:gridCol w:w="578"/>
        <w:gridCol w:w="1230"/>
        <w:gridCol w:w="943"/>
        <w:gridCol w:w="1562"/>
        <w:gridCol w:w="840"/>
        <w:gridCol w:w="1296"/>
        <w:gridCol w:w="1582"/>
      </w:tblGrid>
      <w:tr w14:paraId="2DF6535D">
        <w:tblPrEx>
          <w:tblCellMar>
            <w:top w:w="0" w:type="dxa"/>
            <w:left w:w="108" w:type="dxa"/>
            <w:bottom w:w="0" w:type="dxa"/>
            <w:right w:w="108" w:type="dxa"/>
          </w:tblCellMar>
        </w:tblPrEx>
        <w:trPr>
          <w:trHeight w:val="502" w:hRule="atLeast"/>
          <w:jc w:val="center"/>
        </w:trPr>
        <w:tc>
          <w:tcPr>
            <w:tcW w:w="329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3F674">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小区名称：</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84B90">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小区地址：</w:t>
            </w: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C1DCA">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所属街镇：</w:t>
            </w:r>
          </w:p>
        </w:tc>
      </w:tr>
      <w:tr w14:paraId="2FA12A8B">
        <w:tblPrEx>
          <w:tblCellMar>
            <w:top w:w="0" w:type="dxa"/>
            <w:left w:w="108" w:type="dxa"/>
            <w:bottom w:w="0" w:type="dxa"/>
            <w:right w:w="108" w:type="dxa"/>
          </w:tblCellMar>
        </w:tblPrEx>
        <w:trPr>
          <w:jc w:val="center"/>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257DB80">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基本信息</w:t>
            </w:r>
          </w:p>
        </w:tc>
        <w:tc>
          <w:tcPr>
            <w:tcW w:w="118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2262F5E">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城管工作室名称</w:t>
            </w: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48060">
            <w:pPr>
              <w:snapToGrid w:val="0"/>
              <w:jc w:val="left"/>
              <w:rPr>
                <w:rFonts w:ascii="宋体" w:hAnsi="宋体" w:cs="宋体"/>
                <w:sz w:val="22"/>
                <w:szCs w:val="22"/>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2FC11">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联系队员：</w:t>
            </w: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BE2A1">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联系电话：</w:t>
            </w:r>
          </w:p>
        </w:tc>
      </w:tr>
      <w:tr w14:paraId="7060DCB5">
        <w:tblPrEx>
          <w:tblCellMar>
            <w:top w:w="0" w:type="dxa"/>
            <w:left w:w="108" w:type="dxa"/>
            <w:bottom w:w="0" w:type="dxa"/>
            <w:right w:w="108" w:type="dxa"/>
          </w:tblCellMar>
        </w:tblPrEx>
        <w:trPr>
          <w:trHeight w:val="546"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9C82579">
            <w:pPr>
              <w:snapToGrid w:val="0"/>
              <w:jc w:val="center"/>
              <w:rPr>
                <w:rFonts w:ascii="宋体" w:hAnsi="宋体" w:cs="宋体"/>
                <w:sz w:val="22"/>
                <w:szCs w:val="22"/>
              </w:rPr>
            </w:pPr>
          </w:p>
        </w:tc>
        <w:tc>
          <w:tcPr>
            <w:tcW w:w="118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799EDD0A">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居委名称</w:t>
            </w: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5866A">
            <w:pPr>
              <w:snapToGrid w:val="0"/>
              <w:jc w:val="left"/>
              <w:rPr>
                <w:rFonts w:ascii="宋体" w:hAnsi="宋体" w:cs="宋体"/>
                <w:sz w:val="22"/>
                <w:szCs w:val="22"/>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DE5FD">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居委书记：</w:t>
            </w: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7B0E4">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联系电话：</w:t>
            </w:r>
          </w:p>
        </w:tc>
      </w:tr>
      <w:tr w14:paraId="3B8E1904">
        <w:tblPrEx>
          <w:tblCellMar>
            <w:top w:w="0" w:type="dxa"/>
            <w:left w:w="108" w:type="dxa"/>
            <w:bottom w:w="0" w:type="dxa"/>
            <w:right w:w="108" w:type="dxa"/>
          </w:tblCellMar>
        </w:tblPrEx>
        <w:trPr>
          <w:trHeight w:val="554"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0E2345D">
            <w:pPr>
              <w:snapToGrid w:val="0"/>
              <w:jc w:val="center"/>
              <w:rPr>
                <w:rFonts w:ascii="宋体" w:hAnsi="宋体" w:cs="宋体"/>
                <w:sz w:val="22"/>
                <w:szCs w:val="22"/>
              </w:rPr>
            </w:pPr>
          </w:p>
        </w:tc>
        <w:tc>
          <w:tcPr>
            <w:tcW w:w="118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425EE870">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地  址</w:t>
            </w:r>
          </w:p>
        </w:tc>
        <w:tc>
          <w:tcPr>
            <w:tcW w:w="745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195FA">
            <w:pPr>
              <w:snapToGrid w:val="0"/>
              <w:jc w:val="center"/>
              <w:rPr>
                <w:rFonts w:ascii="宋体" w:hAnsi="宋体" w:cs="宋体"/>
                <w:sz w:val="22"/>
                <w:szCs w:val="22"/>
              </w:rPr>
            </w:pPr>
          </w:p>
        </w:tc>
      </w:tr>
      <w:tr w14:paraId="38DE4125">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869B5C8">
            <w:pPr>
              <w:snapToGrid w:val="0"/>
              <w:jc w:val="center"/>
              <w:rPr>
                <w:rFonts w:ascii="宋体" w:hAnsi="宋体" w:cs="宋体"/>
                <w:sz w:val="22"/>
                <w:szCs w:val="22"/>
              </w:rPr>
            </w:pPr>
          </w:p>
        </w:tc>
        <w:tc>
          <w:tcPr>
            <w:tcW w:w="118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7BCCE45E">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物业服务企业名称</w:t>
            </w:r>
          </w:p>
        </w:tc>
        <w:tc>
          <w:tcPr>
            <w:tcW w:w="2173" w:type="dxa"/>
            <w:gridSpan w:val="2"/>
            <w:tcBorders>
              <w:top w:val="single" w:color="000000" w:sz="4" w:space="0"/>
              <w:left w:val="single" w:color="000000" w:sz="4" w:space="0"/>
              <w:bottom w:val="nil"/>
              <w:right w:val="single" w:color="000000" w:sz="4" w:space="0"/>
            </w:tcBorders>
            <w:shd w:val="clear" w:color="auto" w:fill="auto"/>
            <w:noWrap w:val="0"/>
            <w:vAlign w:val="center"/>
          </w:tcPr>
          <w:p w14:paraId="20625F67">
            <w:pPr>
              <w:snapToGrid w:val="0"/>
              <w:jc w:val="left"/>
              <w:rPr>
                <w:rFonts w:ascii="宋体" w:hAnsi="宋体" w:cs="宋体"/>
                <w:sz w:val="22"/>
                <w:szCs w:val="22"/>
              </w:rPr>
            </w:pPr>
          </w:p>
        </w:tc>
        <w:tc>
          <w:tcPr>
            <w:tcW w:w="2402" w:type="dxa"/>
            <w:gridSpan w:val="2"/>
            <w:tcBorders>
              <w:top w:val="single" w:color="000000" w:sz="4" w:space="0"/>
              <w:left w:val="single" w:color="000000" w:sz="4" w:space="0"/>
              <w:bottom w:val="nil"/>
              <w:right w:val="single" w:color="000000" w:sz="4" w:space="0"/>
            </w:tcBorders>
            <w:shd w:val="clear" w:color="auto" w:fill="auto"/>
            <w:noWrap w:val="0"/>
            <w:vAlign w:val="center"/>
          </w:tcPr>
          <w:p w14:paraId="1B756887">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物业项目负责人：</w:t>
            </w:r>
          </w:p>
        </w:tc>
        <w:tc>
          <w:tcPr>
            <w:tcW w:w="2878" w:type="dxa"/>
            <w:gridSpan w:val="2"/>
            <w:tcBorders>
              <w:top w:val="single" w:color="000000" w:sz="4" w:space="0"/>
              <w:left w:val="single" w:color="000000" w:sz="4" w:space="0"/>
              <w:bottom w:val="nil"/>
              <w:right w:val="single" w:color="000000" w:sz="4" w:space="0"/>
            </w:tcBorders>
            <w:shd w:val="clear" w:color="auto" w:fill="auto"/>
            <w:noWrap w:val="0"/>
            <w:vAlign w:val="center"/>
          </w:tcPr>
          <w:p w14:paraId="0F2156FD">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联系电话：</w:t>
            </w:r>
          </w:p>
        </w:tc>
      </w:tr>
      <w:tr w14:paraId="2C07F0F3">
        <w:tblPrEx>
          <w:tblCellMar>
            <w:top w:w="0" w:type="dxa"/>
            <w:left w:w="108" w:type="dxa"/>
            <w:bottom w:w="0" w:type="dxa"/>
            <w:right w:w="108" w:type="dxa"/>
          </w:tblCellMar>
        </w:tblPrEx>
        <w:trPr>
          <w:trHeight w:val="541"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3DCB436">
            <w:pPr>
              <w:snapToGrid w:val="0"/>
              <w:jc w:val="center"/>
              <w:rPr>
                <w:rFonts w:ascii="宋体" w:hAnsi="宋体" w:cs="宋体"/>
                <w:sz w:val="22"/>
                <w:szCs w:val="22"/>
              </w:rPr>
            </w:pPr>
          </w:p>
        </w:tc>
        <w:tc>
          <w:tcPr>
            <w:tcW w:w="118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7A1E5732">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地  址</w:t>
            </w:r>
          </w:p>
        </w:tc>
        <w:tc>
          <w:tcPr>
            <w:tcW w:w="745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EE4B3">
            <w:pPr>
              <w:snapToGrid w:val="0"/>
              <w:jc w:val="center"/>
              <w:rPr>
                <w:rFonts w:ascii="宋体" w:hAnsi="宋体" w:cs="宋体"/>
                <w:sz w:val="22"/>
                <w:szCs w:val="22"/>
              </w:rPr>
            </w:pPr>
          </w:p>
        </w:tc>
      </w:tr>
      <w:tr w14:paraId="42BCD780">
        <w:tblPrEx>
          <w:tblCellMar>
            <w:top w:w="0" w:type="dxa"/>
            <w:left w:w="108" w:type="dxa"/>
            <w:bottom w:w="0" w:type="dxa"/>
            <w:right w:w="108" w:type="dxa"/>
          </w:tblCellMar>
        </w:tblPrEx>
        <w:trPr>
          <w:jc w:val="center"/>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E91DA">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每年检查1次（可修正）</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9824D">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物业服务企业营业执照</w:t>
            </w:r>
          </w:p>
        </w:tc>
        <w:tc>
          <w:tcPr>
            <w:tcW w:w="745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B0296">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（照片或复印件）</w:t>
            </w:r>
          </w:p>
        </w:tc>
      </w:tr>
      <w:tr w14:paraId="1F03C63B">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DE7C9">
            <w:pPr>
              <w:snapToGrid w:val="0"/>
              <w:jc w:val="center"/>
              <w:rPr>
                <w:rFonts w:ascii="宋体" w:hAnsi="宋体" w:cs="宋体"/>
                <w:sz w:val="22"/>
                <w:szCs w:val="22"/>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BB24F">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物业招标合同或服务协议</w:t>
            </w:r>
          </w:p>
        </w:tc>
        <w:tc>
          <w:tcPr>
            <w:tcW w:w="745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F763B">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（照片或复印件）                                                                       填写（服务公司起止日期）</w:t>
            </w:r>
          </w:p>
        </w:tc>
      </w:tr>
      <w:tr w14:paraId="783A6B3B">
        <w:tblPrEx>
          <w:tblCellMar>
            <w:top w:w="0" w:type="dxa"/>
            <w:left w:w="108" w:type="dxa"/>
            <w:bottom w:w="0" w:type="dxa"/>
            <w:right w:w="108" w:type="dxa"/>
          </w:tblCellMar>
        </w:tblPrEx>
        <w:trPr>
          <w:jc w:val="center"/>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87D2628">
            <w:pPr>
              <w:snapToGrid w:val="0"/>
              <w:jc w:val="center"/>
              <w:rPr>
                <w:rFonts w:ascii="宋体" w:hAnsi="宋体" w:cs="宋体"/>
                <w:sz w:val="22"/>
                <w:szCs w:val="22"/>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68923">
            <w:pPr>
              <w:snapToGrid w:val="0"/>
              <w:jc w:val="center"/>
              <w:rPr>
                <w:rFonts w:ascii="宋体" w:hAnsi="宋体" w:cs="宋体"/>
                <w:sz w:val="22"/>
                <w:szCs w:val="22"/>
              </w:rPr>
            </w:pPr>
            <w:r>
              <w:rPr>
                <w:rFonts w:hint="eastAsia" w:ascii="宋体" w:hAnsi="宋体" w:cs="宋体"/>
                <w:sz w:val="22"/>
                <w:szCs w:val="22"/>
              </w:rPr>
              <w:t>物业日常工作</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F627F">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小区出入口管理</w:t>
            </w: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3EAAD1B9">
            <w:pPr>
              <w:widowControl/>
              <w:snapToGrid w:val="0"/>
              <w:textAlignment w:val="center"/>
              <w:rPr>
                <w:rFonts w:ascii="宋体" w:hAnsi="宋体" w:cs="宋体"/>
                <w:sz w:val="22"/>
                <w:szCs w:val="22"/>
              </w:rPr>
            </w:pPr>
            <w:r>
              <w:rPr>
                <w:rFonts w:hint="eastAsia" w:ascii="宋体" w:hAnsi="宋体" w:cs="宋体"/>
                <w:kern w:val="0"/>
                <w:sz w:val="22"/>
                <w:szCs w:val="22"/>
                <w:lang w:bidi="ar"/>
              </w:rPr>
              <w:t>是否做好违法违规设施、设备、材料的检查是否劝阻</w:t>
            </w:r>
          </w:p>
        </w:tc>
      </w:tr>
      <w:tr w14:paraId="21EFB8DD">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D786506">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A9D28">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62C93">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3F6F6C03">
            <w:pPr>
              <w:widowControl/>
              <w:snapToGrid w:val="0"/>
              <w:textAlignment w:val="center"/>
              <w:rPr>
                <w:rFonts w:ascii="宋体" w:hAnsi="宋体" w:cs="宋体"/>
                <w:sz w:val="22"/>
                <w:szCs w:val="22"/>
              </w:rPr>
            </w:pPr>
            <w:r>
              <w:rPr>
                <w:rFonts w:hint="eastAsia" w:ascii="宋体" w:hAnsi="宋体" w:cs="宋体"/>
                <w:kern w:val="0"/>
                <w:sz w:val="22"/>
                <w:szCs w:val="22"/>
                <w:lang w:bidi="ar"/>
              </w:rPr>
              <w:t>发现问题是否上报</w:t>
            </w:r>
          </w:p>
        </w:tc>
      </w:tr>
      <w:tr w14:paraId="3CD2B116">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D4CF19A">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01864">
            <w:pPr>
              <w:snapToGrid w:val="0"/>
              <w:jc w:val="center"/>
              <w:rPr>
                <w:rFonts w:ascii="宋体" w:hAnsi="宋体" w:cs="宋体"/>
                <w:sz w:val="22"/>
                <w:szCs w:val="22"/>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24D11">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小区绿化管理</w:t>
            </w:r>
          </w:p>
        </w:tc>
        <w:tc>
          <w:tcPr>
            <w:tcW w:w="6223" w:type="dxa"/>
            <w:gridSpan w:val="5"/>
            <w:tcBorders>
              <w:top w:val="nil"/>
              <w:left w:val="nil"/>
              <w:bottom w:val="single" w:color="000000" w:sz="4" w:space="0"/>
              <w:right w:val="single" w:color="000000" w:sz="4" w:space="0"/>
            </w:tcBorders>
            <w:shd w:val="clear" w:color="auto" w:fill="auto"/>
            <w:noWrap w:val="0"/>
            <w:vAlign w:val="center"/>
          </w:tcPr>
          <w:p w14:paraId="524F0D4B">
            <w:pPr>
              <w:widowControl/>
              <w:snapToGrid w:val="0"/>
              <w:textAlignment w:val="center"/>
              <w:rPr>
                <w:rFonts w:ascii="宋体" w:hAnsi="宋体" w:cs="宋体"/>
                <w:sz w:val="22"/>
                <w:szCs w:val="22"/>
              </w:rPr>
            </w:pPr>
            <w:r>
              <w:rPr>
                <w:rFonts w:hint="eastAsia" w:ascii="宋体" w:hAnsi="宋体" w:cs="宋体"/>
                <w:kern w:val="0"/>
                <w:sz w:val="22"/>
                <w:szCs w:val="22"/>
                <w:lang w:bidi="ar"/>
              </w:rPr>
              <w:t>小区是否存在破坏绿化行为</w:t>
            </w:r>
          </w:p>
        </w:tc>
      </w:tr>
      <w:tr w14:paraId="391AD4B1">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4D7D147">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F67C3">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F9CF3">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47C7F88A">
            <w:pPr>
              <w:widowControl/>
              <w:snapToGrid w:val="0"/>
              <w:textAlignment w:val="center"/>
              <w:rPr>
                <w:rFonts w:ascii="宋体" w:hAnsi="宋体" w:cs="宋体"/>
                <w:sz w:val="22"/>
                <w:szCs w:val="22"/>
              </w:rPr>
            </w:pPr>
            <w:r>
              <w:rPr>
                <w:rFonts w:hint="eastAsia" w:ascii="宋体" w:hAnsi="宋体" w:cs="宋体"/>
                <w:kern w:val="0"/>
                <w:sz w:val="22"/>
                <w:szCs w:val="22"/>
                <w:lang w:bidi="ar"/>
              </w:rPr>
              <w:t>绿化巡查记录是否完整</w:t>
            </w:r>
          </w:p>
        </w:tc>
      </w:tr>
      <w:tr w14:paraId="74B34FE9">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8383E30">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A16B0">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6F21A">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698B8636">
            <w:pPr>
              <w:widowControl/>
              <w:snapToGrid w:val="0"/>
              <w:textAlignment w:val="center"/>
              <w:rPr>
                <w:rFonts w:ascii="宋体" w:hAnsi="宋体" w:cs="宋体"/>
                <w:sz w:val="22"/>
                <w:szCs w:val="22"/>
              </w:rPr>
            </w:pPr>
            <w:r>
              <w:rPr>
                <w:rFonts w:hint="eastAsia" w:ascii="宋体" w:hAnsi="宋体" w:cs="宋体"/>
                <w:kern w:val="0"/>
                <w:sz w:val="22"/>
                <w:szCs w:val="22"/>
                <w:lang w:bidi="ar"/>
              </w:rPr>
              <w:t>巡查问题是否上报</w:t>
            </w:r>
          </w:p>
        </w:tc>
      </w:tr>
      <w:tr w14:paraId="19AA36F3">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BA1EF71">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67C35">
            <w:pPr>
              <w:snapToGrid w:val="0"/>
              <w:jc w:val="center"/>
              <w:rPr>
                <w:rFonts w:ascii="宋体" w:hAnsi="宋体" w:cs="宋体"/>
                <w:sz w:val="22"/>
                <w:szCs w:val="22"/>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AE313">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小区日常巡查</w:t>
            </w: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139DC085">
            <w:pPr>
              <w:widowControl/>
              <w:snapToGrid w:val="0"/>
              <w:textAlignment w:val="center"/>
              <w:rPr>
                <w:rFonts w:ascii="宋体" w:hAnsi="宋体" w:cs="宋体"/>
                <w:sz w:val="22"/>
                <w:szCs w:val="22"/>
              </w:rPr>
            </w:pPr>
            <w:r>
              <w:rPr>
                <w:rFonts w:hint="eastAsia" w:ascii="宋体" w:hAnsi="宋体" w:cs="宋体"/>
                <w:kern w:val="0"/>
                <w:sz w:val="22"/>
                <w:szCs w:val="22"/>
                <w:lang w:bidi="ar"/>
              </w:rPr>
              <w:t>小区内是否有乱设摊行为</w:t>
            </w:r>
          </w:p>
        </w:tc>
      </w:tr>
      <w:tr w14:paraId="480A6FEC">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AAAEA9E">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890BE">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63452">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05CC755C">
            <w:pPr>
              <w:widowControl/>
              <w:snapToGrid w:val="0"/>
              <w:textAlignment w:val="center"/>
              <w:rPr>
                <w:rFonts w:ascii="宋体" w:hAnsi="宋体" w:cs="宋体"/>
                <w:sz w:val="22"/>
                <w:szCs w:val="22"/>
              </w:rPr>
            </w:pPr>
            <w:r>
              <w:rPr>
                <w:rFonts w:hint="eastAsia" w:ascii="宋体" w:hAnsi="宋体" w:cs="宋体"/>
                <w:kern w:val="0"/>
                <w:sz w:val="22"/>
                <w:szCs w:val="22"/>
                <w:lang w:bidi="ar"/>
              </w:rPr>
              <w:t>小区内是否有新增违法搭建建（构）筑物行为</w:t>
            </w:r>
          </w:p>
        </w:tc>
      </w:tr>
      <w:tr w14:paraId="5ACC5E40">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3C8B02D">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EF25D">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1AADA">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525CCC83">
            <w:pPr>
              <w:widowControl/>
              <w:snapToGrid w:val="0"/>
              <w:textAlignment w:val="center"/>
              <w:rPr>
                <w:rFonts w:ascii="宋体" w:hAnsi="宋体" w:cs="宋体"/>
                <w:sz w:val="22"/>
                <w:szCs w:val="22"/>
              </w:rPr>
            </w:pPr>
            <w:r>
              <w:rPr>
                <w:rFonts w:hint="eastAsia" w:ascii="宋体" w:hAnsi="宋体" w:cs="宋体"/>
                <w:kern w:val="0"/>
                <w:sz w:val="22"/>
                <w:szCs w:val="22"/>
                <w:lang w:bidi="ar"/>
              </w:rPr>
              <w:t>小区内是否有破坏房屋外立面行为</w:t>
            </w:r>
          </w:p>
        </w:tc>
      </w:tr>
      <w:tr w14:paraId="5FB84007">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3A16CD3">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A8023">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C4511">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2BB0285F">
            <w:pPr>
              <w:widowControl/>
              <w:snapToGrid w:val="0"/>
              <w:textAlignment w:val="center"/>
              <w:rPr>
                <w:rFonts w:ascii="宋体" w:hAnsi="宋体" w:cs="宋体"/>
                <w:sz w:val="22"/>
                <w:szCs w:val="22"/>
              </w:rPr>
            </w:pPr>
            <w:r>
              <w:rPr>
                <w:rFonts w:hint="eastAsia" w:ascii="宋体" w:hAnsi="宋体" w:cs="宋体"/>
                <w:kern w:val="0"/>
                <w:sz w:val="22"/>
                <w:szCs w:val="22"/>
                <w:lang w:bidi="ar"/>
              </w:rPr>
              <w:t>小区内是否有破坏</w:t>
            </w:r>
            <w:bookmarkStart w:id="0" w:name="_GoBack"/>
            <w:bookmarkEnd w:id="0"/>
            <w:r>
              <w:rPr>
                <w:rFonts w:hint="eastAsia" w:ascii="宋体" w:hAnsi="宋体" w:cs="宋体"/>
                <w:kern w:val="0"/>
                <w:sz w:val="22"/>
                <w:szCs w:val="22"/>
                <w:lang w:bidi="ar"/>
              </w:rPr>
              <w:t>房屋承重结构的行为</w:t>
            </w:r>
          </w:p>
        </w:tc>
      </w:tr>
      <w:tr w14:paraId="2311FFD6">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E6B5C06">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4BDF0">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9AFCB">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1C8D3434">
            <w:pPr>
              <w:widowControl/>
              <w:snapToGrid w:val="0"/>
              <w:textAlignment w:val="center"/>
              <w:rPr>
                <w:rFonts w:ascii="宋体" w:hAnsi="宋体" w:cs="宋体"/>
                <w:sz w:val="22"/>
                <w:szCs w:val="22"/>
              </w:rPr>
            </w:pPr>
            <w:r>
              <w:rPr>
                <w:rFonts w:hint="eastAsia" w:ascii="宋体" w:hAnsi="宋体" w:cs="宋体"/>
                <w:kern w:val="0"/>
                <w:sz w:val="22"/>
                <w:szCs w:val="22"/>
                <w:lang w:bidi="ar"/>
              </w:rPr>
              <w:t>小区内是否有乱张贴、乱涂写等“五乱”行为</w:t>
            </w:r>
          </w:p>
        </w:tc>
      </w:tr>
      <w:tr w14:paraId="79C6084E">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97C775F">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38C82">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A010F">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57F0BA5A">
            <w:pPr>
              <w:widowControl/>
              <w:snapToGrid w:val="0"/>
              <w:textAlignment w:val="center"/>
              <w:rPr>
                <w:rFonts w:ascii="宋体" w:hAnsi="宋体" w:cs="宋体"/>
                <w:sz w:val="22"/>
                <w:szCs w:val="22"/>
              </w:rPr>
            </w:pPr>
            <w:r>
              <w:rPr>
                <w:rFonts w:hint="eastAsia" w:ascii="宋体" w:hAnsi="宋体" w:cs="宋体"/>
                <w:kern w:val="0"/>
                <w:sz w:val="22"/>
                <w:szCs w:val="22"/>
                <w:lang w:bidi="ar"/>
              </w:rPr>
              <w:t>物业巡查中发现违法问题是否劝阻、上报</w:t>
            </w:r>
          </w:p>
        </w:tc>
      </w:tr>
      <w:tr w14:paraId="5393CBA8">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CBDCF06">
            <w:pPr>
              <w:snapToGrid w:val="0"/>
              <w:jc w:val="center"/>
              <w:rPr>
                <w:rFonts w:ascii="宋体" w:hAnsi="宋体" w:cs="宋体"/>
                <w:sz w:val="22"/>
                <w:szCs w:val="22"/>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491D5">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物业工作机制</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687B5">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小区房居住租赁备案记录</w:t>
            </w:r>
          </w:p>
        </w:tc>
        <w:tc>
          <w:tcPr>
            <w:tcW w:w="6223" w:type="dxa"/>
            <w:gridSpan w:val="5"/>
            <w:tcBorders>
              <w:top w:val="nil"/>
              <w:left w:val="nil"/>
              <w:bottom w:val="single" w:color="000000" w:sz="4" w:space="0"/>
              <w:right w:val="single" w:color="000000" w:sz="4" w:space="0"/>
            </w:tcBorders>
            <w:shd w:val="clear" w:color="auto" w:fill="auto"/>
            <w:noWrap w:val="0"/>
            <w:vAlign w:val="center"/>
          </w:tcPr>
          <w:p w14:paraId="57605DBD">
            <w:pPr>
              <w:widowControl/>
              <w:snapToGrid w:val="0"/>
              <w:textAlignment w:val="center"/>
              <w:rPr>
                <w:rFonts w:ascii="宋体" w:hAnsi="宋体" w:cs="宋体"/>
                <w:sz w:val="22"/>
                <w:szCs w:val="22"/>
              </w:rPr>
            </w:pPr>
            <w:r>
              <w:rPr>
                <w:rFonts w:hint="eastAsia" w:ascii="宋体" w:hAnsi="宋体" w:cs="宋体"/>
                <w:kern w:val="0"/>
                <w:sz w:val="22"/>
                <w:szCs w:val="22"/>
                <w:lang w:bidi="ar"/>
              </w:rPr>
              <w:t>是否建立房屋租赁登记引导机制</w:t>
            </w:r>
          </w:p>
        </w:tc>
      </w:tr>
      <w:tr w14:paraId="7686E54F">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46BED70">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1DC3C">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225FE">
            <w:pPr>
              <w:snapToGrid w:val="0"/>
              <w:jc w:val="center"/>
              <w:rPr>
                <w:rFonts w:ascii="宋体" w:hAnsi="宋体" w:cs="宋体"/>
                <w:sz w:val="22"/>
                <w:szCs w:val="22"/>
              </w:rPr>
            </w:pPr>
          </w:p>
        </w:tc>
        <w:tc>
          <w:tcPr>
            <w:tcW w:w="6223" w:type="dxa"/>
            <w:gridSpan w:val="5"/>
            <w:tcBorders>
              <w:top w:val="nil"/>
              <w:left w:val="nil"/>
              <w:bottom w:val="single" w:color="auto" w:sz="4" w:space="0"/>
              <w:right w:val="single" w:color="000000" w:sz="4" w:space="0"/>
            </w:tcBorders>
            <w:shd w:val="clear" w:color="auto" w:fill="auto"/>
            <w:noWrap w:val="0"/>
            <w:vAlign w:val="center"/>
          </w:tcPr>
          <w:p w14:paraId="1254872C">
            <w:pPr>
              <w:widowControl/>
              <w:snapToGrid w:val="0"/>
              <w:textAlignment w:val="center"/>
              <w:rPr>
                <w:rFonts w:ascii="宋体" w:hAnsi="宋体" w:cs="宋体"/>
                <w:sz w:val="22"/>
                <w:szCs w:val="22"/>
              </w:rPr>
            </w:pPr>
            <w:r>
              <w:rPr>
                <w:rFonts w:hint="eastAsia" w:ascii="宋体" w:hAnsi="宋体" w:cs="宋体"/>
                <w:kern w:val="0"/>
                <w:sz w:val="22"/>
                <w:szCs w:val="22"/>
                <w:lang w:bidi="ar"/>
              </w:rPr>
              <w:t>房屋租赁管理机制是否完整</w:t>
            </w:r>
          </w:p>
        </w:tc>
      </w:tr>
      <w:tr w14:paraId="337A0549">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894726B">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7951F">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19DA0C2">
            <w:pPr>
              <w:snapToGrid w:val="0"/>
              <w:jc w:val="center"/>
              <w:rPr>
                <w:rFonts w:ascii="宋体" w:hAnsi="宋体" w:cs="宋体"/>
                <w:sz w:val="22"/>
                <w:szCs w:val="22"/>
              </w:rPr>
            </w:pPr>
          </w:p>
        </w:tc>
        <w:tc>
          <w:tcPr>
            <w:tcW w:w="6223"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5A4E6E6A">
            <w:pPr>
              <w:widowControl/>
              <w:snapToGrid w:val="0"/>
              <w:textAlignment w:val="center"/>
              <w:rPr>
                <w:rFonts w:ascii="宋体" w:hAnsi="宋体" w:cs="宋体"/>
                <w:sz w:val="22"/>
                <w:szCs w:val="22"/>
              </w:rPr>
            </w:pPr>
            <w:r>
              <w:rPr>
                <w:rFonts w:hint="eastAsia" w:ascii="宋体" w:hAnsi="宋体" w:cs="宋体"/>
                <w:kern w:val="0"/>
                <w:sz w:val="22"/>
                <w:szCs w:val="22"/>
                <w:lang w:bidi="ar"/>
              </w:rPr>
              <w:t>是否落实每周巡查机制</w:t>
            </w:r>
          </w:p>
        </w:tc>
      </w:tr>
      <w:tr w14:paraId="72D832BE">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CF3DB0F">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D637C">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71BA17F">
            <w:pPr>
              <w:snapToGrid w:val="0"/>
              <w:jc w:val="center"/>
              <w:rPr>
                <w:rFonts w:ascii="宋体" w:hAnsi="宋体" w:cs="宋体"/>
                <w:sz w:val="22"/>
                <w:szCs w:val="22"/>
              </w:rPr>
            </w:pPr>
          </w:p>
        </w:tc>
        <w:tc>
          <w:tcPr>
            <w:tcW w:w="6223"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3422F5D7">
            <w:pPr>
              <w:widowControl/>
              <w:snapToGrid w:val="0"/>
              <w:textAlignment w:val="center"/>
              <w:rPr>
                <w:rFonts w:ascii="宋体" w:hAnsi="宋体" w:cs="宋体"/>
                <w:sz w:val="22"/>
                <w:szCs w:val="22"/>
              </w:rPr>
            </w:pPr>
            <w:r>
              <w:rPr>
                <w:rFonts w:hint="eastAsia" w:ascii="宋体" w:hAnsi="宋体" w:cs="宋体"/>
                <w:kern w:val="0"/>
                <w:sz w:val="22"/>
                <w:szCs w:val="22"/>
                <w:lang w:bidi="ar"/>
              </w:rPr>
              <w:t>发现问题是否劝阻、上报</w:t>
            </w:r>
          </w:p>
        </w:tc>
      </w:tr>
      <w:tr w14:paraId="2A19253F">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B3CE0A6">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48BAF">
            <w:pPr>
              <w:snapToGrid w:val="0"/>
              <w:jc w:val="center"/>
              <w:rPr>
                <w:rFonts w:ascii="宋体" w:hAnsi="宋体" w:cs="宋体"/>
                <w:sz w:val="22"/>
                <w:szCs w:val="22"/>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2F1BE">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装饰装修备案情况</w:t>
            </w:r>
          </w:p>
        </w:tc>
        <w:tc>
          <w:tcPr>
            <w:tcW w:w="6223" w:type="dxa"/>
            <w:gridSpan w:val="5"/>
            <w:tcBorders>
              <w:top w:val="single" w:color="auto" w:sz="4" w:space="0"/>
              <w:left w:val="nil"/>
              <w:bottom w:val="single" w:color="000000" w:sz="4" w:space="0"/>
              <w:right w:val="single" w:color="000000" w:sz="4" w:space="0"/>
            </w:tcBorders>
            <w:shd w:val="clear" w:color="auto" w:fill="auto"/>
            <w:noWrap w:val="0"/>
            <w:vAlign w:val="center"/>
          </w:tcPr>
          <w:p w14:paraId="1CBC1845">
            <w:pPr>
              <w:widowControl/>
              <w:snapToGrid w:val="0"/>
              <w:textAlignment w:val="center"/>
              <w:rPr>
                <w:rFonts w:ascii="宋体" w:hAnsi="宋体" w:cs="宋体"/>
                <w:sz w:val="22"/>
                <w:szCs w:val="22"/>
              </w:rPr>
            </w:pPr>
            <w:r>
              <w:rPr>
                <w:rFonts w:hint="eastAsia" w:ascii="宋体" w:hAnsi="宋体" w:cs="宋体"/>
                <w:kern w:val="0"/>
                <w:sz w:val="22"/>
                <w:szCs w:val="22"/>
                <w:lang w:bidi="ar"/>
              </w:rPr>
              <w:t>是否履行备案制度</w:t>
            </w:r>
          </w:p>
        </w:tc>
      </w:tr>
      <w:tr w14:paraId="05398F69">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7488718">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31C5E">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00412">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1BDF28C1">
            <w:pPr>
              <w:widowControl/>
              <w:snapToGrid w:val="0"/>
              <w:textAlignment w:val="center"/>
              <w:rPr>
                <w:rFonts w:ascii="宋体" w:hAnsi="宋体" w:cs="宋体"/>
                <w:sz w:val="22"/>
                <w:szCs w:val="22"/>
              </w:rPr>
            </w:pPr>
            <w:r>
              <w:rPr>
                <w:rFonts w:hint="eastAsia" w:ascii="宋体" w:hAnsi="宋体" w:cs="宋体"/>
                <w:kern w:val="0"/>
                <w:sz w:val="22"/>
                <w:szCs w:val="22"/>
                <w:lang w:bidi="ar"/>
              </w:rPr>
              <w:t>入场前是否登记并发放告知单</w:t>
            </w:r>
          </w:p>
        </w:tc>
      </w:tr>
      <w:tr w14:paraId="4271E7DA">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B1379E1">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C946E">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39228">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1652F6AA">
            <w:pPr>
              <w:widowControl/>
              <w:snapToGrid w:val="0"/>
              <w:textAlignment w:val="center"/>
              <w:rPr>
                <w:rFonts w:ascii="宋体" w:hAnsi="宋体" w:cs="宋体"/>
                <w:sz w:val="22"/>
                <w:szCs w:val="22"/>
              </w:rPr>
            </w:pPr>
            <w:r>
              <w:rPr>
                <w:rFonts w:hint="eastAsia" w:ascii="宋体" w:hAnsi="宋体" w:cs="宋体"/>
                <w:kern w:val="0"/>
                <w:sz w:val="22"/>
                <w:szCs w:val="22"/>
                <w:lang w:bidi="ar"/>
              </w:rPr>
              <w:t>发现违法行为是否及时制止上报</w:t>
            </w:r>
          </w:p>
        </w:tc>
      </w:tr>
      <w:tr w14:paraId="26551CB9">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8E1B900">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DB835">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18769">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71CE09AE">
            <w:pPr>
              <w:widowControl/>
              <w:snapToGrid w:val="0"/>
              <w:textAlignment w:val="center"/>
              <w:rPr>
                <w:rFonts w:ascii="宋体" w:hAnsi="宋体" w:cs="宋体"/>
                <w:sz w:val="22"/>
                <w:szCs w:val="22"/>
              </w:rPr>
            </w:pPr>
            <w:r>
              <w:rPr>
                <w:rFonts w:hint="eastAsia" w:ascii="宋体" w:hAnsi="宋体" w:cs="宋体"/>
                <w:kern w:val="0"/>
                <w:sz w:val="22"/>
                <w:szCs w:val="22"/>
                <w:lang w:bidi="ar"/>
              </w:rPr>
              <w:t>装修过程中是否落实每日巡查每日</w:t>
            </w:r>
          </w:p>
        </w:tc>
      </w:tr>
      <w:tr w14:paraId="7C39C5E4">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15EE28B">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67A78">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10E1D">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30F14D48">
            <w:pPr>
              <w:widowControl/>
              <w:snapToGrid w:val="0"/>
              <w:textAlignment w:val="center"/>
              <w:rPr>
                <w:rFonts w:ascii="宋体" w:hAnsi="宋体" w:cs="宋体"/>
                <w:sz w:val="22"/>
                <w:szCs w:val="22"/>
              </w:rPr>
            </w:pPr>
            <w:r>
              <w:rPr>
                <w:rFonts w:hint="eastAsia" w:ascii="宋体" w:hAnsi="宋体" w:cs="宋体"/>
                <w:kern w:val="0"/>
                <w:sz w:val="22"/>
                <w:szCs w:val="22"/>
                <w:lang w:bidi="ar"/>
              </w:rPr>
              <w:t>离场后是否进行离场确认</w:t>
            </w:r>
          </w:p>
        </w:tc>
      </w:tr>
      <w:tr w14:paraId="7098504F">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537F36E">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1DEBA">
            <w:pPr>
              <w:snapToGrid w:val="0"/>
              <w:jc w:val="center"/>
              <w:rPr>
                <w:rFonts w:ascii="宋体" w:hAnsi="宋体" w:cs="宋体"/>
                <w:sz w:val="22"/>
                <w:szCs w:val="22"/>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46F07">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小区垃圾管理</w:t>
            </w: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02D331D1">
            <w:pPr>
              <w:widowControl/>
              <w:snapToGrid w:val="0"/>
              <w:textAlignment w:val="center"/>
              <w:rPr>
                <w:rFonts w:ascii="宋体" w:hAnsi="宋体" w:cs="宋体"/>
                <w:sz w:val="22"/>
                <w:szCs w:val="22"/>
              </w:rPr>
            </w:pPr>
            <w:r>
              <w:rPr>
                <w:rFonts w:hint="eastAsia" w:ascii="宋体" w:hAnsi="宋体" w:cs="宋体"/>
                <w:kern w:val="0"/>
                <w:sz w:val="22"/>
                <w:szCs w:val="22"/>
                <w:lang w:bidi="ar"/>
              </w:rPr>
              <w:t>是否建立小区生活垃圾分类管理机制</w:t>
            </w:r>
          </w:p>
        </w:tc>
      </w:tr>
      <w:tr w14:paraId="0758BF88">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AC744F7">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C0DEF">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E3728">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43FA80AC">
            <w:pPr>
              <w:widowControl/>
              <w:snapToGrid w:val="0"/>
              <w:textAlignment w:val="center"/>
              <w:rPr>
                <w:rFonts w:ascii="宋体" w:hAnsi="宋体" w:cs="宋体"/>
                <w:sz w:val="22"/>
                <w:szCs w:val="22"/>
              </w:rPr>
            </w:pPr>
            <w:r>
              <w:rPr>
                <w:rFonts w:hint="eastAsia" w:ascii="宋体" w:hAnsi="宋体" w:cs="宋体"/>
                <w:kern w:val="0"/>
                <w:sz w:val="22"/>
                <w:szCs w:val="22"/>
                <w:lang w:bidi="ar"/>
              </w:rPr>
              <w:t>是否按照小区生活垃圾分类的要求开展各项工作</w:t>
            </w:r>
          </w:p>
        </w:tc>
      </w:tr>
      <w:tr w14:paraId="03AED44A">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35EA3FD">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EB70D">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DDEEF">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37FCE017">
            <w:pPr>
              <w:widowControl/>
              <w:snapToGrid w:val="0"/>
              <w:textAlignment w:val="center"/>
              <w:rPr>
                <w:rFonts w:ascii="宋体" w:hAnsi="宋体" w:cs="宋体"/>
                <w:sz w:val="22"/>
                <w:szCs w:val="22"/>
              </w:rPr>
            </w:pPr>
            <w:r>
              <w:rPr>
                <w:rFonts w:hint="eastAsia" w:ascii="宋体" w:hAnsi="宋体" w:cs="宋体"/>
                <w:kern w:val="0"/>
                <w:sz w:val="22"/>
                <w:szCs w:val="22"/>
                <w:lang w:bidi="ar"/>
              </w:rPr>
              <w:t>是否合理设置装修垃圾堆放点</w:t>
            </w:r>
          </w:p>
        </w:tc>
      </w:tr>
      <w:tr w14:paraId="15F12A31">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8187831">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C6009">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37BEF">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3E43CA39">
            <w:pPr>
              <w:widowControl/>
              <w:snapToGrid w:val="0"/>
              <w:textAlignment w:val="center"/>
              <w:rPr>
                <w:rFonts w:ascii="宋体" w:hAnsi="宋体" w:cs="宋体"/>
                <w:sz w:val="22"/>
                <w:szCs w:val="22"/>
              </w:rPr>
            </w:pPr>
            <w:r>
              <w:rPr>
                <w:rFonts w:hint="eastAsia" w:ascii="宋体" w:hAnsi="宋体" w:cs="宋体"/>
                <w:kern w:val="0"/>
                <w:sz w:val="22"/>
                <w:szCs w:val="22"/>
                <w:lang w:bidi="ar"/>
              </w:rPr>
              <w:t>是否与有资质的清运公司签订收运合同</w:t>
            </w:r>
          </w:p>
        </w:tc>
      </w:tr>
      <w:tr w14:paraId="0506BF90">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840795B">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15894">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41ECE">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3CB9E28E">
            <w:pPr>
              <w:widowControl/>
              <w:snapToGrid w:val="0"/>
              <w:textAlignment w:val="center"/>
              <w:rPr>
                <w:rFonts w:ascii="宋体" w:hAnsi="宋体" w:cs="宋体"/>
                <w:sz w:val="22"/>
                <w:szCs w:val="22"/>
              </w:rPr>
            </w:pPr>
            <w:r>
              <w:rPr>
                <w:rFonts w:hint="eastAsia" w:ascii="宋体" w:hAnsi="宋体" w:cs="宋体"/>
                <w:kern w:val="0"/>
                <w:sz w:val="22"/>
                <w:szCs w:val="22"/>
                <w:lang w:bidi="ar"/>
              </w:rPr>
              <w:t>清运台账记录是否完整</w:t>
            </w:r>
          </w:p>
        </w:tc>
      </w:tr>
      <w:tr w14:paraId="2CD44E4F">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A70B5F7">
            <w:pPr>
              <w:snapToGrid w:val="0"/>
              <w:jc w:val="center"/>
              <w:rPr>
                <w:rFonts w:ascii="宋体" w:hAnsi="宋体" w:cs="宋体"/>
                <w:sz w:val="22"/>
                <w:szCs w:val="22"/>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EFC96">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物业公共秩序和设备管理</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0514">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小区公共秩序管理</w:t>
            </w: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03AFB8A9">
            <w:pPr>
              <w:widowControl/>
              <w:snapToGrid w:val="0"/>
              <w:textAlignment w:val="center"/>
              <w:rPr>
                <w:rFonts w:ascii="宋体" w:hAnsi="宋体" w:cs="宋体"/>
                <w:sz w:val="22"/>
                <w:szCs w:val="22"/>
              </w:rPr>
            </w:pPr>
            <w:r>
              <w:rPr>
                <w:rFonts w:hint="eastAsia" w:ascii="宋体" w:hAnsi="宋体" w:cs="宋体"/>
                <w:kern w:val="0"/>
                <w:sz w:val="22"/>
                <w:szCs w:val="22"/>
                <w:lang w:bidi="ar"/>
              </w:rPr>
              <w:t>物业、企业是否擅自改变物业管理用房用途</w:t>
            </w:r>
          </w:p>
        </w:tc>
      </w:tr>
      <w:tr w14:paraId="2547D38F">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A5E3224">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AD268">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7C780">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4BDBCE2A">
            <w:pPr>
              <w:widowControl/>
              <w:snapToGrid w:val="0"/>
              <w:textAlignment w:val="center"/>
              <w:rPr>
                <w:rFonts w:ascii="宋体" w:hAnsi="宋体" w:cs="宋体"/>
                <w:sz w:val="22"/>
                <w:szCs w:val="22"/>
              </w:rPr>
            </w:pPr>
            <w:r>
              <w:rPr>
                <w:rFonts w:hint="eastAsia" w:ascii="宋体" w:hAnsi="宋体" w:cs="宋体"/>
                <w:kern w:val="0"/>
                <w:sz w:val="22"/>
                <w:szCs w:val="22"/>
                <w:lang w:bidi="ar"/>
              </w:rPr>
              <w:t>是否存在改变物业区域内按规划建设的公共建筑设施用途</w:t>
            </w:r>
          </w:p>
        </w:tc>
      </w:tr>
      <w:tr w14:paraId="026BE375">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FD2323E">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CB84C">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C78EB">
            <w:pPr>
              <w:snapToGrid w:val="0"/>
              <w:jc w:val="center"/>
              <w:rPr>
                <w:rFonts w:ascii="宋体" w:hAnsi="宋体" w:cs="宋体"/>
                <w:sz w:val="22"/>
                <w:szCs w:val="22"/>
              </w:rPr>
            </w:pPr>
          </w:p>
        </w:tc>
        <w:tc>
          <w:tcPr>
            <w:tcW w:w="6223" w:type="dxa"/>
            <w:gridSpan w:val="5"/>
            <w:tcBorders>
              <w:top w:val="single" w:color="000000" w:sz="4" w:space="0"/>
              <w:left w:val="nil"/>
              <w:bottom w:val="nil"/>
              <w:right w:val="single" w:color="000000" w:sz="4" w:space="0"/>
            </w:tcBorders>
            <w:shd w:val="clear" w:color="auto" w:fill="auto"/>
            <w:noWrap w:val="0"/>
            <w:vAlign w:val="center"/>
          </w:tcPr>
          <w:p w14:paraId="3050D7F3">
            <w:pPr>
              <w:widowControl/>
              <w:snapToGrid w:val="0"/>
              <w:textAlignment w:val="center"/>
              <w:rPr>
                <w:rFonts w:ascii="宋体" w:hAnsi="宋体" w:cs="宋体"/>
                <w:sz w:val="22"/>
                <w:szCs w:val="22"/>
              </w:rPr>
            </w:pPr>
            <w:r>
              <w:rPr>
                <w:rFonts w:hint="eastAsia" w:ascii="宋体" w:hAnsi="宋体" w:cs="宋体"/>
                <w:kern w:val="0"/>
                <w:sz w:val="22"/>
                <w:szCs w:val="22"/>
                <w:lang w:bidi="ar"/>
              </w:rPr>
              <w:t>是否存在擅自挖掘小区内道路场地的行为</w:t>
            </w:r>
          </w:p>
        </w:tc>
      </w:tr>
      <w:tr w14:paraId="364ED4AF">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0DC2302">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97F53">
            <w:pPr>
              <w:snapToGrid w:val="0"/>
              <w:jc w:val="center"/>
              <w:rPr>
                <w:rFonts w:ascii="宋体" w:hAnsi="宋体" w:cs="宋体"/>
                <w:sz w:val="22"/>
                <w:szCs w:val="22"/>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397C3">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小区公共设施设备管理</w:t>
            </w: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196C0C9D">
            <w:pPr>
              <w:widowControl/>
              <w:snapToGrid w:val="0"/>
              <w:textAlignment w:val="center"/>
              <w:rPr>
                <w:rFonts w:ascii="宋体" w:hAnsi="宋体" w:cs="宋体"/>
                <w:sz w:val="22"/>
                <w:szCs w:val="22"/>
              </w:rPr>
            </w:pPr>
            <w:r>
              <w:rPr>
                <w:rFonts w:hint="eastAsia" w:ascii="宋体" w:hAnsi="宋体" w:cs="宋体"/>
                <w:kern w:val="0"/>
                <w:sz w:val="22"/>
                <w:szCs w:val="22"/>
                <w:lang w:bidi="ar"/>
              </w:rPr>
              <w:t>是否建立小区专项维修资金使用台账</w:t>
            </w:r>
          </w:p>
        </w:tc>
      </w:tr>
      <w:tr w14:paraId="2D4EEBDE">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C761AD5">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4D45D">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78D3A">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4EA98951">
            <w:pPr>
              <w:widowControl/>
              <w:snapToGrid w:val="0"/>
              <w:textAlignment w:val="center"/>
              <w:rPr>
                <w:rFonts w:ascii="宋体" w:hAnsi="宋体" w:cs="宋体"/>
                <w:sz w:val="22"/>
                <w:szCs w:val="22"/>
              </w:rPr>
            </w:pPr>
            <w:r>
              <w:rPr>
                <w:rFonts w:hint="eastAsia" w:ascii="宋体" w:hAnsi="宋体" w:cs="宋体"/>
                <w:kern w:val="0"/>
                <w:sz w:val="22"/>
                <w:szCs w:val="22"/>
                <w:lang w:bidi="ar"/>
              </w:rPr>
              <w:t>物业企业是否对电梯运行维护费用单独列账并按期公示</w:t>
            </w:r>
          </w:p>
        </w:tc>
      </w:tr>
      <w:tr w14:paraId="7E171E86">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79697FD">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B9822">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34E57">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2D3F9A3E">
            <w:pPr>
              <w:widowControl/>
              <w:snapToGrid w:val="0"/>
              <w:textAlignment w:val="center"/>
              <w:rPr>
                <w:rFonts w:ascii="宋体" w:hAnsi="宋体" w:cs="宋体"/>
                <w:sz w:val="22"/>
                <w:szCs w:val="22"/>
              </w:rPr>
            </w:pPr>
            <w:r>
              <w:rPr>
                <w:rFonts w:hint="eastAsia" w:ascii="宋体" w:hAnsi="宋体" w:cs="宋体"/>
                <w:kern w:val="0"/>
                <w:sz w:val="22"/>
                <w:szCs w:val="22"/>
                <w:lang w:bidi="ar"/>
              </w:rPr>
              <w:t>是否建立擅自拆改燃气管道巡查上报管理机制</w:t>
            </w:r>
          </w:p>
        </w:tc>
      </w:tr>
      <w:tr w14:paraId="18787F1A">
        <w:tblPrEx>
          <w:tblCellMar>
            <w:top w:w="0" w:type="dxa"/>
            <w:left w:w="108" w:type="dxa"/>
            <w:bottom w:w="0" w:type="dxa"/>
            <w:right w:w="108" w:type="dxa"/>
          </w:tblCellMar>
        </w:tblPrEx>
        <w:trPr>
          <w:jc w:val="center"/>
        </w:trPr>
        <w:tc>
          <w:tcPr>
            <w:tcW w:w="9518"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1B047">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 xml:space="preserve"> 检查结果：    合法合规（ ）  责令整改（ ）  立案查处（文书编号： ）</w:t>
            </w:r>
          </w:p>
        </w:tc>
      </w:tr>
      <w:tr w14:paraId="19F78D13">
        <w:tblPrEx>
          <w:tblCellMar>
            <w:top w:w="0" w:type="dxa"/>
            <w:left w:w="108" w:type="dxa"/>
            <w:bottom w:w="0" w:type="dxa"/>
            <w:right w:w="108" w:type="dxa"/>
          </w:tblCellMar>
        </w:tblPrEx>
        <w:trPr>
          <w:jc w:val="center"/>
        </w:trPr>
        <w:tc>
          <w:tcPr>
            <w:tcW w:w="9518"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298C8">
            <w:pPr>
              <w:widowControl/>
              <w:snapToGrid w:val="0"/>
              <w:jc w:val="left"/>
              <w:textAlignment w:val="center"/>
              <w:rPr>
                <w:rFonts w:ascii="宋体" w:hAnsi="宋体" w:cs="宋体"/>
                <w:sz w:val="22"/>
                <w:szCs w:val="22"/>
              </w:rPr>
            </w:pPr>
            <w:r>
              <w:rPr>
                <w:rFonts w:hint="eastAsia" w:ascii="宋体" w:hAnsi="宋体" w:cs="宋体"/>
                <w:kern w:val="0"/>
                <w:sz w:val="22"/>
              </w:rPr>
              <w:drawing>
                <wp:anchor distT="0" distB="0" distL="114300" distR="114300" simplePos="0" relativeHeight="251659264" behindDoc="0" locked="0" layoutInCell="1" allowOverlap="1">
                  <wp:simplePos x="0" y="0"/>
                  <wp:positionH relativeFrom="column">
                    <wp:posOffset>4716780</wp:posOffset>
                  </wp:positionH>
                  <wp:positionV relativeFrom="paragraph">
                    <wp:posOffset>256540</wp:posOffset>
                  </wp:positionV>
                  <wp:extent cx="1468120" cy="0"/>
                  <wp:effectExtent l="0" t="0" r="0" b="0"/>
                  <wp:wrapNone/>
                  <wp:docPr id="1" name="直接连接符_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直接连接符_113"/>
                          <pic:cNvPicPr>
                            <a:picLocks noChangeAspect="1"/>
                          </pic:cNvPicPr>
                        </pic:nvPicPr>
                        <pic:blipFill>
                          <a:blip r:embed="rId4"/>
                          <a:stretch>
                            <a:fillRect/>
                          </a:stretch>
                        </pic:blipFill>
                        <pic:spPr>
                          <a:xfrm>
                            <a:off x="0" y="0"/>
                            <a:ext cx="1468120" cy="0"/>
                          </a:xfrm>
                          <a:prstGeom prst="rect">
                            <a:avLst/>
                          </a:prstGeom>
                          <a:noFill/>
                          <a:ln>
                            <a:noFill/>
                          </a:ln>
                        </pic:spPr>
                      </pic:pic>
                    </a:graphicData>
                  </a:graphic>
                </wp:anchor>
              </w:drawing>
            </w:r>
            <w:r>
              <w:rPr>
                <w:rFonts w:hint="eastAsia" w:ascii="宋体" w:hAnsi="宋体" w:cs="宋体"/>
                <w:kern w:val="0"/>
                <w:sz w:val="22"/>
                <w:szCs w:val="22"/>
                <w:lang w:bidi="ar"/>
              </w:rPr>
              <w:t xml:space="preserve"> 检查原因:     主动检查（ ）  上级交办（ ）  投诉举报（ ）   其他</w:t>
            </w:r>
          </w:p>
        </w:tc>
      </w:tr>
      <w:tr w14:paraId="1575B2EC">
        <w:tblPrEx>
          <w:tblCellMar>
            <w:top w:w="0" w:type="dxa"/>
            <w:left w:w="108" w:type="dxa"/>
            <w:bottom w:w="0" w:type="dxa"/>
            <w:right w:w="108" w:type="dxa"/>
          </w:tblCellMar>
        </w:tblPrEx>
        <w:trPr>
          <w:jc w:val="center"/>
        </w:trPr>
        <w:tc>
          <w:tcPr>
            <w:tcW w:w="880" w:type="dxa"/>
            <w:tcBorders>
              <w:top w:val="nil"/>
              <w:left w:val="nil"/>
              <w:bottom w:val="nil"/>
              <w:right w:val="nil"/>
            </w:tcBorders>
            <w:shd w:val="clear" w:color="auto" w:fill="auto"/>
            <w:noWrap w:val="0"/>
            <w:textDirection w:val="tbRlV"/>
            <w:vAlign w:val="center"/>
          </w:tcPr>
          <w:p w14:paraId="431DD469">
            <w:pPr>
              <w:snapToGrid w:val="0"/>
              <w:rPr>
                <w:rFonts w:ascii="宋体" w:hAnsi="宋体" w:cs="宋体"/>
                <w:sz w:val="22"/>
                <w:szCs w:val="22"/>
              </w:rPr>
            </w:pPr>
          </w:p>
        </w:tc>
        <w:tc>
          <w:tcPr>
            <w:tcW w:w="607" w:type="dxa"/>
            <w:tcBorders>
              <w:top w:val="nil"/>
              <w:left w:val="nil"/>
              <w:bottom w:val="nil"/>
              <w:right w:val="nil"/>
            </w:tcBorders>
            <w:shd w:val="clear" w:color="auto" w:fill="auto"/>
            <w:noWrap w:val="0"/>
            <w:textDirection w:val="tbRlV"/>
            <w:vAlign w:val="center"/>
          </w:tcPr>
          <w:p w14:paraId="4C78CC55">
            <w:pPr>
              <w:snapToGrid w:val="0"/>
              <w:rPr>
                <w:rFonts w:ascii="宋体" w:hAnsi="宋体" w:cs="宋体"/>
                <w:sz w:val="22"/>
                <w:szCs w:val="22"/>
              </w:rPr>
            </w:pPr>
          </w:p>
        </w:tc>
        <w:tc>
          <w:tcPr>
            <w:tcW w:w="578" w:type="dxa"/>
            <w:tcBorders>
              <w:top w:val="nil"/>
              <w:left w:val="nil"/>
              <w:bottom w:val="nil"/>
              <w:right w:val="nil"/>
            </w:tcBorders>
            <w:shd w:val="clear" w:color="auto" w:fill="auto"/>
            <w:noWrap w:val="0"/>
            <w:vAlign w:val="center"/>
          </w:tcPr>
          <w:p w14:paraId="57CC9FA6">
            <w:pPr>
              <w:snapToGrid w:val="0"/>
              <w:rPr>
                <w:rFonts w:ascii="宋体" w:hAnsi="宋体" w:cs="宋体"/>
                <w:sz w:val="22"/>
                <w:szCs w:val="22"/>
              </w:rPr>
            </w:pPr>
          </w:p>
        </w:tc>
        <w:tc>
          <w:tcPr>
            <w:tcW w:w="1230" w:type="dxa"/>
            <w:tcBorders>
              <w:top w:val="nil"/>
              <w:left w:val="nil"/>
              <w:bottom w:val="nil"/>
              <w:right w:val="nil"/>
            </w:tcBorders>
            <w:shd w:val="clear" w:color="auto" w:fill="auto"/>
            <w:noWrap w:val="0"/>
            <w:vAlign w:val="center"/>
          </w:tcPr>
          <w:p w14:paraId="299C1AAF">
            <w:pPr>
              <w:snapToGrid w:val="0"/>
              <w:rPr>
                <w:rFonts w:ascii="宋体" w:hAnsi="宋体" w:cs="宋体"/>
                <w:sz w:val="22"/>
                <w:szCs w:val="22"/>
              </w:rPr>
            </w:pPr>
          </w:p>
        </w:tc>
        <w:tc>
          <w:tcPr>
            <w:tcW w:w="943" w:type="dxa"/>
            <w:tcBorders>
              <w:top w:val="nil"/>
              <w:left w:val="nil"/>
              <w:bottom w:val="nil"/>
              <w:right w:val="nil"/>
            </w:tcBorders>
            <w:shd w:val="clear" w:color="auto" w:fill="auto"/>
            <w:noWrap w:val="0"/>
            <w:vAlign w:val="center"/>
          </w:tcPr>
          <w:p w14:paraId="5E9B6C2A">
            <w:pPr>
              <w:snapToGrid w:val="0"/>
              <w:jc w:val="left"/>
              <w:rPr>
                <w:rFonts w:ascii="宋体" w:hAnsi="宋体" w:cs="宋体"/>
                <w:sz w:val="22"/>
                <w:szCs w:val="22"/>
              </w:rPr>
            </w:pPr>
          </w:p>
        </w:tc>
        <w:tc>
          <w:tcPr>
            <w:tcW w:w="1562" w:type="dxa"/>
            <w:tcBorders>
              <w:top w:val="nil"/>
              <w:left w:val="nil"/>
              <w:bottom w:val="nil"/>
              <w:right w:val="nil"/>
            </w:tcBorders>
            <w:shd w:val="clear" w:color="auto" w:fill="auto"/>
            <w:noWrap w:val="0"/>
            <w:vAlign w:val="center"/>
          </w:tcPr>
          <w:p w14:paraId="1AE210C3">
            <w:pPr>
              <w:snapToGrid w:val="0"/>
              <w:jc w:val="left"/>
              <w:rPr>
                <w:rFonts w:ascii="宋体" w:hAnsi="宋体" w:cs="宋体"/>
                <w:sz w:val="22"/>
                <w:szCs w:val="22"/>
              </w:rPr>
            </w:pPr>
          </w:p>
        </w:tc>
        <w:tc>
          <w:tcPr>
            <w:tcW w:w="840" w:type="dxa"/>
            <w:tcBorders>
              <w:top w:val="nil"/>
              <w:left w:val="nil"/>
              <w:bottom w:val="nil"/>
              <w:right w:val="nil"/>
            </w:tcBorders>
            <w:shd w:val="clear" w:color="auto" w:fill="auto"/>
            <w:noWrap w:val="0"/>
            <w:vAlign w:val="center"/>
          </w:tcPr>
          <w:p w14:paraId="0EB9C2C3">
            <w:pPr>
              <w:snapToGrid w:val="0"/>
              <w:jc w:val="center"/>
              <w:rPr>
                <w:rFonts w:ascii="宋体" w:hAnsi="宋体" w:cs="宋体"/>
                <w:sz w:val="22"/>
                <w:szCs w:val="22"/>
              </w:rPr>
            </w:pPr>
          </w:p>
        </w:tc>
        <w:tc>
          <w:tcPr>
            <w:tcW w:w="1296" w:type="dxa"/>
            <w:tcBorders>
              <w:top w:val="nil"/>
              <w:left w:val="nil"/>
              <w:bottom w:val="nil"/>
              <w:right w:val="nil"/>
            </w:tcBorders>
            <w:shd w:val="clear" w:color="auto" w:fill="auto"/>
            <w:noWrap w:val="0"/>
            <w:vAlign w:val="center"/>
          </w:tcPr>
          <w:p w14:paraId="311BA3A1">
            <w:pPr>
              <w:snapToGrid w:val="0"/>
              <w:jc w:val="center"/>
              <w:rPr>
                <w:rFonts w:ascii="宋体" w:hAnsi="宋体" w:cs="宋体"/>
                <w:sz w:val="22"/>
                <w:szCs w:val="22"/>
              </w:rPr>
            </w:pPr>
          </w:p>
        </w:tc>
        <w:tc>
          <w:tcPr>
            <w:tcW w:w="1582" w:type="dxa"/>
            <w:tcBorders>
              <w:top w:val="nil"/>
              <w:left w:val="nil"/>
              <w:bottom w:val="nil"/>
              <w:right w:val="nil"/>
            </w:tcBorders>
            <w:shd w:val="clear" w:color="auto" w:fill="auto"/>
            <w:noWrap w:val="0"/>
            <w:vAlign w:val="center"/>
          </w:tcPr>
          <w:p w14:paraId="101B761F">
            <w:pPr>
              <w:snapToGrid w:val="0"/>
              <w:rPr>
                <w:rFonts w:ascii="宋体" w:hAnsi="宋体" w:cs="宋体"/>
                <w:sz w:val="22"/>
                <w:szCs w:val="22"/>
              </w:rPr>
            </w:pPr>
          </w:p>
        </w:tc>
      </w:tr>
      <w:tr w14:paraId="7876B226">
        <w:tblPrEx>
          <w:tblCellMar>
            <w:top w:w="0" w:type="dxa"/>
            <w:left w:w="108" w:type="dxa"/>
            <w:bottom w:w="0" w:type="dxa"/>
            <w:right w:w="108" w:type="dxa"/>
          </w:tblCellMar>
        </w:tblPrEx>
        <w:trPr>
          <w:jc w:val="center"/>
        </w:trPr>
        <w:tc>
          <w:tcPr>
            <w:tcW w:w="4238" w:type="dxa"/>
            <w:gridSpan w:val="5"/>
            <w:tcBorders>
              <w:top w:val="nil"/>
              <w:left w:val="nil"/>
              <w:bottom w:val="nil"/>
              <w:right w:val="nil"/>
            </w:tcBorders>
            <w:shd w:val="clear" w:color="auto" w:fill="auto"/>
            <w:noWrap w:val="0"/>
            <w:vAlign w:val="center"/>
          </w:tcPr>
          <w:p w14:paraId="5B1B1BDF">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物业负责人：                时间：</w:t>
            </w:r>
          </w:p>
        </w:tc>
        <w:tc>
          <w:tcPr>
            <w:tcW w:w="5280" w:type="dxa"/>
            <w:gridSpan w:val="4"/>
            <w:tcBorders>
              <w:top w:val="nil"/>
              <w:left w:val="nil"/>
              <w:bottom w:val="nil"/>
              <w:right w:val="nil"/>
            </w:tcBorders>
            <w:shd w:val="clear" w:color="auto" w:fill="auto"/>
            <w:noWrap w:val="0"/>
            <w:vAlign w:val="center"/>
          </w:tcPr>
          <w:p w14:paraId="2AB49669">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 xml:space="preserve">        居委会：                      时间：</w:t>
            </w:r>
          </w:p>
        </w:tc>
      </w:tr>
      <w:tr w14:paraId="084D2645">
        <w:tblPrEx>
          <w:tblCellMar>
            <w:top w:w="0" w:type="dxa"/>
            <w:left w:w="108" w:type="dxa"/>
            <w:bottom w:w="0" w:type="dxa"/>
            <w:right w:w="108" w:type="dxa"/>
          </w:tblCellMar>
        </w:tblPrEx>
        <w:trPr>
          <w:jc w:val="center"/>
        </w:trPr>
        <w:tc>
          <w:tcPr>
            <w:tcW w:w="880" w:type="dxa"/>
            <w:tcBorders>
              <w:top w:val="nil"/>
              <w:left w:val="nil"/>
              <w:bottom w:val="nil"/>
              <w:right w:val="nil"/>
            </w:tcBorders>
            <w:shd w:val="clear" w:color="auto" w:fill="auto"/>
            <w:noWrap w:val="0"/>
            <w:textDirection w:val="tbRlV"/>
            <w:vAlign w:val="center"/>
          </w:tcPr>
          <w:p w14:paraId="37C8E9A3">
            <w:pPr>
              <w:snapToGrid w:val="0"/>
              <w:rPr>
                <w:rFonts w:ascii="宋体" w:hAnsi="宋体" w:cs="宋体"/>
                <w:sz w:val="22"/>
                <w:szCs w:val="22"/>
              </w:rPr>
            </w:pPr>
          </w:p>
        </w:tc>
        <w:tc>
          <w:tcPr>
            <w:tcW w:w="607" w:type="dxa"/>
            <w:tcBorders>
              <w:top w:val="nil"/>
              <w:left w:val="nil"/>
              <w:bottom w:val="nil"/>
              <w:right w:val="nil"/>
            </w:tcBorders>
            <w:shd w:val="clear" w:color="auto" w:fill="auto"/>
            <w:noWrap w:val="0"/>
            <w:textDirection w:val="tbRlV"/>
            <w:vAlign w:val="center"/>
          </w:tcPr>
          <w:p w14:paraId="70622BF5">
            <w:pPr>
              <w:snapToGrid w:val="0"/>
              <w:rPr>
                <w:rFonts w:ascii="宋体" w:hAnsi="宋体" w:cs="宋体"/>
                <w:sz w:val="22"/>
                <w:szCs w:val="22"/>
              </w:rPr>
            </w:pPr>
          </w:p>
        </w:tc>
        <w:tc>
          <w:tcPr>
            <w:tcW w:w="578" w:type="dxa"/>
            <w:tcBorders>
              <w:top w:val="nil"/>
              <w:left w:val="nil"/>
              <w:bottom w:val="nil"/>
              <w:right w:val="nil"/>
            </w:tcBorders>
            <w:shd w:val="clear" w:color="auto" w:fill="auto"/>
            <w:noWrap w:val="0"/>
            <w:vAlign w:val="center"/>
          </w:tcPr>
          <w:p w14:paraId="38DC1BE8">
            <w:pPr>
              <w:snapToGrid w:val="0"/>
              <w:rPr>
                <w:rFonts w:ascii="宋体" w:hAnsi="宋体" w:cs="宋体"/>
                <w:sz w:val="22"/>
                <w:szCs w:val="22"/>
              </w:rPr>
            </w:pPr>
          </w:p>
        </w:tc>
        <w:tc>
          <w:tcPr>
            <w:tcW w:w="1230" w:type="dxa"/>
            <w:tcBorders>
              <w:top w:val="nil"/>
              <w:left w:val="nil"/>
              <w:bottom w:val="nil"/>
              <w:right w:val="nil"/>
            </w:tcBorders>
            <w:shd w:val="clear" w:color="auto" w:fill="auto"/>
            <w:noWrap w:val="0"/>
            <w:vAlign w:val="center"/>
          </w:tcPr>
          <w:p w14:paraId="2F58B56A">
            <w:pPr>
              <w:snapToGrid w:val="0"/>
              <w:rPr>
                <w:rFonts w:ascii="宋体" w:hAnsi="宋体" w:cs="宋体"/>
                <w:sz w:val="22"/>
                <w:szCs w:val="22"/>
              </w:rPr>
            </w:pPr>
          </w:p>
        </w:tc>
        <w:tc>
          <w:tcPr>
            <w:tcW w:w="943" w:type="dxa"/>
            <w:tcBorders>
              <w:top w:val="nil"/>
              <w:left w:val="nil"/>
              <w:bottom w:val="nil"/>
              <w:right w:val="nil"/>
            </w:tcBorders>
            <w:shd w:val="clear" w:color="auto" w:fill="auto"/>
            <w:noWrap w:val="0"/>
            <w:vAlign w:val="center"/>
          </w:tcPr>
          <w:p w14:paraId="423B8F70">
            <w:pPr>
              <w:snapToGrid w:val="0"/>
              <w:jc w:val="left"/>
              <w:rPr>
                <w:rFonts w:ascii="宋体" w:hAnsi="宋体" w:cs="宋体"/>
                <w:sz w:val="22"/>
                <w:szCs w:val="22"/>
              </w:rPr>
            </w:pPr>
          </w:p>
        </w:tc>
        <w:tc>
          <w:tcPr>
            <w:tcW w:w="1562" w:type="dxa"/>
            <w:tcBorders>
              <w:top w:val="nil"/>
              <w:left w:val="nil"/>
              <w:bottom w:val="nil"/>
              <w:right w:val="nil"/>
            </w:tcBorders>
            <w:shd w:val="clear" w:color="auto" w:fill="auto"/>
            <w:noWrap w:val="0"/>
            <w:vAlign w:val="center"/>
          </w:tcPr>
          <w:p w14:paraId="3ACBDB5A">
            <w:pPr>
              <w:snapToGrid w:val="0"/>
              <w:jc w:val="left"/>
              <w:rPr>
                <w:rFonts w:ascii="宋体" w:hAnsi="宋体" w:cs="宋体"/>
                <w:sz w:val="22"/>
                <w:szCs w:val="22"/>
              </w:rPr>
            </w:pPr>
          </w:p>
        </w:tc>
        <w:tc>
          <w:tcPr>
            <w:tcW w:w="840" w:type="dxa"/>
            <w:tcBorders>
              <w:top w:val="nil"/>
              <w:left w:val="nil"/>
              <w:bottom w:val="nil"/>
              <w:right w:val="nil"/>
            </w:tcBorders>
            <w:shd w:val="clear" w:color="auto" w:fill="auto"/>
            <w:noWrap w:val="0"/>
            <w:vAlign w:val="center"/>
          </w:tcPr>
          <w:p w14:paraId="706B2320">
            <w:pPr>
              <w:snapToGrid w:val="0"/>
              <w:jc w:val="center"/>
              <w:rPr>
                <w:rFonts w:ascii="宋体" w:hAnsi="宋体" w:cs="宋体"/>
                <w:sz w:val="22"/>
                <w:szCs w:val="22"/>
              </w:rPr>
            </w:pPr>
          </w:p>
        </w:tc>
        <w:tc>
          <w:tcPr>
            <w:tcW w:w="1296" w:type="dxa"/>
            <w:tcBorders>
              <w:top w:val="nil"/>
              <w:left w:val="nil"/>
              <w:bottom w:val="nil"/>
              <w:right w:val="nil"/>
            </w:tcBorders>
            <w:shd w:val="clear" w:color="auto" w:fill="auto"/>
            <w:noWrap w:val="0"/>
            <w:vAlign w:val="center"/>
          </w:tcPr>
          <w:p w14:paraId="25E2B70D">
            <w:pPr>
              <w:snapToGrid w:val="0"/>
              <w:jc w:val="center"/>
              <w:rPr>
                <w:rFonts w:ascii="宋体" w:hAnsi="宋体" w:cs="宋体"/>
                <w:sz w:val="22"/>
                <w:szCs w:val="22"/>
              </w:rPr>
            </w:pPr>
          </w:p>
        </w:tc>
        <w:tc>
          <w:tcPr>
            <w:tcW w:w="1582" w:type="dxa"/>
            <w:tcBorders>
              <w:top w:val="nil"/>
              <w:left w:val="nil"/>
              <w:bottom w:val="nil"/>
              <w:right w:val="nil"/>
            </w:tcBorders>
            <w:shd w:val="clear" w:color="auto" w:fill="auto"/>
            <w:noWrap w:val="0"/>
            <w:vAlign w:val="center"/>
          </w:tcPr>
          <w:p w14:paraId="16E5A8AF">
            <w:pPr>
              <w:snapToGrid w:val="0"/>
              <w:rPr>
                <w:rFonts w:ascii="宋体" w:hAnsi="宋体" w:cs="宋体"/>
                <w:sz w:val="22"/>
                <w:szCs w:val="22"/>
              </w:rPr>
            </w:pPr>
          </w:p>
        </w:tc>
      </w:tr>
      <w:tr w14:paraId="45BB7FB8">
        <w:tblPrEx>
          <w:tblCellMar>
            <w:top w:w="0" w:type="dxa"/>
            <w:left w:w="108" w:type="dxa"/>
            <w:bottom w:w="0" w:type="dxa"/>
            <w:right w:w="108" w:type="dxa"/>
          </w:tblCellMar>
        </w:tblPrEx>
        <w:trPr>
          <w:trHeight w:val="285" w:hRule="atLeast"/>
          <w:jc w:val="center"/>
        </w:trPr>
        <w:tc>
          <w:tcPr>
            <w:tcW w:w="9518" w:type="dxa"/>
            <w:gridSpan w:val="9"/>
            <w:vMerge w:val="restart"/>
            <w:tcBorders>
              <w:top w:val="nil"/>
              <w:left w:val="nil"/>
              <w:bottom w:val="nil"/>
              <w:right w:val="nil"/>
            </w:tcBorders>
            <w:shd w:val="clear" w:color="auto" w:fill="auto"/>
            <w:noWrap/>
            <w:vAlign w:val="center"/>
          </w:tcPr>
          <w:p w14:paraId="3FB636F6">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检查人员：                 检查时间：</w:t>
            </w:r>
          </w:p>
        </w:tc>
      </w:tr>
      <w:tr w14:paraId="21C0BBCB">
        <w:tblPrEx>
          <w:tblCellMar>
            <w:top w:w="0" w:type="dxa"/>
            <w:left w:w="108" w:type="dxa"/>
            <w:bottom w:w="0" w:type="dxa"/>
            <w:right w:w="108" w:type="dxa"/>
          </w:tblCellMar>
        </w:tblPrEx>
        <w:trPr>
          <w:trHeight w:val="285" w:hRule="atLeast"/>
          <w:jc w:val="center"/>
        </w:trPr>
        <w:tc>
          <w:tcPr>
            <w:tcW w:w="9518" w:type="dxa"/>
            <w:gridSpan w:val="9"/>
            <w:vMerge w:val="continue"/>
            <w:tcBorders>
              <w:top w:val="nil"/>
              <w:left w:val="nil"/>
              <w:bottom w:val="nil"/>
              <w:right w:val="nil"/>
            </w:tcBorders>
            <w:shd w:val="clear" w:color="auto" w:fill="auto"/>
            <w:noWrap/>
            <w:vAlign w:val="center"/>
          </w:tcPr>
          <w:p w14:paraId="7661F58B">
            <w:pPr>
              <w:snapToGrid w:val="0"/>
              <w:jc w:val="left"/>
              <w:rPr>
                <w:rFonts w:ascii="宋体" w:hAnsi="宋体" w:cs="宋体"/>
                <w:sz w:val="22"/>
                <w:szCs w:val="22"/>
              </w:rPr>
            </w:pPr>
          </w:p>
        </w:tc>
      </w:tr>
    </w:tbl>
    <w:p w14:paraId="0EA1C6CD">
      <w:pPr>
        <w:spacing w:line="600" w:lineRule="exact"/>
        <w:jc w:val="left"/>
        <w:rPr>
          <w:rFonts w:ascii="仿宋_GB2312" w:hAnsi="仿宋_GB2312" w:eastAsia="仿宋_GB2312" w:cs="仿宋_GB2312"/>
          <w:kern w:val="0"/>
          <w:sz w:val="32"/>
          <w:szCs w:val="32"/>
        </w:rPr>
      </w:pPr>
    </w:p>
    <w:p w14:paraId="115BAA53">
      <w:pPr>
        <w:snapToGrid w:val="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填表说明：</w:t>
      </w:r>
    </w:p>
    <w:p w14:paraId="4340C752">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A类高风险事项：新增违法搭建、破坏房屋外立面、破坏房屋承重结构、擅自拆改燃气管道、物业履行装修备案情况、物业履行管理职责情况；</w:t>
      </w:r>
    </w:p>
    <w:p w14:paraId="1CF18153">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B类中风险事项：绿化管理、房屋租赁备案机制、小区垃圾管理、擅自挖掘小区内道路场地；</w:t>
      </w:r>
    </w:p>
    <w:p w14:paraId="363B3640">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C类低风险事项：乱设摊、乱张贴、乱涂写、改变物业管理用房或公共建筑设施用途、小区专项维修资金管理、电梯运行维护费用按期公示。</w:t>
      </w:r>
    </w:p>
    <w:p w14:paraId="11BD5687">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低风险对象在同次检查中被发现有三项及以上A类违法行为的风险等级上调为高风险；</w:t>
      </w:r>
    </w:p>
    <w:p w14:paraId="554F249D">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检查发现一次A类（较重）违法行为的风险等级上调一级；</w:t>
      </w:r>
    </w:p>
    <w:p w14:paraId="0324ED13">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连续两次检查均发现有B类（较轻）违法行为的风险等级上调一级；</w:t>
      </w:r>
    </w:p>
    <w:p w14:paraId="3B02F367">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连续两个检查周期没有发现违法行为的风险等级下调一级；</w:t>
      </w:r>
    </w:p>
    <w:p w14:paraId="0CE9C025">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高风险对象连续三个检查周期没有发现违法行为的风险等级下调为低风险。</w:t>
      </w:r>
    </w:p>
    <w:p w14:paraId="3BF66BD8">
      <w:pPr>
        <w:spacing w:line="600" w:lineRule="exact"/>
        <w:rPr>
          <w:rFonts w:hint="eastAsia" w:hAnsi="黑体" w:eastAsia="黑体"/>
          <w:kern w:val="0"/>
          <w:sz w:val="32"/>
          <w:szCs w:val="32"/>
        </w:rPr>
      </w:pPr>
    </w:p>
    <w:p w14:paraId="15FEA6C8">
      <w:pPr>
        <w:spacing w:line="600" w:lineRule="exact"/>
        <w:rPr>
          <w:rFonts w:hint="eastAsia" w:hAnsi="黑体" w:eastAsia="黑体"/>
          <w:kern w:val="0"/>
          <w:sz w:val="32"/>
          <w:szCs w:val="32"/>
        </w:rPr>
      </w:pPr>
    </w:p>
    <w:p w14:paraId="122F6ECC">
      <w:pPr>
        <w:spacing w:line="600" w:lineRule="exact"/>
        <w:rPr>
          <w:rFonts w:hint="eastAsia" w:hAnsi="黑体" w:eastAsia="黑体"/>
          <w:kern w:val="0"/>
          <w:sz w:val="32"/>
          <w:szCs w:val="32"/>
        </w:rPr>
      </w:pPr>
    </w:p>
    <w:p w14:paraId="4731CE80">
      <w:pPr>
        <w:rPr>
          <w:rFonts w:hint="eastAsia" w:hAnsi="黑体" w:eastAsia="黑体"/>
          <w:kern w:val="0"/>
          <w:sz w:val="32"/>
          <w:szCs w:val="32"/>
        </w:rPr>
      </w:pPr>
      <w:r>
        <w:rPr>
          <w:rFonts w:hint="eastAsia" w:hAnsi="黑体" w:eastAsia="黑体"/>
          <w:kern w:val="0"/>
          <w:sz w:val="32"/>
          <w:szCs w:val="32"/>
        </w:rPr>
        <w:br w:type="page"/>
      </w:r>
    </w:p>
    <w:p w14:paraId="7B7FD2E3">
      <w:pPr>
        <w:spacing w:line="600" w:lineRule="exact"/>
        <w:rPr>
          <w:rFonts w:hint="eastAsia" w:hAnsi="黑体" w:eastAsia="黑体"/>
          <w:kern w:val="0"/>
          <w:sz w:val="32"/>
          <w:szCs w:val="32"/>
        </w:rPr>
      </w:pPr>
    </w:p>
    <w:p w14:paraId="37CCAD34">
      <w:pPr>
        <w:spacing w:line="600" w:lineRule="exact"/>
        <w:rPr>
          <w:rFonts w:eastAsia="黑体"/>
          <w:kern w:val="0"/>
          <w:sz w:val="32"/>
          <w:szCs w:val="32"/>
        </w:rPr>
      </w:pPr>
      <w:r>
        <w:rPr>
          <w:rFonts w:hAnsi="黑体" w:eastAsia="黑体"/>
          <w:kern w:val="0"/>
          <w:sz w:val="32"/>
          <w:szCs w:val="32"/>
        </w:rPr>
        <w:t>附件</w:t>
      </w:r>
      <w:r>
        <w:rPr>
          <w:rFonts w:eastAsia="黑体"/>
          <w:kern w:val="0"/>
          <w:sz w:val="32"/>
          <w:szCs w:val="32"/>
        </w:rPr>
        <w:t>2.2</w:t>
      </w:r>
    </w:p>
    <w:tbl>
      <w:tblPr>
        <w:tblStyle w:val="2"/>
        <w:tblW w:w="8720" w:type="dxa"/>
        <w:tblInd w:w="93" w:type="dxa"/>
        <w:tblLayout w:type="fixed"/>
        <w:tblCellMar>
          <w:top w:w="0" w:type="dxa"/>
          <w:left w:w="108" w:type="dxa"/>
          <w:bottom w:w="0" w:type="dxa"/>
          <w:right w:w="108" w:type="dxa"/>
        </w:tblCellMar>
      </w:tblPr>
      <w:tblGrid>
        <w:gridCol w:w="1109"/>
        <w:gridCol w:w="3007"/>
        <w:gridCol w:w="2039"/>
        <w:gridCol w:w="2565"/>
      </w:tblGrid>
      <w:tr w14:paraId="619EA9B3">
        <w:tblPrEx>
          <w:tblCellMar>
            <w:top w:w="0" w:type="dxa"/>
            <w:left w:w="108" w:type="dxa"/>
            <w:bottom w:w="0" w:type="dxa"/>
            <w:right w:w="108" w:type="dxa"/>
          </w:tblCellMar>
        </w:tblPrEx>
        <w:trPr>
          <w:trHeight w:val="471" w:hRule="atLeast"/>
        </w:trPr>
        <w:tc>
          <w:tcPr>
            <w:tcW w:w="8720" w:type="dxa"/>
            <w:gridSpan w:val="4"/>
            <w:tcBorders>
              <w:top w:val="nil"/>
              <w:left w:val="nil"/>
              <w:bottom w:val="single" w:color="000000" w:sz="4" w:space="0"/>
              <w:right w:val="nil"/>
            </w:tcBorders>
            <w:shd w:val="clear" w:color="auto" w:fill="auto"/>
            <w:noWrap/>
            <w:vAlign w:val="center"/>
          </w:tcPr>
          <w:p w14:paraId="5C4EE009">
            <w:pPr>
              <w:snapToGrid w:val="0"/>
              <w:spacing w:line="600" w:lineRule="exact"/>
              <w:jc w:val="center"/>
              <w:rPr>
                <w:rFonts w:hint="eastAsia" w:ascii="方正小标宋简体" w:hAnsi="宋体" w:eastAsia="方正小标宋简体" w:cs="宋体"/>
                <w:b/>
                <w:bCs/>
                <w:sz w:val="28"/>
                <w:szCs w:val="28"/>
              </w:rPr>
            </w:pPr>
            <w:r>
              <w:rPr>
                <w:rFonts w:hint="eastAsia" w:ascii="方正小标宋简体" w:eastAsia="方正小标宋简体"/>
                <w:kern w:val="0"/>
                <w:sz w:val="32"/>
                <w:szCs w:val="32"/>
              </w:rPr>
              <w:t>住宅小区双随机、一公开检查表</w:t>
            </w:r>
          </w:p>
        </w:tc>
      </w:tr>
      <w:tr w14:paraId="143B8054">
        <w:tblPrEx>
          <w:tblCellMar>
            <w:top w:w="0" w:type="dxa"/>
            <w:left w:w="108" w:type="dxa"/>
            <w:bottom w:w="0" w:type="dxa"/>
            <w:right w:w="108" w:type="dxa"/>
          </w:tblCellMar>
        </w:tblPrEx>
        <w:trPr>
          <w:trHeight w:val="685" w:hRule="atLeast"/>
        </w:trPr>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A7272">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检查队员</w:t>
            </w:r>
          </w:p>
        </w:tc>
        <w:tc>
          <w:tcPr>
            <w:tcW w:w="3007" w:type="dxa"/>
            <w:tcBorders>
              <w:top w:val="single" w:color="000000" w:sz="4" w:space="0"/>
              <w:left w:val="single" w:color="auto" w:sz="4" w:space="0"/>
              <w:bottom w:val="single" w:color="000000" w:sz="4" w:space="0"/>
              <w:right w:val="nil"/>
            </w:tcBorders>
            <w:shd w:val="clear" w:color="auto" w:fill="auto"/>
            <w:noWrap/>
            <w:vAlign w:val="center"/>
          </w:tcPr>
          <w:p w14:paraId="1A99148B">
            <w:pPr>
              <w:snapToGrid w:val="0"/>
              <w:jc w:val="center"/>
              <w:rPr>
                <w:rFonts w:ascii="宋体" w:hAnsi="宋体" w:cs="宋体"/>
                <w:sz w:val="22"/>
                <w:szCs w:val="22"/>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75C4">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中队</w:t>
            </w:r>
          </w:p>
        </w:tc>
        <w:tc>
          <w:tcPr>
            <w:tcW w:w="2565" w:type="dxa"/>
            <w:tcBorders>
              <w:top w:val="single" w:color="000000" w:sz="4" w:space="0"/>
              <w:left w:val="nil"/>
              <w:bottom w:val="single" w:color="000000" w:sz="4" w:space="0"/>
              <w:right w:val="single" w:color="000000" w:sz="4" w:space="0"/>
            </w:tcBorders>
            <w:shd w:val="clear" w:color="auto" w:fill="auto"/>
            <w:noWrap/>
            <w:vAlign w:val="center"/>
          </w:tcPr>
          <w:p w14:paraId="56190DC8">
            <w:pPr>
              <w:snapToGrid w:val="0"/>
              <w:rPr>
                <w:rFonts w:ascii="宋体" w:hAnsi="宋体" w:cs="宋体"/>
                <w:sz w:val="22"/>
                <w:szCs w:val="22"/>
              </w:rPr>
            </w:pPr>
          </w:p>
        </w:tc>
      </w:tr>
      <w:tr w14:paraId="1B0E2204">
        <w:tblPrEx>
          <w:tblCellMar>
            <w:top w:w="0" w:type="dxa"/>
            <w:left w:w="108" w:type="dxa"/>
            <w:bottom w:w="0" w:type="dxa"/>
            <w:right w:w="108" w:type="dxa"/>
          </w:tblCellMar>
        </w:tblPrEx>
        <w:trPr>
          <w:trHeight w:val="685" w:hRule="atLeast"/>
        </w:trPr>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939A7">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检查时间</w:t>
            </w:r>
          </w:p>
        </w:tc>
        <w:tc>
          <w:tcPr>
            <w:tcW w:w="30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48844E1">
            <w:pPr>
              <w:snapToGrid w:val="0"/>
              <w:jc w:val="center"/>
              <w:rPr>
                <w:rFonts w:ascii="宋体" w:hAnsi="宋体" w:cs="宋体"/>
                <w:sz w:val="22"/>
                <w:szCs w:val="22"/>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DCEA">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小区名称</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94EE">
            <w:pPr>
              <w:snapToGrid w:val="0"/>
              <w:jc w:val="center"/>
              <w:rPr>
                <w:rFonts w:ascii="宋体" w:hAnsi="宋体" w:cs="宋体"/>
                <w:sz w:val="22"/>
                <w:szCs w:val="22"/>
              </w:rPr>
            </w:pPr>
          </w:p>
        </w:tc>
      </w:tr>
      <w:tr w14:paraId="0165FF25">
        <w:tblPrEx>
          <w:tblCellMar>
            <w:top w:w="0" w:type="dxa"/>
            <w:left w:w="108" w:type="dxa"/>
            <w:bottom w:w="0" w:type="dxa"/>
            <w:right w:w="108" w:type="dxa"/>
          </w:tblCellMar>
        </w:tblPrEx>
        <w:trPr>
          <w:trHeight w:val="649" w:hRule="atLeast"/>
        </w:trPr>
        <w:tc>
          <w:tcPr>
            <w:tcW w:w="110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BDBBB71">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环境秩序</w:t>
            </w: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4B28B">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有无乱设摊</w:t>
            </w:r>
          </w:p>
        </w:tc>
      </w:tr>
      <w:tr w14:paraId="251A77E3">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A30F8C5">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E11DB">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有无“五乱”现象</w:t>
            </w:r>
          </w:p>
        </w:tc>
      </w:tr>
      <w:tr w14:paraId="668BBF6B">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921E47A">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7298F">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有无乱堆垃圾现象</w:t>
            </w:r>
          </w:p>
        </w:tc>
      </w:tr>
      <w:tr w14:paraId="2C42B657">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F8B8435">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F58D">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生活垃圾分类管理是否落实到位</w:t>
            </w:r>
          </w:p>
        </w:tc>
      </w:tr>
      <w:tr w14:paraId="476232EF">
        <w:tblPrEx>
          <w:tblCellMar>
            <w:top w:w="0" w:type="dxa"/>
            <w:left w:w="108" w:type="dxa"/>
            <w:bottom w:w="0" w:type="dxa"/>
            <w:right w:w="108" w:type="dxa"/>
          </w:tblCellMar>
        </w:tblPrEx>
        <w:trPr>
          <w:trHeight w:val="685" w:hRule="atLeast"/>
        </w:trPr>
        <w:tc>
          <w:tcPr>
            <w:tcW w:w="110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5A7AC31">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房屋管理</w:t>
            </w: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FCE2">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有无新建违法建（构）筑物</w:t>
            </w:r>
          </w:p>
        </w:tc>
      </w:tr>
      <w:tr w14:paraId="32526F94">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482B2D7">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0D12">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有无破坏房屋外立面行为</w:t>
            </w:r>
          </w:p>
        </w:tc>
      </w:tr>
      <w:tr w14:paraId="0EE1919A">
        <w:tblPrEx>
          <w:tblCellMar>
            <w:top w:w="0" w:type="dxa"/>
            <w:left w:w="108" w:type="dxa"/>
            <w:bottom w:w="0" w:type="dxa"/>
            <w:right w:w="108" w:type="dxa"/>
          </w:tblCellMar>
        </w:tblPrEx>
        <w:trPr>
          <w:trHeight w:val="685" w:hRule="atLeast"/>
        </w:trPr>
        <w:tc>
          <w:tcPr>
            <w:tcW w:w="110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7CCC1DCB">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绿化管理</w:t>
            </w: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F2FA">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有无黄土裸露现象</w:t>
            </w:r>
          </w:p>
        </w:tc>
      </w:tr>
      <w:tr w14:paraId="50C0B0FC">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EF40B1F">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0841">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有无砍伐树木的行为</w:t>
            </w:r>
          </w:p>
        </w:tc>
      </w:tr>
      <w:tr w14:paraId="66383659">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1DEC6A7">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6E48">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有无毁绿种菜的行为</w:t>
            </w:r>
          </w:p>
        </w:tc>
      </w:tr>
      <w:tr w14:paraId="6F9A2CD8">
        <w:tblPrEx>
          <w:tblCellMar>
            <w:top w:w="0" w:type="dxa"/>
            <w:left w:w="108" w:type="dxa"/>
            <w:bottom w:w="0" w:type="dxa"/>
            <w:right w:w="108" w:type="dxa"/>
          </w:tblCellMar>
        </w:tblPrEx>
        <w:trPr>
          <w:trHeight w:val="539" w:hRule="atLeast"/>
        </w:trPr>
        <w:tc>
          <w:tcPr>
            <w:tcW w:w="110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C977E36">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公共秩序</w:t>
            </w: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8A9A">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有无配套公建设施被挤占挪用的情况</w:t>
            </w:r>
          </w:p>
        </w:tc>
      </w:tr>
      <w:tr w14:paraId="1F95BF2B">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0EE4A47">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6F0D">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有无破坏公共设施的行为</w:t>
            </w:r>
          </w:p>
        </w:tc>
      </w:tr>
      <w:tr w14:paraId="7E1926B3">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6344484">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3E5F">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小区内开挖通道、路面翻修、房屋整新工程等工程建设有无做好文明施工管理</w:t>
            </w:r>
          </w:p>
        </w:tc>
      </w:tr>
      <w:tr w14:paraId="4A62ABF9">
        <w:tblPrEx>
          <w:tblCellMar>
            <w:top w:w="0" w:type="dxa"/>
            <w:left w:w="108" w:type="dxa"/>
            <w:bottom w:w="0" w:type="dxa"/>
            <w:right w:w="108" w:type="dxa"/>
          </w:tblCellMar>
        </w:tblPrEx>
        <w:trPr>
          <w:trHeight w:val="685" w:hRule="atLeast"/>
        </w:trPr>
        <w:tc>
          <w:tcPr>
            <w:tcW w:w="110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659378">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检查结果</w:t>
            </w: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024B2">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□违规</w:t>
            </w:r>
            <w:r>
              <w:rPr>
                <w:rFonts w:hint="eastAsia" w:ascii="宋体" w:hAnsi="宋体" w:cs="宋体"/>
                <w:kern w:val="0"/>
                <w:sz w:val="22"/>
                <w:szCs w:val="22"/>
                <w:lang w:bidi="ar"/>
              </w:rPr>
              <w:br w:type="textWrapping"/>
            </w:r>
            <w:r>
              <w:rPr>
                <w:rFonts w:hint="eastAsia" w:ascii="宋体" w:hAnsi="宋体" w:cs="宋体"/>
                <w:kern w:val="0"/>
                <w:sz w:val="22"/>
                <w:szCs w:val="22"/>
                <w:lang w:bidi="ar"/>
              </w:rPr>
              <w:t>□合规</w:t>
            </w:r>
          </w:p>
        </w:tc>
      </w:tr>
      <w:tr w14:paraId="3CF828B6">
        <w:tblPrEx>
          <w:tblCellMar>
            <w:top w:w="0" w:type="dxa"/>
            <w:left w:w="108" w:type="dxa"/>
            <w:bottom w:w="0" w:type="dxa"/>
            <w:right w:w="108" w:type="dxa"/>
          </w:tblCellMar>
        </w:tblPrEx>
        <w:trPr>
          <w:trHeight w:val="1208"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7C0B">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处置情况</w:t>
            </w: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F6382">
            <w:pPr>
              <w:snapToGrid w:val="0"/>
              <w:jc w:val="center"/>
              <w:rPr>
                <w:rFonts w:ascii="宋体" w:hAnsi="宋体" w:cs="宋体"/>
                <w:sz w:val="22"/>
                <w:szCs w:val="22"/>
              </w:rPr>
            </w:pPr>
          </w:p>
        </w:tc>
      </w:tr>
    </w:tbl>
    <w:p w14:paraId="3A61BB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07FB0"/>
    <w:multiLevelType w:val="singleLevel"/>
    <w:tmpl w:val="B1507FB0"/>
    <w:lvl w:ilvl="0" w:tentative="0">
      <w:start w:val="2"/>
      <w:numFmt w:val="chineseCounting"/>
      <w:suff w:val="nothing"/>
      <w:lvlText w:val="%1、"/>
      <w:lvlJc w:val="left"/>
      <w:pPr>
        <w:ind w:left="-10"/>
      </w:pPr>
      <w:rPr>
        <w:rFonts w:hint="eastAsia"/>
      </w:rPr>
    </w:lvl>
  </w:abstractNum>
  <w:abstractNum w:abstractNumId="1">
    <w:nsid w:val="B966BD53"/>
    <w:multiLevelType w:val="singleLevel"/>
    <w:tmpl w:val="B966BD53"/>
    <w:lvl w:ilvl="0" w:tentative="0">
      <w:start w:val="2"/>
      <w:numFmt w:val="chineseCounting"/>
      <w:suff w:val="nothing"/>
      <w:lvlText w:val="（%1）"/>
      <w:lvlJc w:val="left"/>
      <w:rPr>
        <w:rFonts w:hint="eastAsia"/>
      </w:rPr>
    </w:lvl>
  </w:abstractNum>
  <w:abstractNum w:abstractNumId="2">
    <w:nsid w:val="70250642"/>
    <w:multiLevelType w:val="singleLevel"/>
    <w:tmpl w:val="70250642"/>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ODcxYjkxOWVkMDhjMDkzOWVlY2Q0ZTJlMjVmZmEifQ=="/>
  </w:docVars>
  <w:rsids>
    <w:rsidRoot w:val="43C23383"/>
    <w:rsid w:val="43C23383"/>
    <w:rsid w:val="5DB47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4174</Words>
  <Characters>4198</Characters>
  <Lines>0</Lines>
  <Paragraphs>0</Paragraphs>
  <TotalTime>0</TotalTime>
  <ScaleCrop>false</ScaleCrop>
  <LinksUpToDate>false</LinksUpToDate>
  <CharactersWithSpaces>4384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2023-08-08T02:05:00Z</dcterms:created>
  <dc:creator> Y宝</dc:creator>
  <cp:lastModifiedBy>原来如此</cp:lastModifiedBy>
  <dcterms:modified xsi:type="dcterms:W3CDTF">2025-06-26T08:48:04Z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F2E65864B5F6483E86DE90D3ED1BEFE3_11</vt:lpwstr>
  </property>
  <property fmtid="{D5CDD505-2E9C-101B-9397-08002B2CF9AE}" pid="4" name="KSOTemplateDocerSaveRecord">
    <vt:lpwstr>eyJoZGlkIjoiOTgxM2Y0MmJkMmM2MTgxYjY5NTU5MTljYWVlNzc2ZjIiLCJ1c2VySWQiOiIxMTQ2NjU0NTUzIn0=</vt:lpwstr>
  </property>
</Properties>
</file>