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before="100" w:beforeAutospacing="1" w:after="100" w:afterAutospacing="1" w:line="420" w:lineRule="exact"/>
        <w:jc w:val="center"/>
        <w:rPr>
          <w:rFonts w:ascii="黑体" w:hAnsi="黑体" w:eastAsia="黑体" w:cs="宋体"/>
          <w:b/>
          <w:kern w:val="0"/>
          <w:sz w:val="32"/>
          <w:szCs w:val="32"/>
        </w:rPr>
      </w:pPr>
      <w:r>
        <w:rPr>
          <w:rFonts w:hint="eastAsia" w:ascii="黑体" w:hAnsi="黑体" w:eastAsia="黑体" w:cs="宋体"/>
          <w:b/>
          <w:kern w:val="0"/>
          <w:sz w:val="32"/>
          <w:szCs w:val="32"/>
        </w:rPr>
        <w:t xml:space="preserve">  </w:t>
      </w:r>
    </w:p>
    <w:p>
      <w:pPr>
        <w:widowControl/>
        <w:shd w:val="clear" w:color="auto" w:fill="FFFFFF"/>
        <w:spacing w:before="100" w:beforeAutospacing="1" w:after="100" w:afterAutospacing="1" w:line="420" w:lineRule="exact"/>
        <w:jc w:val="center"/>
        <w:rPr>
          <w:rFonts w:ascii="黑体" w:hAnsi="黑体" w:eastAsia="黑体" w:cs="宋体"/>
          <w:b/>
          <w:kern w:val="0"/>
          <w:sz w:val="32"/>
          <w:szCs w:val="32"/>
        </w:rPr>
      </w:pPr>
    </w:p>
    <w:p>
      <w:pPr>
        <w:widowControl/>
        <w:shd w:val="clear" w:color="auto" w:fill="FFFFFF"/>
        <w:spacing w:before="100" w:beforeAutospacing="1" w:after="100" w:afterAutospacing="1" w:line="420" w:lineRule="exact"/>
        <w:jc w:val="center"/>
        <w:rPr>
          <w:rFonts w:ascii="黑体" w:hAnsi="黑体" w:eastAsia="黑体" w:cs="宋体"/>
          <w:b/>
          <w:kern w:val="0"/>
          <w:sz w:val="32"/>
          <w:szCs w:val="32"/>
        </w:rPr>
      </w:pPr>
    </w:p>
    <w:p>
      <w:pPr>
        <w:adjustRightInd w:val="0"/>
        <w:snapToGrid w:val="0"/>
        <w:spacing w:line="420" w:lineRule="exact"/>
        <w:jc w:val="center"/>
        <w:rPr>
          <w:rFonts w:eastAsia="黑体"/>
          <w:sz w:val="32"/>
          <w:szCs w:val="32"/>
        </w:rPr>
      </w:pPr>
    </w:p>
    <w:p>
      <w:pPr>
        <w:adjustRightInd w:val="0"/>
        <w:snapToGrid w:val="0"/>
        <w:spacing w:line="420" w:lineRule="exact"/>
        <w:jc w:val="center"/>
        <w:rPr>
          <w:rFonts w:ascii="仿宋" w:hAnsi="仿宋" w:eastAsia="仿宋"/>
          <w:sz w:val="32"/>
          <w:szCs w:val="32"/>
        </w:rPr>
      </w:pPr>
    </w:p>
    <w:p>
      <w:pPr>
        <w:adjustRightInd w:val="0"/>
        <w:snapToGrid w:val="0"/>
        <w:spacing w:line="420" w:lineRule="exact"/>
        <w:jc w:val="center"/>
        <w:rPr>
          <w:rFonts w:ascii="仿宋" w:hAnsi="仿宋" w:eastAsia="仿宋"/>
          <w:sz w:val="32"/>
          <w:szCs w:val="32"/>
        </w:rPr>
      </w:pPr>
    </w:p>
    <w:p>
      <w:pPr>
        <w:adjustRightInd w:val="0"/>
        <w:snapToGrid w:val="0"/>
        <w:spacing w:line="400" w:lineRule="exact"/>
        <w:jc w:val="center"/>
        <w:rPr>
          <w:rFonts w:ascii="仿宋" w:hAnsi="仿宋" w:eastAsia="仿宋"/>
          <w:sz w:val="32"/>
          <w:szCs w:val="32"/>
        </w:rPr>
      </w:pPr>
    </w:p>
    <w:p>
      <w:pPr>
        <w:adjustRightInd w:val="0"/>
        <w:snapToGrid w:val="0"/>
        <w:spacing w:line="400" w:lineRule="exact"/>
        <w:jc w:val="center"/>
        <w:rPr>
          <w:rFonts w:ascii="仿宋" w:hAnsi="仿宋" w:eastAsia="仿宋"/>
          <w:sz w:val="32"/>
          <w:szCs w:val="32"/>
        </w:rPr>
      </w:pPr>
    </w:p>
    <w:p>
      <w:pPr>
        <w:adjustRightInd w:val="0"/>
        <w:snapToGrid w:val="0"/>
        <w:spacing w:line="400" w:lineRule="exact"/>
        <w:jc w:val="center"/>
        <w:rPr>
          <w:rFonts w:ascii="仿宋" w:hAnsi="仿宋" w:eastAsia="仿宋"/>
          <w:sz w:val="32"/>
          <w:szCs w:val="32"/>
        </w:rPr>
      </w:pPr>
    </w:p>
    <w:p>
      <w:pPr>
        <w:spacing w:line="240" w:lineRule="atLeast"/>
        <w:jc w:val="center"/>
        <w:rPr>
          <w:rFonts w:ascii="仿宋_GB2312" w:hAnsi="宋体" w:eastAsia="仿宋_GB2312"/>
          <w:sz w:val="32"/>
          <w:szCs w:val="32"/>
        </w:rPr>
      </w:pPr>
      <w:r>
        <w:rPr>
          <w:rFonts w:hint="eastAsia" w:ascii="仿宋_GB2312" w:hAnsi="宋体" w:eastAsia="仿宋_GB2312"/>
          <w:sz w:val="32"/>
          <w:szCs w:val="32"/>
        </w:rPr>
        <w:t>徐卫健〔202</w:t>
      </w:r>
      <w:r>
        <w:rPr>
          <w:rFonts w:hint="eastAsia" w:ascii="仿宋_GB2312" w:hAnsi="宋体" w:eastAsia="仿宋_GB2312"/>
          <w:sz w:val="32"/>
          <w:szCs w:val="32"/>
          <w:lang w:val="en-US" w:eastAsia="zh-CN"/>
        </w:rPr>
        <w:t>1</w:t>
      </w:r>
      <w:r>
        <w:rPr>
          <w:rFonts w:hint="eastAsia" w:ascii="仿宋_GB2312" w:hAnsi="宋体" w:eastAsia="仿宋_GB2312"/>
          <w:sz w:val="32"/>
          <w:szCs w:val="32"/>
        </w:rPr>
        <w:t>〕</w:t>
      </w:r>
      <w:r>
        <w:rPr>
          <w:rFonts w:hint="eastAsia" w:ascii="仿宋_GB2312" w:hAnsi="宋体" w:eastAsia="仿宋_GB2312"/>
          <w:sz w:val="32"/>
          <w:szCs w:val="32"/>
          <w:lang w:val="en-US" w:eastAsia="zh-CN"/>
        </w:rPr>
        <w:t>145</w:t>
      </w:r>
      <w:r>
        <w:rPr>
          <w:rFonts w:hint="eastAsia" w:ascii="仿宋_GB2312" w:hAnsi="宋体" w:eastAsia="仿宋_GB2312"/>
          <w:sz w:val="32"/>
          <w:szCs w:val="32"/>
        </w:rPr>
        <w:t>号</w:t>
      </w:r>
    </w:p>
    <w:p>
      <w:pPr>
        <w:adjustRightInd w:val="0"/>
        <w:snapToGrid w:val="0"/>
        <w:spacing w:line="700" w:lineRule="exact"/>
        <w:jc w:val="center"/>
        <w:rPr>
          <w:rFonts w:eastAsia="黑体"/>
          <w:szCs w:val="21"/>
        </w:rPr>
      </w:pPr>
    </w:p>
    <w:p>
      <w:pPr>
        <w:adjustRightInd w:val="0"/>
        <w:snapToGrid w:val="0"/>
        <w:spacing w:line="560" w:lineRule="exact"/>
        <w:jc w:val="center"/>
        <w:rPr>
          <w:rFonts w:ascii="方正小标宋简体" w:eastAsia="方正小标宋简体"/>
          <w:color w:val="000000"/>
          <w:kern w:val="0"/>
          <w:sz w:val="44"/>
          <w:szCs w:val="44"/>
        </w:rPr>
      </w:pPr>
      <w:r>
        <w:rPr>
          <w:rFonts w:hint="eastAsia" w:ascii="方正小标宋简体" w:eastAsia="方正小标宋简体"/>
          <w:color w:val="000000"/>
          <w:kern w:val="0"/>
          <w:sz w:val="44"/>
          <w:szCs w:val="44"/>
        </w:rPr>
        <w:t>关于印发《</w:t>
      </w:r>
      <w:r>
        <w:rPr>
          <w:rFonts w:hint="eastAsia" w:ascii="方正小标宋简体" w:eastAsia="方正小标宋简体"/>
          <w:color w:val="000000"/>
          <w:kern w:val="0"/>
          <w:sz w:val="44"/>
          <w:szCs w:val="44"/>
          <w:lang w:eastAsia="zh-CN"/>
        </w:rPr>
        <w:t>徐汇区流产后关爱（</w:t>
      </w:r>
      <w:r>
        <w:rPr>
          <w:rFonts w:hint="eastAsia" w:ascii="方正小标宋简体" w:eastAsia="方正小标宋简体"/>
          <w:color w:val="000000"/>
          <w:kern w:val="0"/>
          <w:sz w:val="44"/>
          <w:szCs w:val="44"/>
          <w:lang w:val="en-US" w:eastAsia="zh-CN"/>
        </w:rPr>
        <w:t>PAC</w:t>
      </w:r>
      <w:r>
        <w:rPr>
          <w:rFonts w:hint="eastAsia" w:ascii="方正小标宋简体" w:eastAsia="方正小标宋简体"/>
          <w:color w:val="000000"/>
          <w:kern w:val="0"/>
          <w:sz w:val="44"/>
          <w:szCs w:val="44"/>
          <w:lang w:eastAsia="zh-CN"/>
        </w:rPr>
        <w:t>）工作规范</w:t>
      </w:r>
      <w:r>
        <w:rPr>
          <w:rFonts w:hint="eastAsia" w:ascii="方正小标宋简体" w:eastAsia="方正小标宋简体"/>
          <w:color w:val="000000"/>
          <w:kern w:val="0"/>
          <w:sz w:val="44"/>
          <w:szCs w:val="44"/>
        </w:rPr>
        <w:t>》的通知</w:t>
      </w:r>
    </w:p>
    <w:p>
      <w:pPr>
        <w:adjustRightInd w:val="0"/>
        <w:snapToGrid w:val="0"/>
        <w:spacing w:line="560" w:lineRule="exact"/>
        <w:jc w:val="center"/>
        <w:rPr>
          <w:rFonts w:ascii="方正小标宋简体" w:eastAsia="方正小标宋简体"/>
          <w:color w:val="000000"/>
          <w:kern w:val="0"/>
          <w:sz w:val="44"/>
          <w:szCs w:val="44"/>
        </w:rPr>
      </w:pPr>
    </w:p>
    <w:p>
      <w:pPr>
        <w:spacing w:line="560" w:lineRule="exact"/>
        <w:rPr>
          <w:rFonts w:ascii="仿宋_GB2312" w:eastAsia="仿宋_GB2312"/>
          <w:sz w:val="32"/>
          <w:szCs w:val="32"/>
        </w:rPr>
      </w:pPr>
      <w:bookmarkStart w:id="0" w:name="主送单位"/>
      <w:bookmarkEnd w:id="0"/>
      <w:r>
        <w:rPr>
          <w:rFonts w:hint="eastAsia" w:ascii="仿宋_GB2312" w:eastAsia="仿宋_GB2312"/>
          <w:sz w:val="32"/>
          <w:szCs w:val="32"/>
        </w:rPr>
        <w:t>各</w:t>
      </w:r>
      <w:r>
        <w:rPr>
          <w:rFonts w:hint="eastAsia" w:ascii="仿宋_GB2312" w:eastAsia="仿宋_GB2312"/>
          <w:sz w:val="32"/>
          <w:szCs w:val="32"/>
          <w:lang w:eastAsia="zh-CN"/>
        </w:rPr>
        <w:t>相关医疗机构</w:t>
      </w:r>
      <w:r>
        <w:rPr>
          <w:rFonts w:hint="eastAsia" w:ascii="仿宋_GB2312" w:eastAsia="仿宋_GB2312"/>
          <w:sz w:val="32"/>
          <w:szCs w:val="32"/>
        </w:rPr>
        <w:t>:</w:t>
      </w:r>
    </w:p>
    <w:p>
      <w:pPr>
        <w:pStyle w:val="12"/>
        <w:spacing w:line="560" w:lineRule="exact"/>
        <w:ind w:firstLine="640" w:firstLineChars="200"/>
        <w:jc w:val="both"/>
        <w:rPr>
          <w:rStyle w:val="13"/>
          <w:rFonts w:hint="eastAsia" w:ascii="仿宋_GB2312" w:hAnsi="仿宋" w:eastAsia="仿宋_GB2312" w:cstheme="minorBidi"/>
          <w:color w:val="000000"/>
          <w:kern w:val="2"/>
          <w:sz w:val="32"/>
          <w:szCs w:val="32"/>
          <w:lang w:val="en-US" w:eastAsia="zh-CN" w:bidi="ar-SA"/>
        </w:rPr>
      </w:pPr>
      <w:bookmarkStart w:id="1" w:name="内容"/>
      <w:bookmarkEnd w:id="1"/>
      <w:r>
        <w:rPr>
          <w:rStyle w:val="13"/>
          <w:rFonts w:hint="eastAsia" w:ascii="仿宋_GB2312" w:hAnsi="仿宋" w:eastAsia="仿宋_GB2312" w:cstheme="minorBidi"/>
          <w:color w:val="000000"/>
          <w:kern w:val="2"/>
          <w:sz w:val="32"/>
          <w:szCs w:val="32"/>
          <w:lang w:val="en-US" w:eastAsia="zh-CN" w:bidi="ar-SA"/>
        </w:rPr>
        <w:t>为保证流产后关爱（PAC）服务的全面推广，降低育龄妇女的人工流产率和重复流产率，尤其是降低流产后1年内的重复人工流产率，2016年开始徐汇区率先在全区所有计划生育服务机构全覆盖推广创建流产后关爱门诊。经过五年努力实践，我区人工流产数逐年下降，同时在项目开展过程中培养了一批优秀的PAC服务专职服务人员及业务骨干，创建了三家PAC服务全国品牌医院。为进一步降低育龄人群意外妊娠率，保障女性生育能力和身心健康，不断强化服务流程的合理化、服务内容的科学化，结合我区实际，制定《徐汇区流产后关爱（PAC）工作规范》</w:t>
      </w:r>
      <w:r>
        <w:rPr>
          <w:rStyle w:val="13"/>
          <w:rFonts w:hint="default" w:ascii="仿宋_GB2312" w:hAnsi="仿宋" w:eastAsia="仿宋_GB2312" w:cstheme="minorBidi"/>
          <w:color w:val="000000"/>
          <w:kern w:val="2"/>
          <w:sz w:val="32"/>
          <w:szCs w:val="32"/>
          <w:lang w:val="en-US" w:eastAsia="zh-CN" w:bidi="ar-SA"/>
        </w:rPr>
        <w:t>，具体如下</w:t>
      </w:r>
      <w:bookmarkStart w:id="2" w:name="bookmark29"/>
      <w:bookmarkStart w:id="3" w:name="bookmark28"/>
      <w:bookmarkStart w:id="4" w:name="bookmark27"/>
      <w:bookmarkStart w:id="5" w:name="bookmark30"/>
      <w:r>
        <w:rPr>
          <w:rStyle w:val="13"/>
          <w:rFonts w:hint="default" w:ascii="仿宋_GB2312" w:hAnsi="仿宋" w:eastAsia="仿宋_GB2312" w:cstheme="minorBidi"/>
          <w:color w:val="000000"/>
          <w:kern w:val="2"/>
          <w:sz w:val="32"/>
          <w:szCs w:val="32"/>
          <w:lang w:val="en-US" w:eastAsia="zh-CN" w:bidi="ar-SA"/>
        </w:rPr>
        <w:t>：</w:t>
      </w:r>
    </w:p>
    <w:bookmarkEnd w:id="2"/>
    <w:p>
      <w:pPr>
        <w:widowControl/>
        <w:snapToGrid w:val="0"/>
        <w:spacing w:line="500" w:lineRule="exact"/>
        <w:ind w:firstLine="643" w:firstLineChars="200"/>
        <w:jc w:val="both"/>
        <w:textAlignment w:val="baseline"/>
        <w:rPr>
          <w:rStyle w:val="13"/>
          <w:rFonts w:hint="eastAsia" w:ascii="黑体" w:hAnsi="黑体" w:eastAsia="黑体" w:cs="黑体"/>
          <w:b/>
          <w:kern w:val="2"/>
          <w:sz w:val="32"/>
          <w:szCs w:val="32"/>
          <w:lang w:eastAsia="zh-CN" w:bidi="ar-SA"/>
        </w:rPr>
      </w:pPr>
      <w:r>
        <w:rPr>
          <w:rStyle w:val="13"/>
          <w:rFonts w:hint="eastAsia" w:ascii="黑体" w:hAnsi="黑体" w:eastAsia="黑体" w:cs="黑体"/>
          <w:b/>
          <w:kern w:val="2"/>
          <w:sz w:val="32"/>
          <w:szCs w:val="32"/>
          <w:lang w:val="en-US" w:eastAsia="zh-CN" w:bidi="ar-SA"/>
        </w:rPr>
        <w:t>一、</w:t>
      </w:r>
      <w:bookmarkEnd w:id="3"/>
      <w:bookmarkEnd w:id="4"/>
      <w:bookmarkEnd w:id="5"/>
      <w:r>
        <w:rPr>
          <w:rStyle w:val="13"/>
          <w:rFonts w:hint="eastAsia" w:ascii="黑体" w:hAnsi="黑体" w:eastAsia="黑体" w:cs="黑体"/>
          <w:b/>
          <w:kern w:val="2"/>
          <w:sz w:val="32"/>
          <w:szCs w:val="32"/>
          <w:lang w:eastAsia="zh-CN" w:bidi="ar-SA"/>
        </w:rPr>
        <w:t>工作目标</w:t>
      </w:r>
    </w:p>
    <w:p>
      <w:pPr>
        <w:pStyle w:val="12"/>
        <w:spacing w:line="560" w:lineRule="exact"/>
        <w:ind w:firstLine="640" w:firstLineChars="200"/>
        <w:jc w:val="both"/>
        <w:rPr>
          <w:rStyle w:val="13"/>
          <w:rFonts w:hint="eastAsia" w:ascii="仿宋_GB2312" w:hAnsi="仿宋" w:eastAsia="仿宋_GB2312" w:cstheme="minorBidi"/>
          <w:color w:val="000000"/>
          <w:kern w:val="2"/>
          <w:sz w:val="32"/>
          <w:szCs w:val="32"/>
          <w:lang w:val="en-US" w:eastAsia="zh-CN" w:bidi="ar-SA"/>
        </w:rPr>
      </w:pPr>
      <w:r>
        <w:rPr>
          <w:rStyle w:val="13"/>
          <w:rFonts w:hint="default" w:ascii="仿宋_GB2312" w:hAnsi="仿宋" w:eastAsia="仿宋_GB2312" w:cstheme="minorBidi"/>
          <w:color w:val="000000"/>
          <w:kern w:val="2"/>
          <w:sz w:val="32"/>
          <w:szCs w:val="32"/>
          <w:lang w:val="en-US" w:eastAsia="zh-CN" w:bidi="ar-SA"/>
        </w:rPr>
        <w:t>（一）</w:t>
      </w:r>
      <w:r>
        <w:rPr>
          <w:rStyle w:val="13"/>
          <w:rFonts w:hint="eastAsia" w:ascii="仿宋_GB2312" w:hAnsi="仿宋" w:eastAsia="仿宋_GB2312" w:cstheme="minorBidi"/>
          <w:color w:val="000000"/>
          <w:kern w:val="2"/>
          <w:sz w:val="32"/>
          <w:szCs w:val="32"/>
          <w:lang w:val="en-US" w:eastAsia="zh-CN" w:bidi="ar-SA"/>
        </w:rPr>
        <w:t>加强育龄妇女健康宣传、跟踪指导，预防意外妊娠，降低不全流产和不安全流产的并发症导致的妇女死亡率和患病率；</w:t>
      </w:r>
    </w:p>
    <w:p>
      <w:pPr>
        <w:pStyle w:val="12"/>
        <w:spacing w:line="560" w:lineRule="exact"/>
        <w:ind w:firstLine="640" w:firstLineChars="200"/>
        <w:jc w:val="both"/>
        <w:rPr>
          <w:rStyle w:val="13"/>
          <w:rFonts w:hint="eastAsia" w:ascii="仿宋_GB2312" w:hAnsi="仿宋" w:eastAsia="仿宋_GB2312" w:cstheme="minorBidi"/>
          <w:color w:val="000000"/>
          <w:kern w:val="2"/>
          <w:sz w:val="32"/>
          <w:szCs w:val="32"/>
          <w:lang w:val="en-US" w:eastAsia="zh-CN" w:bidi="ar-SA"/>
        </w:rPr>
      </w:pPr>
      <w:r>
        <w:rPr>
          <w:rStyle w:val="13"/>
          <w:rFonts w:hint="default" w:ascii="仿宋_GB2312" w:hAnsi="仿宋" w:eastAsia="仿宋_GB2312" w:cstheme="minorBidi"/>
          <w:color w:val="000000"/>
          <w:kern w:val="2"/>
          <w:sz w:val="32"/>
          <w:szCs w:val="32"/>
          <w:lang w:val="en-US" w:eastAsia="zh-CN" w:bidi="ar-SA"/>
        </w:rPr>
        <w:t>（二）</w:t>
      </w:r>
      <w:r>
        <w:rPr>
          <w:rStyle w:val="13"/>
          <w:rFonts w:hint="eastAsia" w:ascii="仿宋_GB2312" w:hAnsi="仿宋" w:eastAsia="仿宋_GB2312" w:cstheme="minorBidi"/>
          <w:color w:val="000000"/>
          <w:kern w:val="2"/>
          <w:sz w:val="32"/>
          <w:szCs w:val="32"/>
          <w:lang w:val="en-US" w:eastAsia="zh-CN" w:bidi="ar-SA"/>
        </w:rPr>
        <w:t>提高人工流产后女性的有效避孕率，降低服务对象流产后1年内重复流产率，保护生育能力，维护妇女健康；</w:t>
      </w:r>
    </w:p>
    <w:p>
      <w:pPr>
        <w:pStyle w:val="12"/>
        <w:spacing w:line="560" w:lineRule="exact"/>
        <w:ind w:firstLine="640" w:firstLineChars="200"/>
        <w:jc w:val="both"/>
        <w:rPr>
          <w:rStyle w:val="13"/>
          <w:rFonts w:hint="eastAsia" w:ascii="仿宋_GB2312" w:hAnsi="仿宋" w:eastAsia="仿宋_GB2312" w:cstheme="minorBidi"/>
          <w:color w:val="000000"/>
          <w:kern w:val="2"/>
          <w:sz w:val="32"/>
          <w:szCs w:val="32"/>
          <w:lang w:val="en-US" w:eastAsia="zh-CN" w:bidi="ar-SA"/>
        </w:rPr>
      </w:pPr>
      <w:r>
        <w:rPr>
          <w:rStyle w:val="13"/>
          <w:rFonts w:hint="eastAsia" w:ascii="仿宋_GB2312" w:hAnsi="仿宋" w:eastAsia="仿宋_GB2312" w:cstheme="minorBidi"/>
          <w:color w:val="000000"/>
          <w:kern w:val="2"/>
          <w:sz w:val="32"/>
          <w:szCs w:val="32"/>
          <w:lang w:val="en-US" w:eastAsia="zh-CN" w:bidi="ar-SA"/>
        </w:rPr>
        <w:t>（三）促进有计划的妊娠。</w:t>
      </w:r>
    </w:p>
    <w:p>
      <w:pPr>
        <w:pStyle w:val="14"/>
        <w:spacing w:line="560" w:lineRule="exact"/>
        <w:ind w:firstLine="643" w:firstLineChars="200"/>
        <w:jc w:val="both"/>
        <w:rPr>
          <w:rStyle w:val="13"/>
          <w:rFonts w:hint="eastAsia" w:ascii="黑体" w:hAnsi="黑体" w:eastAsia="黑体" w:cs="黑体"/>
          <w:b/>
          <w:kern w:val="2"/>
          <w:sz w:val="32"/>
          <w:szCs w:val="32"/>
          <w:lang w:val="en-US" w:eastAsia="zh-CN" w:bidi="ar-SA"/>
        </w:rPr>
      </w:pPr>
      <w:r>
        <w:rPr>
          <w:rStyle w:val="13"/>
          <w:rFonts w:hint="eastAsia" w:ascii="黑体" w:hAnsi="黑体" w:eastAsia="黑体" w:cs="黑体"/>
          <w:b/>
          <w:kern w:val="2"/>
          <w:sz w:val="32"/>
          <w:szCs w:val="32"/>
          <w:lang w:val="en-US" w:eastAsia="zh-CN" w:bidi="ar-SA"/>
        </w:rPr>
        <w:t>二、考核指标</w:t>
      </w:r>
    </w:p>
    <w:p>
      <w:pPr>
        <w:pStyle w:val="12"/>
        <w:spacing w:line="560" w:lineRule="exact"/>
        <w:ind w:firstLine="640" w:firstLineChars="200"/>
        <w:jc w:val="both"/>
        <w:rPr>
          <w:rStyle w:val="13"/>
          <w:rFonts w:hint="eastAsia" w:ascii="仿宋_GB2312" w:hAnsi="仿宋" w:eastAsia="仿宋_GB2312" w:cstheme="minorBidi"/>
          <w:color w:val="000000"/>
          <w:kern w:val="2"/>
          <w:sz w:val="32"/>
          <w:szCs w:val="32"/>
          <w:lang w:val="en-US" w:eastAsia="zh-CN" w:bidi="ar-SA"/>
        </w:rPr>
      </w:pPr>
      <w:r>
        <w:rPr>
          <w:rStyle w:val="13"/>
          <w:rFonts w:hint="eastAsia" w:ascii="仿宋_GB2312" w:hAnsi="仿宋" w:eastAsia="仿宋_GB2312" w:cstheme="minorBidi"/>
          <w:color w:val="000000"/>
          <w:kern w:val="2"/>
          <w:sz w:val="32"/>
          <w:szCs w:val="32"/>
          <w:lang w:val="en-US" w:eastAsia="zh-CN" w:bidi="ar-SA"/>
        </w:rPr>
        <w:t>咨询宣教覆盖率≥90%;流产后避孕知情同意书签署率100%;高效避孕方法立即落实率≥50%;3个月高效避孕措施续用率≥30%;1个月随访率≥80%;3个月随访率≥60%;1年内重复流产率﹤5‰;全年人工流产总数持续下降。</w:t>
      </w:r>
    </w:p>
    <w:p>
      <w:pPr>
        <w:widowControl/>
        <w:snapToGrid w:val="0"/>
        <w:spacing w:line="500" w:lineRule="exact"/>
        <w:ind w:firstLine="575" w:firstLineChars="179"/>
        <w:jc w:val="both"/>
        <w:textAlignment w:val="baseline"/>
        <w:rPr>
          <w:rStyle w:val="13"/>
          <w:rFonts w:hint="eastAsia" w:ascii="黑体" w:hAnsi="黑体" w:eastAsia="黑体" w:cs="黑体"/>
          <w:b/>
          <w:kern w:val="2"/>
          <w:sz w:val="32"/>
          <w:szCs w:val="32"/>
          <w:lang w:val="en-US" w:eastAsia="zh-CN" w:bidi="ar-SA"/>
        </w:rPr>
      </w:pPr>
      <w:r>
        <w:rPr>
          <w:rStyle w:val="13"/>
          <w:rFonts w:hint="eastAsia" w:ascii="黑体" w:hAnsi="黑体" w:eastAsia="黑体" w:cs="黑体"/>
          <w:b/>
          <w:kern w:val="2"/>
          <w:sz w:val="32"/>
          <w:szCs w:val="32"/>
          <w:lang w:val="en-US" w:eastAsia="zh-CN" w:bidi="ar-SA"/>
        </w:rPr>
        <w:t>三、工作任务</w:t>
      </w:r>
    </w:p>
    <w:p>
      <w:pPr>
        <w:pStyle w:val="12"/>
        <w:tabs>
          <w:tab w:val="left" w:pos="1202"/>
        </w:tabs>
        <w:spacing w:line="560" w:lineRule="exact"/>
        <w:ind w:firstLine="643" w:firstLineChars="200"/>
        <w:jc w:val="both"/>
        <w:rPr>
          <w:rStyle w:val="13"/>
          <w:rFonts w:hint="eastAsia" w:ascii="楷体" w:hAnsi="楷体" w:eastAsia="楷体" w:cs="楷体"/>
          <w:b/>
          <w:bCs/>
          <w:color w:val="000000"/>
          <w:kern w:val="2"/>
          <w:sz w:val="32"/>
          <w:szCs w:val="32"/>
          <w:lang w:val="en-US" w:eastAsia="zh-CN" w:bidi="ar-SA"/>
        </w:rPr>
      </w:pPr>
      <w:r>
        <w:rPr>
          <w:rStyle w:val="13"/>
          <w:rFonts w:hint="eastAsia" w:ascii="楷体" w:hAnsi="楷体" w:eastAsia="楷体" w:cs="楷体"/>
          <w:b/>
          <w:bCs/>
          <w:color w:val="000000"/>
          <w:kern w:val="2"/>
          <w:sz w:val="32"/>
          <w:szCs w:val="32"/>
          <w:lang w:val="en-US" w:eastAsia="zh-CN" w:bidi="ar-SA"/>
        </w:rPr>
        <w:t>(一)整合区级资源，加大宣传力度</w:t>
      </w:r>
    </w:p>
    <w:p>
      <w:pPr>
        <w:pStyle w:val="12"/>
        <w:spacing w:line="560" w:lineRule="exact"/>
        <w:ind w:firstLine="640" w:firstLineChars="200"/>
        <w:jc w:val="both"/>
        <w:rPr>
          <w:rStyle w:val="13"/>
          <w:rFonts w:hint="eastAsia" w:ascii="仿宋_GB2312" w:hAnsi="仿宋" w:eastAsia="仿宋_GB2312" w:cstheme="minorBidi"/>
          <w:color w:val="000000"/>
          <w:kern w:val="2"/>
          <w:sz w:val="32"/>
          <w:szCs w:val="32"/>
          <w:lang w:val="en-US" w:eastAsia="zh-CN" w:bidi="ar-SA"/>
        </w:rPr>
      </w:pPr>
      <w:r>
        <w:rPr>
          <w:rStyle w:val="13"/>
          <w:rFonts w:hint="eastAsia" w:ascii="仿宋_GB2312" w:hAnsi="仿宋" w:eastAsia="仿宋_GB2312" w:cstheme="minorBidi"/>
          <w:color w:val="000000"/>
          <w:kern w:val="2"/>
          <w:sz w:val="32"/>
          <w:szCs w:val="32"/>
          <w:lang w:eastAsia="zh-CN" w:bidi="ar-SA"/>
        </w:rPr>
        <w:t>充分发挥辖区内</w:t>
      </w:r>
      <w:r>
        <w:rPr>
          <w:rStyle w:val="13"/>
          <w:rFonts w:hint="eastAsia" w:ascii="仿宋_GB2312" w:hAnsi="仿宋" w:eastAsia="仿宋_GB2312" w:cstheme="minorBidi"/>
          <w:color w:val="000000"/>
          <w:kern w:val="2"/>
          <w:sz w:val="32"/>
          <w:szCs w:val="32"/>
          <w:lang w:val="en-US" w:eastAsia="zh-CN" w:bidi="ar-SA"/>
        </w:rPr>
        <w:t>优势资源，进行跨体系、跨层级宣教，扩大影响面和覆盖面；重点围绕青少年和育龄人群，搭建服务平台，开展分层、分类宣传指导服务；通过聚焦社区、家庭、学校开展对区域内育龄妇女、青少年进行性与生殖健康、避孕节育知情选择等宣教，提高育龄妇女、青少年生殖健康知识水平，防止意外妊娠发生。</w:t>
      </w:r>
    </w:p>
    <w:p>
      <w:pPr>
        <w:pStyle w:val="12"/>
        <w:spacing w:line="560" w:lineRule="exact"/>
        <w:ind w:firstLine="643" w:firstLineChars="200"/>
        <w:jc w:val="both"/>
        <w:rPr>
          <w:rStyle w:val="13"/>
          <w:rFonts w:hint="eastAsia" w:ascii="楷体" w:hAnsi="楷体" w:eastAsia="楷体" w:cs="楷体"/>
          <w:b/>
          <w:bCs/>
          <w:color w:val="000000"/>
          <w:kern w:val="2"/>
          <w:sz w:val="32"/>
          <w:szCs w:val="32"/>
          <w:lang w:val="en-US" w:eastAsia="zh-CN" w:bidi="ar-SA"/>
        </w:rPr>
      </w:pPr>
      <w:r>
        <w:rPr>
          <w:rStyle w:val="13"/>
          <w:rFonts w:hint="eastAsia" w:ascii="楷体" w:hAnsi="楷体" w:eastAsia="楷体" w:cs="楷体"/>
          <w:b/>
          <w:bCs/>
          <w:color w:val="000000"/>
          <w:kern w:val="2"/>
          <w:sz w:val="32"/>
          <w:szCs w:val="32"/>
          <w:lang w:val="en-US" w:eastAsia="zh-CN" w:bidi="ar-SA"/>
        </w:rPr>
        <w:t>（二）开展关爱服务，完善工作机制</w:t>
      </w:r>
    </w:p>
    <w:p>
      <w:pPr>
        <w:pStyle w:val="12"/>
        <w:spacing w:line="560" w:lineRule="exact"/>
        <w:ind w:firstLine="560"/>
        <w:jc w:val="both"/>
        <w:rPr>
          <w:rStyle w:val="13"/>
          <w:rFonts w:hint="eastAsia" w:ascii="仿宋_GB2312" w:hAnsi="仿宋" w:eastAsia="仿宋_GB2312" w:cstheme="minorBidi"/>
          <w:color w:val="000000"/>
          <w:kern w:val="2"/>
          <w:sz w:val="32"/>
          <w:szCs w:val="32"/>
          <w:lang w:val="en-US" w:eastAsia="zh-CN" w:bidi="ar-SA"/>
        </w:rPr>
      </w:pPr>
      <w:r>
        <w:rPr>
          <w:rStyle w:val="13"/>
          <w:rFonts w:hint="eastAsia" w:ascii="仿宋_GB2312" w:hAnsi="仿宋" w:eastAsia="仿宋_GB2312" w:cstheme="minorBidi"/>
          <w:color w:val="000000"/>
          <w:kern w:val="2"/>
          <w:sz w:val="32"/>
          <w:szCs w:val="32"/>
          <w:lang w:val="en-US" w:eastAsia="zh-CN" w:bidi="ar-SA"/>
        </w:rPr>
        <w:t>辖区内开展计划生育技术服务的医疗机构要进一步完善院内PAC服务工作模式，应将健康教育、专业咨询和避孕节育服务纳入常规工作，进行全链式规范化管理；改善咨询服务工作环境,原则以单独咨询为主,集体咨询为辅；接受流产对象的就诊及电话咨询服务；重点加强对青少年、高危人群进行人工流产后的避孕知识普及和避孕措施的落实。</w:t>
      </w:r>
    </w:p>
    <w:p>
      <w:pPr>
        <w:widowControl/>
        <w:snapToGrid w:val="0"/>
        <w:spacing w:line="500" w:lineRule="exact"/>
        <w:ind w:firstLine="575" w:firstLineChars="179"/>
        <w:jc w:val="both"/>
        <w:textAlignment w:val="baseline"/>
        <w:rPr>
          <w:rStyle w:val="13"/>
          <w:rFonts w:hint="eastAsia" w:ascii="黑体" w:hAnsi="黑体" w:eastAsia="黑体" w:cs="黑体"/>
          <w:b/>
          <w:kern w:val="2"/>
          <w:sz w:val="32"/>
          <w:szCs w:val="32"/>
          <w:lang w:val="en-US" w:eastAsia="zh-CN" w:bidi="ar-SA"/>
        </w:rPr>
      </w:pPr>
      <w:r>
        <w:rPr>
          <w:rStyle w:val="13"/>
          <w:rFonts w:hint="eastAsia" w:ascii="黑体" w:hAnsi="黑体" w:eastAsia="黑体" w:cs="黑体"/>
          <w:b/>
          <w:kern w:val="2"/>
          <w:sz w:val="32"/>
          <w:szCs w:val="32"/>
          <w:lang w:val="en-US" w:eastAsia="zh-CN" w:bidi="ar-SA"/>
        </w:rPr>
        <w:t>四、工作规范</w:t>
      </w:r>
    </w:p>
    <w:p>
      <w:pPr>
        <w:widowControl/>
        <w:snapToGrid w:val="0"/>
        <w:spacing w:line="500" w:lineRule="exact"/>
        <w:ind w:firstLine="575" w:firstLineChars="179"/>
        <w:jc w:val="both"/>
        <w:textAlignment w:val="baseline"/>
        <w:rPr>
          <w:rStyle w:val="13"/>
          <w:rFonts w:hint="eastAsia" w:ascii="楷体" w:hAnsi="楷体" w:eastAsia="楷体" w:cs="楷体"/>
          <w:b/>
          <w:kern w:val="2"/>
          <w:sz w:val="32"/>
          <w:szCs w:val="32"/>
          <w:lang w:val="en-US" w:eastAsia="zh-CN" w:bidi="ar-SA"/>
        </w:rPr>
      </w:pPr>
      <w:bookmarkStart w:id="6" w:name="bookmark8"/>
      <w:bookmarkEnd w:id="6"/>
      <w:r>
        <w:rPr>
          <w:rStyle w:val="13"/>
          <w:rFonts w:hint="eastAsia" w:ascii="楷体" w:hAnsi="楷体" w:eastAsia="楷体" w:cs="楷体"/>
          <w:b/>
          <w:kern w:val="2"/>
          <w:sz w:val="32"/>
          <w:szCs w:val="32"/>
          <w:lang w:val="en-US" w:eastAsia="zh-CN" w:bidi="ar-SA"/>
        </w:rPr>
        <w:t>（一）推行范围</w:t>
      </w:r>
    </w:p>
    <w:p>
      <w:pPr>
        <w:pStyle w:val="12"/>
        <w:spacing w:line="560" w:lineRule="exact"/>
        <w:ind w:firstLine="640" w:firstLineChars="200"/>
        <w:jc w:val="both"/>
        <w:rPr>
          <w:rStyle w:val="13"/>
          <w:rFonts w:hint="eastAsia" w:ascii="仿宋_GB2312" w:hAnsi="仿宋" w:eastAsia="仿宋_GB2312" w:cstheme="minorBidi"/>
          <w:color w:val="000000"/>
          <w:kern w:val="2"/>
          <w:sz w:val="32"/>
          <w:szCs w:val="32"/>
          <w:lang w:val="en-US" w:eastAsia="zh-CN" w:bidi="ar-SA"/>
        </w:rPr>
      </w:pPr>
      <w:r>
        <w:rPr>
          <w:rStyle w:val="13"/>
          <w:rFonts w:hint="eastAsia" w:ascii="仿宋_GB2312" w:hAnsi="仿宋" w:eastAsia="仿宋_GB2312" w:cstheme="minorBidi"/>
          <w:color w:val="000000"/>
          <w:kern w:val="2"/>
          <w:sz w:val="32"/>
          <w:szCs w:val="32"/>
          <w:lang w:val="en-US" w:eastAsia="zh-CN" w:bidi="ar-SA"/>
        </w:rPr>
        <w:t>辖区内经许可开展节育手术和终止妊娠技术的医疗机构。</w:t>
      </w:r>
    </w:p>
    <w:p>
      <w:pPr>
        <w:widowControl/>
        <w:snapToGrid w:val="0"/>
        <w:spacing w:line="500" w:lineRule="exact"/>
        <w:ind w:firstLine="575" w:firstLineChars="179"/>
        <w:jc w:val="both"/>
        <w:textAlignment w:val="baseline"/>
        <w:rPr>
          <w:rStyle w:val="13"/>
          <w:rFonts w:hint="eastAsia" w:ascii="楷体" w:hAnsi="楷体" w:eastAsia="楷体" w:cs="楷体"/>
          <w:b/>
          <w:kern w:val="2"/>
          <w:sz w:val="32"/>
          <w:szCs w:val="32"/>
          <w:lang w:val="en-US" w:eastAsia="zh-CN" w:bidi="ar-SA"/>
        </w:rPr>
      </w:pPr>
      <w:r>
        <w:rPr>
          <w:rStyle w:val="13"/>
          <w:rFonts w:hint="eastAsia" w:ascii="楷体" w:hAnsi="楷体" w:eastAsia="楷体" w:cs="楷体"/>
          <w:b/>
          <w:kern w:val="2"/>
          <w:sz w:val="32"/>
          <w:szCs w:val="32"/>
          <w:lang w:val="en-US" w:eastAsia="zh-CN" w:bidi="ar-SA"/>
        </w:rPr>
        <w:t>（二）服务流程</w:t>
      </w:r>
    </w:p>
    <w:p>
      <w:pPr>
        <w:pStyle w:val="12"/>
        <w:spacing w:line="560" w:lineRule="exact"/>
        <w:ind w:firstLine="640" w:firstLineChars="200"/>
        <w:jc w:val="both"/>
        <w:rPr>
          <w:rStyle w:val="13"/>
          <w:rFonts w:hint="eastAsia" w:ascii="仿宋_GB2312" w:hAnsi="仿宋" w:eastAsia="仿宋_GB2312" w:cstheme="minorBidi"/>
          <w:color w:val="000000"/>
          <w:kern w:val="2"/>
          <w:sz w:val="32"/>
          <w:szCs w:val="32"/>
          <w:lang w:val="en-US" w:eastAsia="zh-CN" w:bidi="ar-SA"/>
        </w:rPr>
      </w:pPr>
      <w:r>
        <w:rPr>
          <w:rStyle w:val="13"/>
          <w:rFonts w:hint="eastAsia" w:ascii="仿宋_GB2312" w:hAnsi="仿宋" w:eastAsia="仿宋_GB2312" w:cstheme="minorBidi"/>
          <w:color w:val="000000"/>
          <w:kern w:val="2"/>
          <w:sz w:val="32"/>
          <w:szCs w:val="32"/>
          <w:lang w:val="en-US" w:eastAsia="zh-CN" w:bidi="ar-SA"/>
        </w:rPr>
        <w:t>根据附件1标准流程各计划生育服务机构结合本院实际情况制定PAC服务流程，并在公共就诊区域进行宣传告知。</w:t>
      </w:r>
    </w:p>
    <w:p>
      <w:pPr>
        <w:widowControl/>
        <w:snapToGrid w:val="0"/>
        <w:spacing w:line="500" w:lineRule="exact"/>
        <w:ind w:firstLine="575" w:firstLineChars="179"/>
        <w:jc w:val="both"/>
        <w:textAlignment w:val="baseline"/>
        <w:rPr>
          <w:rStyle w:val="13"/>
          <w:rFonts w:hint="eastAsia" w:ascii="楷体" w:hAnsi="楷体" w:eastAsia="楷体" w:cs="楷体"/>
          <w:b/>
          <w:kern w:val="2"/>
          <w:sz w:val="32"/>
          <w:szCs w:val="32"/>
          <w:lang w:val="en-US" w:eastAsia="zh-CN" w:bidi="ar-SA"/>
        </w:rPr>
      </w:pPr>
      <w:bookmarkStart w:id="7" w:name="bookmark36"/>
      <w:bookmarkStart w:id="8" w:name="bookmark38"/>
      <w:bookmarkStart w:id="9" w:name="bookmark35"/>
      <w:r>
        <w:rPr>
          <w:rStyle w:val="13"/>
          <w:rFonts w:hint="eastAsia" w:ascii="楷体" w:hAnsi="楷体" w:eastAsia="楷体" w:cs="楷体"/>
          <w:b/>
          <w:kern w:val="2"/>
          <w:sz w:val="32"/>
          <w:szCs w:val="32"/>
          <w:lang w:val="en-US" w:eastAsia="zh-CN" w:bidi="ar-SA"/>
        </w:rPr>
        <w:t>（三）设置要求</w:t>
      </w:r>
      <w:bookmarkEnd w:id="7"/>
      <w:bookmarkEnd w:id="8"/>
      <w:bookmarkEnd w:id="9"/>
    </w:p>
    <w:p>
      <w:pPr>
        <w:spacing w:line="560" w:lineRule="exact"/>
        <w:ind w:firstLine="643" w:firstLineChars="200"/>
        <w:rPr>
          <w:rFonts w:hint="eastAsia" w:ascii="仿宋_GB2312" w:hAnsi="仿宋_GB2312" w:eastAsia="仿宋_GB2312" w:cs="仿宋_GB2312"/>
          <w:b/>
          <w:bCs w:val="0"/>
          <w:sz w:val="32"/>
          <w:szCs w:val="32"/>
          <w:lang w:eastAsia="zh-CN"/>
        </w:rPr>
      </w:pPr>
      <w:r>
        <w:rPr>
          <w:rFonts w:hint="eastAsia" w:ascii="仿宋_GB2312" w:hAnsi="仿宋_GB2312" w:eastAsia="仿宋_GB2312" w:cs="仿宋_GB2312"/>
          <w:b/>
          <w:bCs w:val="0"/>
          <w:sz w:val="32"/>
          <w:szCs w:val="32"/>
          <w:lang w:eastAsia="zh-CN"/>
        </w:rPr>
        <w:t>1</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b/>
          <w:bCs w:val="0"/>
          <w:sz w:val="32"/>
          <w:szCs w:val="32"/>
          <w:lang w:eastAsia="zh-CN"/>
        </w:rPr>
        <w:t>PAC相关制度</w:t>
      </w:r>
    </w:p>
    <w:p>
      <w:pPr>
        <w:pStyle w:val="12"/>
        <w:spacing w:line="560" w:lineRule="exact"/>
        <w:ind w:firstLine="640" w:firstLineChars="200"/>
        <w:jc w:val="both"/>
        <w:rPr>
          <w:rStyle w:val="13"/>
          <w:rFonts w:hint="eastAsia" w:ascii="仿宋_GB2312" w:hAnsi="仿宋" w:eastAsia="仿宋_GB2312" w:cstheme="minorBidi"/>
          <w:color w:val="000000"/>
          <w:kern w:val="2"/>
          <w:sz w:val="32"/>
          <w:szCs w:val="32"/>
          <w:lang w:val="en-US" w:eastAsia="zh-CN" w:bidi="ar-SA"/>
        </w:rPr>
      </w:pPr>
      <w:r>
        <w:rPr>
          <w:rStyle w:val="13"/>
          <w:rFonts w:hint="eastAsia" w:ascii="仿宋_GB2312" w:hAnsi="仿宋" w:eastAsia="仿宋_GB2312" w:cstheme="minorBidi"/>
          <w:color w:val="000000"/>
          <w:kern w:val="2"/>
          <w:sz w:val="32"/>
          <w:szCs w:val="32"/>
          <w:lang w:val="en-US" w:eastAsia="zh-CN" w:bidi="ar-SA"/>
        </w:rPr>
        <w:t xml:space="preserve">（1）完善工作制度：明确分管领导，落实职责分工，完善工作流程、调配时间表、随访制度、物料管理制度、文件管理制度等； </w:t>
      </w:r>
    </w:p>
    <w:p>
      <w:pPr>
        <w:pStyle w:val="12"/>
        <w:spacing w:line="560" w:lineRule="exact"/>
        <w:ind w:firstLine="640" w:firstLineChars="200"/>
        <w:jc w:val="both"/>
        <w:rPr>
          <w:rStyle w:val="13"/>
          <w:rFonts w:hint="eastAsia" w:ascii="仿宋_GB2312" w:hAnsi="仿宋" w:eastAsia="仿宋_GB2312" w:cstheme="minorBidi"/>
          <w:color w:val="000000"/>
          <w:kern w:val="2"/>
          <w:sz w:val="32"/>
          <w:szCs w:val="32"/>
          <w:lang w:val="en-US" w:eastAsia="zh-CN" w:bidi="ar-SA"/>
        </w:rPr>
      </w:pPr>
      <w:r>
        <w:rPr>
          <w:rStyle w:val="13"/>
          <w:rFonts w:hint="eastAsia" w:ascii="仿宋_GB2312" w:hAnsi="仿宋" w:eastAsia="仿宋_GB2312" w:cstheme="minorBidi"/>
          <w:color w:val="000000"/>
          <w:kern w:val="2"/>
          <w:sz w:val="32"/>
          <w:szCs w:val="32"/>
          <w:lang w:val="en-US" w:eastAsia="zh-CN" w:bidi="ar-SA"/>
        </w:rPr>
        <w:t>（2）落实人员制度：人员配置到位，落实岗位制度、岗位职责、培训计划和考核激励制度等。</w:t>
      </w:r>
    </w:p>
    <w:p>
      <w:pPr>
        <w:widowControl/>
        <w:adjustRightInd w:val="0"/>
        <w:snapToGrid w:val="0"/>
        <w:spacing w:line="560" w:lineRule="exact"/>
        <w:ind w:firstLine="643" w:firstLineChars="200"/>
        <w:rPr>
          <w:rFonts w:hint="eastAsia" w:ascii="楷体" w:hAnsi="楷体" w:eastAsia="楷体" w:cs="楷体"/>
          <w:b/>
          <w:bCs/>
          <w:sz w:val="32"/>
          <w:szCs w:val="32"/>
          <w:lang w:eastAsia="zh-CN"/>
        </w:rPr>
      </w:pPr>
      <w:r>
        <w:rPr>
          <w:rFonts w:hint="eastAsia" w:ascii="仿宋_GB2312" w:hAnsi="仿宋_GB2312" w:eastAsia="仿宋_GB2312" w:cs="仿宋_GB2312"/>
          <w:b/>
          <w:bCs/>
          <w:sz w:val="32"/>
          <w:szCs w:val="32"/>
          <w:lang w:eastAsia="zh-CN"/>
        </w:rPr>
        <w:t>2</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b/>
          <w:bCs/>
          <w:sz w:val="32"/>
          <w:szCs w:val="32"/>
          <w:lang w:eastAsia="zh-CN"/>
        </w:rPr>
        <w:t>场所配备和要求</w:t>
      </w:r>
      <w:r>
        <w:rPr>
          <w:rFonts w:hint="eastAsia" w:ascii="楷体" w:hAnsi="楷体" w:eastAsia="楷体" w:cs="楷体"/>
          <w:b/>
          <w:bCs/>
          <w:sz w:val="32"/>
          <w:szCs w:val="32"/>
          <w:lang w:eastAsia="zh-CN"/>
        </w:rPr>
        <w:t xml:space="preserve"> </w:t>
      </w:r>
    </w:p>
    <w:p>
      <w:pPr>
        <w:pStyle w:val="12"/>
        <w:spacing w:line="560" w:lineRule="exact"/>
        <w:ind w:firstLine="640" w:firstLineChars="200"/>
        <w:jc w:val="both"/>
        <w:rPr>
          <w:rStyle w:val="13"/>
          <w:rFonts w:hint="eastAsia" w:ascii="仿宋_GB2312" w:hAnsi="仿宋" w:eastAsia="仿宋_GB2312" w:cstheme="minorBidi"/>
          <w:color w:val="000000"/>
          <w:kern w:val="2"/>
          <w:sz w:val="32"/>
          <w:szCs w:val="32"/>
          <w:lang w:val="en-US" w:eastAsia="zh-CN" w:bidi="ar-SA"/>
        </w:rPr>
      </w:pPr>
      <w:r>
        <w:rPr>
          <w:rStyle w:val="13"/>
          <w:rFonts w:hint="eastAsia" w:ascii="仿宋_GB2312" w:hAnsi="仿宋" w:eastAsia="仿宋_GB2312" w:cstheme="minorBidi"/>
          <w:color w:val="000000"/>
          <w:kern w:val="2"/>
          <w:sz w:val="32"/>
          <w:szCs w:val="32"/>
          <w:lang w:val="en-US" w:eastAsia="zh-CN" w:bidi="ar-SA"/>
        </w:rPr>
        <w:t>（1）因地制宜设立，房间独立（温馨、安静、面积约10-15平方米），能够保护咨询对象的隐私，有条件的机构可将咨询室设在方便对象的伴侣或配偶同时接受咨询指导的场所。</w:t>
      </w:r>
    </w:p>
    <w:p>
      <w:pPr>
        <w:pStyle w:val="12"/>
        <w:spacing w:line="560" w:lineRule="exact"/>
        <w:ind w:firstLine="640" w:firstLineChars="200"/>
        <w:jc w:val="both"/>
        <w:rPr>
          <w:rStyle w:val="13"/>
          <w:rFonts w:hint="eastAsia" w:ascii="仿宋_GB2312" w:hAnsi="仿宋" w:eastAsia="仿宋_GB2312" w:cstheme="minorBidi"/>
          <w:color w:val="000000"/>
          <w:kern w:val="2"/>
          <w:sz w:val="32"/>
          <w:szCs w:val="32"/>
          <w:lang w:val="en-US" w:eastAsia="zh-CN" w:bidi="ar-SA"/>
        </w:rPr>
      </w:pPr>
      <w:r>
        <w:rPr>
          <w:rStyle w:val="13"/>
          <w:rFonts w:hint="eastAsia" w:ascii="仿宋_GB2312" w:hAnsi="仿宋" w:eastAsia="仿宋_GB2312" w:cstheme="minorBidi"/>
          <w:color w:val="000000"/>
          <w:kern w:val="2"/>
          <w:sz w:val="32"/>
          <w:szCs w:val="32"/>
          <w:lang w:val="en-US" w:eastAsia="zh-CN" w:bidi="ar-SA"/>
        </w:rPr>
        <w:t>（2）配备一桌三椅，咨询医生座椅应与咨询对象座椅同等配置，并配置计划生育咨询相关设施，包括宣传版面、健康教育折页等（内容应涵盖各种避孕节育方法特点和使用注意事项、人工流产危害性和防治性传播性疾病或感染等，并经常更新）、男女生殖器模型、避孕药具样品柜、常用的免费避孕药具等。</w:t>
      </w:r>
    </w:p>
    <w:p>
      <w:pPr>
        <w:pStyle w:val="12"/>
        <w:spacing w:line="560" w:lineRule="exact"/>
        <w:ind w:firstLine="640" w:firstLineChars="200"/>
        <w:jc w:val="both"/>
        <w:rPr>
          <w:rStyle w:val="13"/>
          <w:rFonts w:hint="eastAsia" w:ascii="仿宋_GB2312" w:hAnsi="仿宋" w:eastAsia="仿宋_GB2312" w:cstheme="minorBidi"/>
          <w:color w:val="000000"/>
          <w:kern w:val="2"/>
          <w:sz w:val="32"/>
          <w:szCs w:val="32"/>
          <w:lang w:val="en-US" w:eastAsia="zh-CN" w:bidi="ar-SA"/>
        </w:rPr>
      </w:pPr>
      <w:r>
        <w:rPr>
          <w:rStyle w:val="13"/>
          <w:rFonts w:hint="eastAsia" w:ascii="仿宋_GB2312" w:hAnsi="仿宋" w:eastAsia="仿宋_GB2312" w:cstheme="minorBidi"/>
          <w:color w:val="000000"/>
          <w:kern w:val="2"/>
          <w:sz w:val="32"/>
          <w:szCs w:val="32"/>
          <w:lang w:val="en-US" w:eastAsia="zh-CN" w:bidi="ar-SA"/>
        </w:rPr>
        <w:t>（3）配置资料柜，放置咨询记录登记本、人工流产（药流）手术知情同意书、人流门诊及手术记录、IUD手术知情同意书及各计划生育手术登记等相关记录本。</w:t>
      </w:r>
    </w:p>
    <w:p>
      <w:pPr>
        <w:pStyle w:val="12"/>
        <w:spacing w:line="560" w:lineRule="exact"/>
        <w:ind w:firstLine="640" w:firstLineChars="200"/>
        <w:jc w:val="both"/>
        <w:rPr>
          <w:rStyle w:val="13"/>
          <w:rFonts w:hint="eastAsia" w:ascii="仿宋_GB2312" w:hAnsi="仿宋" w:eastAsia="仿宋_GB2312" w:cstheme="minorBidi"/>
          <w:color w:val="000000"/>
          <w:kern w:val="2"/>
          <w:sz w:val="32"/>
          <w:szCs w:val="32"/>
          <w:lang w:val="en-US" w:eastAsia="zh-CN" w:bidi="ar-SA"/>
        </w:rPr>
      </w:pPr>
      <w:r>
        <w:rPr>
          <w:rStyle w:val="13"/>
          <w:rFonts w:hint="eastAsia" w:ascii="仿宋_GB2312" w:hAnsi="仿宋" w:eastAsia="仿宋_GB2312" w:cstheme="minorBidi"/>
          <w:color w:val="000000"/>
          <w:kern w:val="2"/>
          <w:sz w:val="32"/>
          <w:szCs w:val="32"/>
          <w:lang w:val="en-US" w:eastAsia="zh-CN" w:bidi="ar-SA"/>
        </w:rPr>
        <w:t>（4）配备专用电脑和网络，利用 PAC软件系统，按月生成随访信息表，录入后系统自动统计随访率、完成率等信息，便于对数据进行更好的质控。</w:t>
      </w:r>
    </w:p>
    <w:p>
      <w:pPr>
        <w:pStyle w:val="12"/>
        <w:spacing w:line="560" w:lineRule="exact"/>
        <w:ind w:firstLine="640" w:firstLineChars="200"/>
        <w:jc w:val="both"/>
        <w:rPr>
          <w:rStyle w:val="13"/>
          <w:rFonts w:hint="eastAsia" w:ascii="仿宋_GB2312" w:hAnsi="仿宋" w:eastAsia="仿宋_GB2312" w:cstheme="minorBidi"/>
          <w:color w:val="000000"/>
          <w:kern w:val="2"/>
          <w:sz w:val="32"/>
          <w:szCs w:val="32"/>
          <w:lang w:val="en-US" w:eastAsia="zh-CN" w:bidi="ar-SA"/>
        </w:rPr>
      </w:pPr>
      <w:r>
        <w:rPr>
          <w:rStyle w:val="13"/>
          <w:rFonts w:hint="eastAsia" w:ascii="仿宋_GB2312" w:hAnsi="仿宋" w:eastAsia="仿宋_GB2312" w:cstheme="minorBidi"/>
          <w:color w:val="000000"/>
          <w:kern w:val="2"/>
          <w:sz w:val="32"/>
          <w:szCs w:val="32"/>
          <w:lang w:val="en-US" w:eastAsia="zh-CN" w:bidi="ar-SA"/>
        </w:rPr>
        <w:t>（5）设置专用电话，应将电话号码提供给服务对象，并在就诊区域公示。由专人接听提供咨询，并用于随访。</w:t>
      </w:r>
    </w:p>
    <w:p>
      <w:pPr>
        <w:pStyle w:val="12"/>
        <w:spacing w:line="560" w:lineRule="exact"/>
        <w:ind w:firstLine="643" w:firstLineChars="200"/>
        <w:jc w:val="both"/>
        <w:rPr>
          <w:rStyle w:val="13"/>
          <w:rFonts w:hint="eastAsia" w:ascii="仿宋_GB2312" w:hAnsi="仿宋_GB2312" w:eastAsia="仿宋_GB2312" w:cs="仿宋_GB2312"/>
          <w:b/>
          <w:bCs/>
          <w:color w:val="000000"/>
          <w:kern w:val="2"/>
          <w:sz w:val="32"/>
          <w:szCs w:val="32"/>
          <w:lang w:val="en-US" w:eastAsia="zh-CN" w:bidi="ar-SA"/>
        </w:rPr>
      </w:pPr>
      <w:r>
        <w:rPr>
          <w:rStyle w:val="13"/>
          <w:rFonts w:hint="eastAsia" w:ascii="仿宋_GB2312" w:hAnsi="仿宋_GB2312" w:eastAsia="仿宋_GB2312" w:cs="仿宋_GB2312"/>
          <w:b/>
          <w:bCs/>
          <w:color w:val="000000"/>
          <w:kern w:val="2"/>
          <w:sz w:val="32"/>
          <w:szCs w:val="32"/>
          <w:lang w:val="en-US" w:eastAsia="zh-CN" w:bidi="ar-SA"/>
        </w:rPr>
        <w:t>3.人员配备和要求</w:t>
      </w:r>
    </w:p>
    <w:p>
      <w:pPr>
        <w:pStyle w:val="12"/>
        <w:spacing w:line="560" w:lineRule="exact"/>
        <w:ind w:firstLine="640" w:firstLineChars="200"/>
        <w:jc w:val="both"/>
        <w:rPr>
          <w:rStyle w:val="13"/>
          <w:rFonts w:hint="eastAsia" w:ascii="仿宋_GB2312" w:hAnsi="仿宋" w:eastAsia="仿宋_GB2312" w:cstheme="minorBidi"/>
          <w:color w:val="000000"/>
          <w:kern w:val="2"/>
          <w:sz w:val="32"/>
          <w:szCs w:val="32"/>
          <w:lang w:val="en-US" w:eastAsia="zh-CN" w:bidi="ar-SA"/>
        </w:rPr>
      </w:pPr>
      <w:r>
        <w:rPr>
          <w:rStyle w:val="13"/>
          <w:rFonts w:hint="eastAsia" w:ascii="仿宋_GB2312" w:hAnsi="仿宋" w:eastAsia="仿宋_GB2312" w:cstheme="minorBidi"/>
          <w:color w:val="000000"/>
          <w:kern w:val="2"/>
          <w:sz w:val="32"/>
          <w:szCs w:val="32"/>
          <w:lang w:val="en-US" w:eastAsia="zh-CN" w:bidi="ar-SA"/>
        </w:rPr>
        <w:t xml:space="preserve">（1）成立PAC服务团队,其中至少指定一名专人从事流产后宣教咨询服务; </w:t>
      </w:r>
    </w:p>
    <w:p>
      <w:pPr>
        <w:pStyle w:val="12"/>
        <w:spacing w:line="560" w:lineRule="exact"/>
        <w:ind w:firstLine="640" w:firstLineChars="200"/>
        <w:jc w:val="both"/>
        <w:rPr>
          <w:rStyle w:val="13"/>
          <w:rFonts w:hint="eastAsia" w:ascii="仿宋_GB2312" w:hAnsi="仿宋" w:eastAsia="仿宋_GB2312" w:cstheme="minorBidi"/>
          <w:color w:val="000000"/>
          <w:kern w:val="2"/>
          <w:sz w:val="32"/>
          <w:szCs w:val="32"/>
          <w:lang w:val="en-US" w:eastAsia="zh-CN" w:bidi="ar-SA"/>
        </w:rPr>
      </w:pPr>
      <w:r>
        <w:rPr>
          <w:rStyle w:val="13"/>
          <w:rFonts w:hint="eastAsia" w:ascii="仿宋_GB2312" w:hAnsi="仿宋" w:eastAsia="仿宋_GB2312" w:cstheme="minorBidi"/>
          <w:color w:val="000000"/>
          <w:kern w:val="2"/>
          <w:sz w:val="32"/>
          <w:szCs w:val="32"/>
          <w:lang w:val="en-US" w:eastAsia="zh-CN" w:bidi="ar-SA"/>
        </w:rPr>
        <w:t>（2）咨询人员参加规范化PAC咨询员培训,获取合格证书;</w:t>
      </w:r>
    </w:p>
    <w:p>
      <w:pPr>
        <w:pStyle w:val="12"/>
        <w:spacing w:line="560" w:lineRule="exact"/>
        <w:ind w:firstLine="640" w:firstLineChars="200"/>
        <w:jc w:val="both"/>
        <w:rPr>
          <w:rStyle w:val="13"/>
          <w:rFonts w:hint="eastAsia" w:ascii="仿宋_GB2312" w:hAnsi="仿宋" w:eastAsia="仿宋_GB2312" w:cstheme="minorBidi"/>
          <w:color w:val="000000"/>
          <w:kern w:val="2"/>
          <w:sz w:val="32"/>
          <w:szCs w:val="32"/>
          <w:lang w:val="en-US" w:eastAsia="zh-CN" w:bidi="ar-SA"/>
        </w:rPr>
      </w:pPr>
      <w:r>
        <w:rPr>
          <w:rStyle w:val="13"/>
          <w:rFonts w:hint="eastAsia" w:ascii="仿宋_GB2312" w:hAnsi="仿宋" w:eastAsia="仿宋_GB2312" w:cstheme="minorBidi"/>
          <w:color w:val="000000"/>
          <w:kern w:val="2"/>
          <w:sz w:val="32"/>
          <w:szCs w:val="32"/>
          <w:lang w:val="en-US" w:eastAsia="zh-CN" w:bidi="ar-SA"/>
        </w:rPr>
        <w:t>（3）咨询人员熟悉PAC岗位职责要求和工作流程;热爱本职工作,认同PAC服务理念;PAC服务过程中传递的信息应包涵PAC指南中规定的内容,传达的知识科学准确。</w:t>
      </w:r>
    </w:p>
    <w:p>
      <w:pPr>
        <w:widowControl/>
        <w:snapToGrid w:val="0"/>
        <w:spacing w:line="500" w:lineRule="exact"/>
        <w:ind w:firstLine="575" w:firstLineChars="179"/>
        <w:jc w:val="both"/>
        <w:textAlignment w:val="baseline"/>
        <w:rPr>
          <w:rStyle w:val="13"/>
          <w:rFonts w:hint="eastAsia" w:ascii="楷体" w:hAnsi="楷体" w:eastAsia="楷体" w:cs="楷体"/>
          <w:b/>
          <w:kern w:val="2"/>
          <w:sz w:val="32"/>
          <w:szCs w:val="32"/>
          <w:lang w:val="en-US" w:eastAsia="zh-CN" w:bidi="ar-SA"/>
        </w:rPr>
      </w:pPr>
      <w:bookmarkStart w:id="10" w:name="bookmark75"/>
      <w:bookmarkEnd w:id="10"/>
      <w:r>
        <w:rPr>
          <w:rStyle w:val="13"/>
          <w:rFonts w:hint="eastAsia" w:ascii="楷体" w:hAnsi="楷体" w:eastAsia="楷体" w:cs="楷体"/>
          <w:b/>
          <w:kern w:val="2"/>
          <w:sz w:val="32"/>
          <w:szCs w:val="32"/>
          <w:lang w:val="en-US" w:eastAsia="zh-CN" w:bidi="ar-SA"/>
        </w:rPr>
        <w:t>（四）服务内容</w:t>
      </w:r>
    </w:p>
    <w:p>
      <w:pPr>
        <w:pStyle w:val="12"/>
        <w:spacing w:line="560" w:lineRule="exact"/>
        <w:ind w:firstLine="640" w:firstLineChars="200"/>
        <w:jc w:val="both"/>
        <w:rPr>
          <w:rStyle w:val="13"/>
          <w:rFonts w:hint="eastAsia" w:ascii="仿宋_GB2312" w:hAnsi="仿宋" w:eastAsia="仿宋_GB2312" w:cstheme="minorBidi"/>
          <w:color w:val="000000"/>
          <w:kern w:val="2"/>
          <w:sz w:val="32"/>
          <w:szCs w:val="32"/>
          <w:lang w:val="en-US" w:eastAsia="zh-CN" w:bidi="ar-SA"/>
        </w:rPr>
      </w:pPr>
      <w:r>
        <w:rPr>
          <w:rStyle w:val="13"/>
          <w:rFonts w:hint="eastAsia" w:ascii="仿宋_GB2312" w:hAnsi="仿宋" w:eastAsia="仿宋_GB2312" w:cstheme="minorBidi"/>
          <w:color w:val="000000"/>
          <w:kern w:val="2"/>
          <w:sz w:val="32"/>
          <w:szCs w:val="32"/>
          <w:lang w:val="en-US" w:eastAsia="zh-CN" w:bidi="ar-SA"/>
        </w:rPr>
        <w:t>人工流产前，在候诊区给流产妇女发放健康处方，指导观看宣传展板和宣教视频，进行生殖健康宣传教育。进入诊室后，填写术前咨询记录表（附件2），完善人工流产前常规准备，签署知情同意书（附件3）。</w:t>
      </w:r>
    </w:p>
    <w:p>
      <w:pPr>
        <w:pStyle w:val="12"/>
        <w:spacing w:line="560" w:lineRule="exact"/>
        <w:ind w:firstLine="640" w:firstLineChars="200"/>
        <w:jc w:val="both"/>
        <w:rPr>
          <w:rStyle w:val="13"/>
          <w:rFonts w:hint="eastAsia" w:ascii="仿宋_GB2312" w:hAnsi="仿宋" w:eastAsia="仿宋_GB2312" w:cstheme="minorBidi"/>
          <w:color w:val="000000"/>
          <w:kern w:val="2"/>
          <w:sz w:val="32"/>
          <w:szCs w:val="32"/>
          <w:lang w:val="en-US" w:eastAsia="zh-CN" w:bidi="ar-SA"/>
        </w:rPr>
      </w:pPr>
      <w:r>
        <w:rPr>
          <w:rStyle w:val="13"/>
          <w:rFonts w:hint="eastAsia" w:ascii="仿宋_GB2312" w:hAnsi="仿宋" w:eastAsia="仿宋_GB2312" w:cstheme="minorBidi"/>
          <w:color w:val="000000"/>
          <w:kern w:val="2"/>
          <w:sz w:val="32"/>
          <w:szCs w:val="32"/>
          <w:lang w:val="en-US" w:eastAsia="zh-CN" w:bidi="ar-SA"/>
        </w:rPr>
        <w:t>预约流产时间，咨询室内对流产妇女及其配偶进行一对一单独咨询，告知人工流产的危害和可能的并发症，交代流产前后注意事项，进行流产后避孕咨询，提供流产后用药和必要的避孕药具，预约随访时间。</w:t>
      </w:r>
    </w:p>
    <w:p>
      <w:pPr>
        <w:pStyle w:val="12"/>
        <w:spacing w:line="560" w:lineRule="exact"/>
        <w:ind w:firstLine="640" w:firstLineChars="200"/>
        <w:jc w:val="both"/>
        <w:rPr>
          <w:rStyle w:val="13"/>
          <w:rFonts w:hint="eastAsia" w:ascii="仿宋_GB2312" w:hAnsi="仿宋" w:eastAsia="仿宋_GB2312" w:cstheme="minorBidi"/>
          <w:color w:val="000000"/>
          <w:kern w:val="2"/>
          <w:sz w:val="32"/>
          <w:szCs w:val="32"/>
          <w:lang w:val="en-US" w:eastAsia="zh-CN" w:bidi="ar-SA"/>
        </w:rPr>
      </w:pPr>
      <w:r>
        <w:rPr>
          <w:rStyle w:val="13"/>
          <w:rFonts w:hint="eastAsia" w:ascii="仿宋_GB2312" w:hAnsi="仿宋" w:eastAsia="仿宋_GB2312" w:cstheme="minorBidi"/>
          <w:color w:val="000000"/>
          <w:kern w:val="2"/>
          <w:sz w:val="32"/>
          <w:szCs w:val="32"/>
          <w:lang w:val="en-US" w:eastAsia="zh-CN" w:bidi="ar-SA"/>
        </w:rPr>
        <w:t>人工流产当日，在手术候诊区对流产妇女进行集体咨询，再次交代人工流产注意事项和宣教流产后避孕知识。在手术室为流产妇女实施人工流产手术，根据流产前咨询结果，对要求放置宫内节育器的妇女，排除禁忌症后可以立即放置。</w:t>
      </w:r>
    </w:p>
    <w:p>
      <w:pPr>
        <w:pStyle w:val="12"/>
        <w:spacing w:line="560" w:lineRule="exact"/>
        <w:ind w:firstLine="640" w:firstLineChars="200"/>
        <w:jc w:val="both"/>
        <w:rPr>
          <w:rStyle w:val="13"/>
          <w:rFonts w:hint="eastAsia" w:ascii="仿宋_GB2312" w:hAnsi="仿宋" w:eastAsia="仿宋_GB2312" w:cstheme="minorBidi"/>
          <w:color w:val="000000"/>
          <w:kern w:val="2"/>
          <w:sz w:val="32"/>
          <w:szCs w:val="32"/>
          <w:lang w:val="en-US" w:eastAsia="zh-CN" w:bidi="ar-SA"/>
        </w:rPr>
      </w:pPr>
      <w:r>
        <w:rPr>
          <w:rStyle w:val="13"/>
          <w:rFonts w:hint="eastAsia" w:ascii="仿宋_GB2312" w:hAnsi="仿宋" w:eastAsia="仿宋_GB2312" w:cstheme="minorBidi"/>
          <w:color w:val="000000"/>
          <w:kern w:val="2"/>
          <w:sz w:val="32"/>
          <w:szCs w:val="32"/>
          <w:lang w:val="en-US" w:eastAsia="zh-CN" w:bidi="ar-SA"/>
        </w:rPr>
        <w:t>术后观察室，对要求服用口服避孕药的妇女提醒当天立即开始使用，包括药物流产的妇女。对于不愿意使用避孕药的妇女提供避孕工具。交待如何避免和尽早发现流产并发症等注意事项，同时强调流产后再次妊娠的风险，指导落实避孕措施以及避孕失败后紧急避孕方法。除即时放置宫内节育器外，为服务对象提供3个月以上的免费避孕药具，发放人流后关爱服务包。</w:t>
      </w:r>
    </w:p>
    <w:p>
      <w:pPr>
        <w:pStyle w:val="12"/>
        <w:spacing w:line="560" w:lineRule="exact"/>
        <w:ind w:firstLine="640" w:firstLineChars="200"/>
        <w:jc w:val="both"/>
        <w:rPr>
          <w:rStyle w:val="13"/>
          <w:rFonts w:hint="eastAsia" w:ascii="仿宋_GB2312" w:hAnsi="仿宋" w:eastAsia="仿宋_GB2312" w:cstheme="minorBidi"/>
          <w:color w:val="000000"/>
          <w:kern w:val="2"/>
          <w:sz w:val="32"/>
          <w:szCs w:val="32"/>
          <w:lang w:val="en-US" w:eastAsia="zh-CN" w:bidi="ar-SA"/>
        </w:rPr>
      </w:pPr>
      <w:r>
        <w:rPr>
          <w:rStyle w:val="13"/>
          <w:rFonts w:hint="eastAsia" w:ascii="仿宋_GB2312" w:hAnsi="仿宋" w:eastAsia="仿宋_GB2312" w:cstheme="minorBidi"/>
          <w:color w:val="000000"/>
          <w:kern w:val="2"/>
          <w:sz w:val="32"/>
          <w:szCs w:val="32"/>
          <w:lang w:val="en-US" w:eastAsia="zh-CN" w:bidi="ar-SA"/>
        </w:rPr>
        <w:t>人工流产后1个月，要求流产妇女返诊进行首次随访，填写术后1个月随访登记表（附件4），了解妇女流产后身体和月经恢复情况，评估避孕方法使用情况。</w:t>
      </w:r>
    </w:p>
    <w:p>
      <w:pPr>
        <w:pStyle w:val="12"/>
        <w:spacing w:line="560" w:lineRule="exact"/>
        <w:ind w:firstLine="640" w:firstLineChars="200"/>
        <w:jc w:val="both"/>
        <w:rPr>
          <w:rStyle w:val="13"/>
          <w:rFonts w:hint="eastAsia" w:ascii="仿宋_GB2312" w:hAnsi="仿宋" w:eastAsia="仿宋_GB2312" w:cstheme="minorBidi"/>
          <w:color w:val="000000"/>
          <w:kern w:val="2"/>
          <w:sz w:val="32"/>
          <w:szCs w:val="32"/>
          <w:lang w:val="en-US" w:eastAsia="zh-CN" w:bidi="ar-SA"/>
        </w:rPr>
      </w:pPr>
      <w:r>
        <w:rPr>
          <w:rStyle w:val="13"/>
          <w:rFonts w:hint="eastAsia" w:ascii="仿宋_GB2312" w:hAnsi="仿宋" w:eastAsia="仿宋_GB2312" w:cstheme="minorBidi"/>
          <w:color w:val="000000"/>
          <w:kern w:val="2"/>
          <w:sz w:val="32"/>
          <w:szCs w:val="32"/>
          <w:lang w:val="en-US" w:eastAsia="zh-CN" w:bidi="ar-SA"/>
        </w:rPr>
        <w:t>流产后3、6、12个月， 再次随访流产妇女避孕方法使用情况（附件5），指导后续使用，并告知获取后续服务的途径。可以采用电话随访的方式。</w:t>
      </w:r>
    </w:p>
    <w:p>
      <w:pPr>
        <w:pStyle w:val="12"/>
        <w:spacing w:line="560" w:lineRule="exact"/>
        <w:ind w:firstLine="643" w:firstLineChars="200"/>
        <w:jc w:val="both"/>
        <w:rPr>
          <w:rStyle w:val="13"/>
          <w:rFonts w:hint="eastAsia" w:ascii="黑体" w:hAnsi="黑体" w:eastAsia="黑体" w:cs="黑体"/>
          <w:b/>
          <w:bCs/>
          <w:color w:val="000000"/>
          <w:kern w:val="2"/>
          <w:sz w:val="32"/>
          <w:szCs w:val="32"/>
          <w:lang w:val="en-US" w:eastAsia="zh-CN" w:bidi="ar-SA"/>
        </w:rPr>
      </w:pPr>
      <w:bookmarkStart w:id="11" w:name="bookmark47"/>
      <w:bookmarkStart w:id="12" w:name="bookmark50"/>
      <w:bookmarkStart w:id="13" w:name="bookmark48"/>
      <w:r>
        <w:rPr>
          <w:rStyle w:val="13"/>
          <w:rFonts w:hint="eastAsia" w:ascii="黑体" w:hAnsi="黑体" w:eastAsia="黑体" w:cs="黑体"/>
          <w:b/>
          <w:bCs/>
          <w:color w:val="000000"/>
          <w:kern w:val="2"/>
          <w:sz w:val="32"/>
          <w:szCs w:val="32"/>
          <w:lang w:val="en-US" w:eastAsia="zh-CN" w:bidi="ar-SA"/>
        </w:rPr>
        <w:t>五、服务标准</w:t>
      </w:r>
      <w:bookmarkEnd w:id="11"/>
      <w:bookmarkEnd w:id="12"/>
      <w:bookmarkEnd w:id="13"/>
    </w:p>
    <w:p>
      <w:pPr>
        <w:pStyle w:val="12"/>
        <w:spacing w:line="560" w:lineRule="exact"/>
        <w:ind w:firstLine="640" w:firstLineChars="200"/>
        <w:jc w:val="both"/>
        <w:rPr>
          <w:rStyle w:val="13"/>
          <w:rFonts w:hint="eastAsia" w:ascii="仿宋_GB2312" w:hAnsi="仿宋" w:eastAsia="仿宋_GB2312" w:cstheme="minorBidi"/>
          <w:color w:val="000000"/>
          <w:kern w:val="2"/>
          <w:sz w:val="32"/>
          <w:szCs w:val="32"/>
          <w:lang w:val="en-US" w:eastAsia="zh-CN" w:bidi="ar-SA"/>
        </w:rPr>
      </w:pPr>
      <w:bookmarkStart w:id="14" w:name="bookmark51"/>
      <w:bookmarkEnd w:id="14"/>
      <w:r>
        <w:rPr>
          <w:rStyle w:val="13"/>
          <w:rFonts w:hint="eastAsia" w:ascii="仿宋_GB2312" w:hAnsi="仿宋" w:eastAsia="仿宋_GB2312" w:cstheme="minorBidi"/>
          <w:color w:val="000000"/>
          <w:kern w:val="2"/>
          <w:sz w:val="32"/>
          <w:szCs w:val="32"/>
          <w:lang w:val="en-US" w:eastAsia="zh-CN" w:bidi="ar-SA"/>
        </w:rPr>
        <w:t>（一）咨询宣教患者覆盖率90%以上；</w:t>
      </w:r>
    </w:p>
    <w:p>
      <w:pPr>
        <w:pStyle w:val="12"/>
        <w:spacing w:line="560" w:lineRule="exact"/>
        <w:ind w:firstLine="640" w:firstLineChars="200"/>
        <w:jc w:val="both"/>
        <w:rPr>
          <w:rStyle w:val="13"/>
          <w:rFonts w:hint="eastAsia" w:ascii="仿宋_GB2312" w:hAnsi="仿宋" w:eastAsia="仿宋_GB2312" w:cstheme="minorBidi"/>
          <w:color w:val="000000"/>
          <w:kern w:val="2"/>
          <w:sz w:val="32"/>
          <w:szCs w:val="32"/>
          <w:lang w:val="en-US" w:eastAsia="zh-CN" w:bidi="ar-SA"/>
        </w:rPr>
      </w:pPr>
      <w:bookmarkStart w:id="15" w:name="bookmark52"/>
      <w:bookmarkEnd w:id="15"/>
      <w:r>
        <w:rPr>
          <w:rStyle w:val="13"/>
          <w:rFonts w:hint="eastAsia" w:ascii="仿宋_GB2312" w:hAnsi="仿宋" w:eastAsia="仿宋_GB2312" w:cstheme="minorBidi"/>
          <w:color w:val="000000"/>
          <w:kern w:val="2"/>
          <w:sz w:val="32"/>
          <w:szCs w:val="32"/>
          <w:lang w:val="en-US" w:eastAsia="zh-CN" w:bidi="ar-SA"/>
        </w:rPr>
        <w:t>（二）流产后避孕知情同意书签署率100%以上，并由医生签名；</w:t>
      </w:r>
    </w:p>
    <w:p>
      <w:pPr>
        <w:pStyle w:val="12"/>
        <w:spacing w:line="560" w:lineRule="exact"/>
        <w:ind w:firstLine="640" w:firstLineChars="200"/>
        <w:jc w:val="both"/>
        <w:rPr>
          <w:rStyle w:val="13"/>
          <w:rFonts w:hint="eastAsia" w:ascii="仿宋_GB2312" w:hAnsi="仿宋" w:eastAsia="仿宋_GB2312" w:cstheme="minorBidi"/>
          <w:color w:val="000000"/>
          <w:kern w:val="2"/>
          <w:sz w:val="32"/>
          <w:szCs w:val="32"/>
          <w:lang w:val="en-US" w:eastAsia="zh-CN" w:bidi="ar-SA"/>
        </w:rPr>
      </w:pPr>
      <w:bookmarkStart w:id="16" w:name="bookmark53"/>
      <w:bookmarkEnd w:id="16"/>
      <w:r>
        <w:rPr>
          <w:rStyle w:val="13"/>
          <w:rFonts w:hint="eastAsia" w:ascii="仿宋_GB2312" w:hAnsi="仿宋" w:eastAsia="仿宋_GB2312" w:cstheme="minorBidi"/>
          <w:color w:val="000000"/>
          <w:kern w:val="2"/>
          <w:sz w:val="32"/>
          <w:szCs w:val="32"/>
          <w:lang w:val="en-US" w:eastAsia="zh-CN" w:bidi="ar-SA"/>
        </w:rPr>
        <w:t>（三）未立即落实高效避孕措施（如COC/IUD/IUS ）者应记录原因，并重点随访，在返诊时落实并记录；</w:t>
      </w:r>
    </w:p>
    <w:p>
      <w:pPr>
        <w:pStyle w:val="12"/>
        <w:spacing w:line="560" w:lineRule="exact"/>
        <w:ind w:firstLine="640" w:firstLineChars="200"/>
        <w:jc w:val="both"/>
        <w:rPr>
          <w:rStyle w:val="13"/>
          <w:rFonts w:hint="eastAsia" w:ascii="仿宋_GB2312" w:hAnsi="仿宋" w:eastAsia="仿宋_GB2312" w:cstheme="minorBidi"/>
          <w:color w:val="000000"/>
          <w:kern w:val="2"/>
          <w:sz w:val="32"/>
          <w:szCs w:val="32"/>
          <w:lang w:val="en-US" w:eastAsia="zh-CN" w:bidi="ar-SA"/>
        </w:rPr>
      </w:pPr>
      <w:bookmarkStart w:id="17" w:name="bookmark54"/>
      <w:bookmarkEnd w:id="17"/>
      <w:r>
        <w:rPr>
          <w:rStyle w:val="13"/>
          <w:rFonts w:hint="eastAsia" w:ascii="仿宋_GB2312" w:hAnsi="仿宋" w:eastAsia="仿宋_GB2312" w:cstheme="minorBidi"/>
          <w:color w:val="000000"/>
          <w:kern w:val="2"/>
          <w:sz w:val="32"/>
          <w:szCs w:val="32"/>
          <w:lang w:val="en-US" w:eastAsia="zh-CN" w:bidi="ar-SA"/>
        </w:rPr>
        <w:t>（四）重点保证流产后3个月内高效避孕方法续用率，避免空白期，例如尽可能首次提供3个周期避孕药具，或在落实长效避孕方法前提供过渡使用的高效避孕方法。</w:t>
      </w:r>
      <w:bookmarkStart w:id="18" w:name="bookmark70"/>
      <w:bookmarkStart w:id="19" w:name="bookmark72"/>
      <w:bookmarkStart w:id="20" w:name="bookmark69"/>
      <w:bookmarkStart w:id="21" w:name="bookmark71"/>
    </w:p>
    <w:bookmarkEnd w:id="18"/>
    <w:bookmarkEnd w:id="19"/>
    <w:bookmarkEnd w:id="20"/>
    <w:bookmarkEnd w:id="21"/>
    <w:p>
      <w:pPr>
        <w:pStyle w:val="12"/>
        <w:spacing w:line="560" w:lineRule="exact"/>
        <w:ind w:firstLine="643" w:firstLineChars="200"/>
        <w:jc w:val="both"/>
        <w:rPr>
          <w:rStyle w:val="13"/>
          <w:rFonts w:hint="eastAsia" w:ascii="黑体" w:hAnsi="黑体" w:eastAsia="黑体" w:cs="黑体"/>
          <w:b/>
          <w:bCs/>
          <w:color w:val="000000"/>
          <w:kern w:val="2"/>
          <w:sz w:val="32"/>
          <w:szCs w:val="32"/>
          <w:lang w:val="en-US" w:eastAsia="zh-CN" w:bidi="ar-SA"/>
        </w:rPr>
      </w:pPr>
      <w:bookmarkStart w:id="22" w:name="bookmark79"/>
      <w:bookmarkStart w:id="23" w:name="bookmark81"/>
      <w:bookmarkStart w:id="24" w:name="bookmark80"/>
      <w:r>
        <w:rPr>
          <w:rStyle w:val="13"/>
          <w:rFonts w:hint="eastAsia" w:ascii="黑体" w:hAnsi="黑体" w:eastAsia="黑体" w:cs="黑体"/>
          <w:b/>
          <w:bCs/>
          <w:color w:val="000000"/>
          <w:kern w:val="2"/>
          <w:sz w:val="32"/>
          <w:szCs w:val="32"/>
          <w:lang w:val="en-US" w:eastAsia="zh-CN" w:bidi="ar-SA"/>
        </w:rPr>
        <w:t>六、质量</w:t>
      </w:r>
      <w:bookmarkEnd w:id="22"/>
      <w:bookmarkEnd w:id="23"/>
      <w:bookmarkEnd w:id="24"/>
      <w:r>
        <w:rPr>
          <w:rStyle w:val="13"/>
          <w:rFonts w:hint="eastAsia" w:ascii="黑体" w:hAnsi="黑体" w:eastAsia="黑体" w:cs="黑体"/>
          <w:b/>
          <w:bCs/>
          <w:color w:val="000000"/>
          <w:kern w:val="2"/>
          <w:sz w:val="32"/>
          <w:szCs w:val="32"/>
          <w:lang w:val="en-US" w:eastAsia="zh-CN" w:bidi="ar-SA"/>
        </w:rPr>
        <w:t>控制</w:t>
      </w:r>
    </w:p>
    <w:p>
      <w:pPr>
        <w:pStyle w:val="12"/>
        <w:spacing w:line="560" w:lineRule="exact"/>
        <w:ind w:left="0" w:leftChars="0" w:firstLine="640" w:firstLineChars="200"/>
        <w:jc w:val="both"/>
        <w:rPr>
          <w:rStyle w:val="13"/>
          <w:rFonts w:hint="eastAsia" w:ascii="仿宋_GB2312" w:hAnsi="仿宋" w:eastAsia="仿宋_GB2312" w:cstheme="minorBidi"/>
          <w:color w:val="000000"/>
          <w:kern w:val="2"/>
          <w:sz w:val="32"/>
          <w:szCs w:val="32"/>
          <w:lang w:val="en-US" w:eastAsia="zh-CN" w:bidi="ar-SA"/>
        </w:rPr>
      </w:pPr>
      <w:bookmarkStart w:id="25" w:name="bookmark82"/>
      <w:bookmarkEnd w:id="25"/>
      <w:r>
        <w:rPr>
          <w:rStyle w:val="13"/>
          <w:rFonts w:hint="eastAsia" w:ascii="仿宋_GB2312" w:hAnsi="仿宋" w:eastAsia="仿宋_GB2312" w:cstheme="minorBidi"/>
          <w:color w:val="000000"/>
          <w:kern w:val="2"/>
          <w:sz w:val="32"/>
          <w:szCs w:val="32"/>
          <w:lang w:val="en-US" w:eastAsia="zh-CN" w:bidi="ar-SA"/>
        </w:rPr>
        <w:t>（一）各计划生育服务机构加强对PAC门诊工作的规范管理，定期完成自查工作和统计分析</w:t>
      </w:r>
      <w:bookmarkStart w:id="26" w:name="bookmark83"/>
      <w:bookmarkEnd w:id="26"/>
      <w:r>
        <w:rPr>
          <w:rStyle w:val="13"/>
          <w:rFonts w:hint="eastAsia" w:ascii="仿宋_GB2312" w:hAnsi="仿宋" w:eastAsia="仿宋_GB2312" w:cstheme="minorBidi"/>
          <w:color w:val="000000"/>
          <w:kern w:val="2"/>
          <w:sz w:val="32"/>
          <w:szCs w:val="32"/>
          <w:lang w:val="en-US" w:eastAsia="zh-CN" w:bidi="ar-SA"/>
        </w:rPr>
        <w:t>。</w:t>
      </w:r>
    </w:p>
    <w:p>
      <w:pPr>
        <w:pStyle w:val="12"/>
        <w:spacing w:line="560" w:lineRule="exact"/>
        <w:ind w:left="0" w:leftChars="0" w:firstLine="640" w:firstLineChars="200"/>
        <w:jc w:val="both"/>
        <w:rPr>
          <w:rStyle w:val="13"/>
          <w:rFonts w:hint="eastAsia" w:ascii="仿宋_GB2312" w:hAnsi="仿宋" w:eastAsia="仿宋_GB2312" w:cstheme="minorBidi"/>
          <w:color w:val="000000"/>
          <w:kern w:val="2"/>
          <w:sz w:val="32"/>
          <w:szCs w:val="32"/>
          <w:lang w:val="en-US" w:eastAsia="zh-CN" w:bidi="ar-SA"/>
        </w:rPr>
      </w:pPr>
      <w:r>
        <w:rPr>
          <w:rStyle w:val="13"/>
          <w:rFonts w:hint="eastAsia" w:ascii="仿宋_GB2312" w:hAnsi="仿宋" w:eastAsia="仿宋_GB2312" w:cstheme="minorBidi"/>
          <w:color w:val="000000"/>
          <w:kern w:val="2"/>
          <w:sz w:val="32"/>
          <w:szCs w:val="32"/>
          <w:lang w:val="en-US" w:eastAsia="zh-CN" w:bidi="ar-SA"/>
        </w:rPr>
        <w:t>（二）徐汇区妇幼保健所负责全区开展PAC服务计划生育服务机构</w:t>
      </w:r>
      <w:bookmarkStart w:id="27" w:name="bookmark86"/>
      <w:bookmarkStart w:id="28" w:name="bookmark84"/>
      <w:bookmarkStart w:id="29" w:name="bookmark85"/>
      <w:r>
        <w:rPr>
          <w:rStyle w:val="13"/>
          <w:rFonts w:hint="eastAsia" w:ascii="仿宋_GB2312" w:hAnsi="仿宋" w:eastAsia="仿宋_GB2312" w:cstheme="minorBidi"/>
          <w:color w:val="000000"/>
          <w:kern w:val="2"/>
          <w:sz w:val="32"/>
          <w:szCs w:val="32"/>
          <w:lang w:val="en-US" w:eastAsia="zh-CN" w:bidi="ar-SA"/>
        </w:rPr>
        <w:t>的日常管理和督查，定期进行记录表审核、现场监察、现有数据统计分析、收集妇女咨询后的反馈意见等。每半年组织专家开展质控，并纳入徐汇区医疗机构妇幼保健质量考核。（附件6）</w:t>
      </w:r>
    </w:p>
    <w:p>
      <w:pPr>
        <w:pStyle w:val="12"/>
        <w:spacing w:line="560" w:lineRule="exact"/>
        <w:ind w:left="0" w:leftChars="0" w:firstLine="640" w:firstLineChars="200"/>
        <w:jc w:val="both"/>
        <w:rPr>
          <w:rStyle w:val="13"/>
          <w:rFonts w:hint="eastAsia" w:ascii="仿宋_GB2312" w:hAnsi="仿宋" w:eastAsia="仿宋_GB2312" w:cstheme="minorBidi"/>
          <w:b w:val="0"/>
          <w:bCs w:val="0"/>
          <w:color w:val="000000"/>
          <w:kern w:val="2"/>
          <w:sz w:val="32"/>
          <w:szCs w:val="32"/>
          <w:lang w:val="en-US" w:eastAsia="zh-CN" w:bidi="ar-SA"/>
        </w:rPr>
      </w:pPr>
      <w:r>
        <w:rPr>
          <w:rStyle w:val="13"/>
          <w:rFonts w:hint="eastAsia" w:ascii="仿宋_GB2312" w:hAnsi="仿宋" w:eastAsia="仿宋_GB2312" w:cstheme="minorBidi"/>
          <w:b w:val="0"/>
          <w:bCs w:val="0"/>
          <w:color w:val="000000"/>
          <w:kern w:val="2"/>
          <w:sz w:val="32"/>
          <w:szCs w:val="32"/>
          <w:lang w:val="en-US" w:eastAsia="zh-CN" w:bidi="ar-SA"/>
        </w:rPr>
        <w:t>如上级有新的规范文件，以新的规范文件为准。</w:t>
      </w:r>
    </w:p>
    <w:p>
      <w:pPr>
        <w:pStyle w:val="12"/>
        <w:spacing w:line="560" w:lineRule="exact"/>
        <w:ind w:left="0" w:leftChars="0" w:firstLine="640" w:firstLineChars="200"/>
        <w:jc w:val="both"/>
        <w:rPr>
          <w:rStyle w:val="13"/>
          <w:rFonts w:hint="eastAsia" w:ascii="仿宋_GB2312" w:hAnsi="仿宋" w:eastAsia="仿宋_GB2312" w:cstheme="minorBidi"/>
          <w:color w:val="000000"/>
          <w:kern w:val="2"/>
          <w:sz w:val="32"/>
          <w:szCs w:val="32"/>
          <w:lang w:val="en-US" w:eastAsia="zh-CN" w:bidi="ar-SA"/>
        </w:rPr>
      </w:pPr>
    </w:p>
    <w:bookmarkEnd w:id="27"/>
    <w:bookmarkEnd w:id="28"/>
    <w:bookmarkEnd w:id="29"/>
    <w:p>
      <w:pPr>
        <w:pStyle w:val="12"/>
        <w:spacing w:line="560" w:lineRule="exact"/>
        <w:ind w:left="0" w:leftChars="0" w:firstLine="0" w:firstLineChars="0"/>
        <w:jc w:val="both"/>
        <w:rPr>
          <w:rStyle w:val="13"/>
          <w:rFonts w:hint="eastAsia" w:ascii="仿宋_GB2312" w:hAnsi="仿宋" w:eastAsia="仿宋_GB2312" w:cstheme="minorBidi"/>
          <w:b/>
          <w:bCs/>
          <w:color w:val="000000"/>
          <w:kern w:val="2"/>
          <w:sz w:val="32"/>
          <w:szCs w:val="32"/>
          <w:lang w:val="en-US" w:eastAsia="zh-CN" w:bidi="ar-SA"/>
        </w:rPr>
      </w:pPr>
    </w:p>
    <w:p>
      <w:pPr>
        <w:pStyle w:val="12"/>
        <w:spacing w:line="560" w:lineRule="exact"/>
        <w:ind w:left="0" w:leftChars="0" w:firstLine="643" w:firstLineChars="200"/>
        <w:jc w:val="both"/>
        <w:rPr>
          <w:rStyle w:val="13"/>
          <w:rFonts w:hint="eastAsia" w:ascii="仿宋_GB2312" w:hAnsi="仿宋" w:eastAsia="仿宋_GB2312" w:cstheme="minorBidi"/>
          <w:b/>
          <w:bCs/>
          <w:color w:val="000000"/>
          <w:kern w:val="2"/>
          <w:sz w:val="32"/>
          <w:szCs w:val="32"/>
          <w:lang w:val="en-US" w:eastAsia="zh-CN" w:bidi="ar-SA"/>
        </w:rPr>
      </w:pPr>
    </w:p>
    <w:p>
      <w:pPr>
        <w:pStyle w:val="12"/>
        <w:spacing w:line="560" w:lineRule="exact"/>
        <w:ind w:left="0" w:leftChars="0" w:firstLine="643" w:firstLineChars="200"/>
        <w:jc w:val="both"/>
        <w:rPr>
          <w:rStyle w:val="13"/>
          <w:rFonts w:hint="eastAsia" w:ascii="仿宋_GB2312" w:hAnsi="仿宋" w:eastAsia="仿宋_GB2312" w:cstheme="minorBidi"/>
          <w:b/>
          <w:bCs/>
          <w:color w:val="000000"/>
          <w:kern w:val="2"/>
          <w:sz w:val="32"/>
          <w:szCs w:val="32"/>
          <w:lang w:val="en-US" w:eastAsia="zh-CN" w:bidi="ar-SA"/>
        </w:rPr>
      </w:pPr>
    </w:p>
    <w:p>
      <w:pPr>
        <w:pStyle w:val="12"/>
        <w:spacing w:line="560" w:lineRule="exact"/>
        <w:ind w:left="0" w:leftChars="0" w:firstLine="643" w:firstLineChars="200"/>
        <w:jc w:val="both"/>
        <w:rPr>
          <w:rStyle w:val="13"/>
          <w:rFonts w:hint="eastAsia" w:ascii="仿宋_GB2312" w:hAnsi="仿宋" w:eastAsia="仿宋_GB2312" w:cstheme="minorBidi"/>
          <w:b/>
          <w:bCs/>
          <w:color w:val="000000"/>
          <w:kern w:val="2"/>
          <w:sz w:val="32"/>
          <w:szCs w:val="32"/>
          <w:lang w:val="en-US" w:eastAsia="zh-CN" w:bidi="ar-SA"/>
        </w:rPr>
      </w:pPr>
    </w:p>
    <w:p>
      <w:pPr>
        <w:pStyle w:val="12"/>
        <w:spacing w:line="560" w:lineRule="exact"/>
        <w:ind w:left="0" w:leftChars="0" w:firstLine="643" w:firstLineChars="200"/>
        <w:jc w:val="both"/>
        <w:rPr>
          <w:rStyle w:val="13"/>
          <w:rFonts w:hint="eastAsia" w:ascii="仿宋_GB2312" w:hAnsi="仿宋" w:eastAsia="仿宋_GB2312" w:cstheme="minorBidi"/>
          <w:b/>
          <w:bCs/>
          <w:color w:val="000000"/>
          <w:kern w:val="2"/>
          <w:sz w:val="32"/>
          <w:szCs w:val="32"/>
          <w:lang w:val="en-US" w:eastAsia="zh-CN" w:bidi="ar-SA"/>
        </w:rPr>
      </w:pPr>
    </w:p>
    <w:p>
      <w:pPr>
        <w:pStyle w:val="12"/>
        <w:spacing w:line="560" w:lineRule="exact"/>
        <w:ind w:left="0" w:leftChars="0" w:firstLine="643" w:firstLineChars="200"/>
        <w:jc w:val="both"/>
        <w:rPr>
          <w:rStyle w:val="13"/>
          <w:rFonts w:hint="eastAsia" w:ascii="仿宋_GB2312" w:hAnsi="仿宋" w:eastAsia="仿宋_GB2312" w:cstheme="minorBidi"/>
          <w:b/>
          <w:bCs/>
          <w:color w:val="000000"/>
          <w:kern w:val="2"/>
          <w:sz w:val="32"/>
          <w:szCs w:val="32"/>
          <w:lang w:val="en-US" w:eastAsia="zh-CN" w:bidi="ar-SA"/>
        </w:rPr>
      </w:pPr>
    </w:p>
    <w:p>
      <w:pPr>
        <w:pStyle w:val="12"/>
        <w:spacing w:line="560" w:lineRule="exact"/>
        <w:ind w:left="0" w:leftChars="0" w:firstLine="643" w:firstLineChars="200"/>
        <w:jc w:val="both"/>
        <w:rPr>
          <w:rStyle w:val="13"/>
          <w:rFonts w:hint="eastAsia" w:ascii="仿宋_GB2312" w:hAnsi="仿宋" w:eastAsia="仿宋_GB2312" w:cstheme="minorBidi"/>
          <w:b/>
          <w:bCs/>
          <w:color w:val="000000"/>
          <w:kern w:val="2"/>
          <w:sz w:val="32"/>
          <w:szCs w:val="32"/>
          <w:lang w:val="en-US" w:eastAsia="zh-CN" w:bidi="ar-SA"/>
        </w:rPr>
      </w:pPr>
    </w:p>
    <w:p>
      <w:pPr>
        <w:pStyle w:val="12"/>
        <w:spacing w:line="560" w:lineRule="exact"/>
        <w:ind w:left="0" w:leftChars="0" w:firstLine="643" w:firstLineChars="200"/>
        <w:jc w:val="both"/>
        <w:rPr>
          <w:rStyle w:val="13"/>
          <w:rFonts w:hint="eastAsia" w:ascii="仿宋_GB2312" w:hAnsi="仿宋" w:eastAsia="仿宋_GB2312" w:cstheme="minorBidi"/>
          <w:b/>
          <w:bCs/>
          <w:color w:val="000000"/>
          <w:kern w:val="2"/>
          <w:sz w:val="32"/>
          <w:szCs w:val="32"/>
          <w:lang w:val="en-US" w:eastAsia="zh-CN" w:bidi="ar-SA"/>
        </w:rPr>
      </w:pPr>
    </w:p>
    <w:p>
      <w:pPr>
        <w:pStyle w:val="12"/>
        <w:spacing w:line="560" w:lineRule="exact"/>
        <w:ind w:left="0" w:leftChars="0" w:firstLine="643" w:firstLineChars="200"/>
        <w:jc w:val="both"/>
        <w:rPr>
          <w:rStyle w:val="13"/>
          <w:rFonts w:hint="eastAsia" w:ascii="仿宋_GB2312" w:hAnsi="仿宋" w:eastAsia="仿宋_GB2312" w:cstheme="minorBidi"/>
          <w:b/>
          <w:bCs/>
          <w:color w:val="000000"/>
          <w:kern w:val="2"/>
          <w:sz w:val="32"/>
          <w:szCs w:val="32"/>
          <w:lang w:val="en-US" w:eastAsia="zh-CN" w:bidi="ar-SA"/>
        </w:rPr>
      </w:pPr>
    </w:p>
    <w:p>
      <w:pPr>
        <w:pStyle w:val="12"/>
        <w:spacing w:line="560" w:lineRule="exact"/>
        <w:ind w:left="0" w:leftChars="0" w:firstLine="0" w:firstLineChars="0"/>
        <w:jc w:val="both"/>
        <w:rPr>
          <w:rStyle w:val="13"/>
          <w:rFonts w:hint="eastAsia" w:ascii="仿宋_GB2312" w:hAnsi="仿宋" w:eastAsia="仿宋_GB2312" w:cstheme="minorBidi"/>
          <w:b/>
          <w:bCs/>
          <w:color w:val="000000"/>
          <w:kern w:val="2"/>
          <w:sz w:val="32"/>
          <w:szCs w:val="32"/>
          <w:lang w:val="en-US" w:eastAsia="zh-CN" w:bidi="ar-SA"/>
        </w:rPr>
      </w:pPr>
    </w:p>
    <w:p>
      <w:pPr>
        <w:pStyle w:val="12"/>
        <w:spacing w:line="560" w:lineRule="exact"/>
        <w:ind w:left="0" w:leftChars="0" w:firstLine="643" w:firstLineChars="200"/>
        <w:jc w:val="both"/>
        <w:rPr>
          <w:rStyle w:val="13"/>
          <w:rFonts w:hint="eastAsia" w:ascii="仿宋_GB2312" w:hAnsi="仿宋" w:eastAsia="仿宋_GB2312" w:cstheme="minorBidi"/>
          <w:color w:val="000000"/>
          <w:kern w:val="2"/>
          <w:sz w:val="32"/>
          <w:szCs w:val="32"/>
          <w:lang w:val="en-US" w:eastAsia="zh-CN" w:bidi="ar-SA"/>
        </w:rPr>
      </w:pPr>
      <w:r>
        <w:rPr>
          <w:rStyle w:val="13"/>
          <w:rFonts w:hint="eastAsia" w:ascii="仿宋_GB2312" w:hAnsi="仿宋" w:eastAsia="仿宋_GB2312" w:cstheme="minorBidi"/>
          <w:b/>
          <w:bCs/>
          <w:color w:val="000000"/>
          <w:kern w:val="2"/>
          <w:sz w:val="32"/>
          <w:szCs w:val="32"/>
          <w:lang w:val="en-US" w:eastAsia="zh-CN" w:bidi="ar-SA"/>
        </w:rPr>
        <w:t>附件</w:t>
      </w:r>
      <w:r>
        <w:rPr>
          <w:rStyle w:val="13"/>
          <w:rFonts w:hint="eastAsia" w:ascii="仿宋_GB2312" w:hAnsi="仿宋" w:eastAsia="仿宋_GB2312" w:cstheme="minorBidi"/>
          <w:b w:val="0"/>
          <w:bCs w:val="0"/>
          <w:color w:val="000000"/>
          <w:kern w:val="2"/>
          <w:sz w:val="32"/>
          <w:szCs w:val="32"/>
          <w:lang w:val="en-US" w:eastAsia="zh-CN" w:bidi="ar-SA"/>
        </w:rPr>
        <w:t>1.PAC</w:t>
      </w:r>
      <w:r>
        <w:rPr>
          <w:rStyle w:val="13"/>
          <w:rFonts w:hint="eastAsia" w:ascii="仿宋_GB2312" w:hAnsi="仿宋" w:eastAsia="仿宋_GB2312" w:cstheme="minorBidi"/>
          <w:color w:val="000000"/>
          <w:kern w:val="2"/>
          <w:sz w:val="32"/>
          <w:szCs w:val="32"/>
          <w:lang w:val="en-US" w:eastAsia="zh-CN" w:bidi="ar-SA"/>
        </w:rPr>
        <w:t>服务流程</w:t>
      </w:r>
      <w:bookmarkStart w:id="30" w:name="bookmark88"/>
      <w:bookmarkEnd w:id="30"/>
    </w:p>
    <w:p>
      <w:pPr>
        <w:pStyle w:val="12"/>
        <w:spacing w:line="560" w:lineRule="exact"/>
        <w:ind w:left="0" w:leftChars="0" w:firstLine="1280" w:firstLineChars="400"/>
        <w:jc w:val="both"/>
        <w:rPr>
          <w:rStyle w:val="13"/>
          <w:rFonts w:hint="eastAsia" w:ascii="仿宋_GB2312" w:hAnsi="仿宋" w:eastAsia="仿宋_GB2312" w:cstheme="minorBidi"/>
          <w:color w:val="000000"/>
          <w:kern w:val="2"/>
          <w:sz w:val="32"/>
          <w:szCs w:val="32"/>
          <w:lang w:val="en-US" w:eastAsia="zh-CN" w:bidi="ar-SA"/>
        </w:rPr>
      </w:pPr>
      <w:r>
        <w:rPr>
          <w:rStyle w:val="13"/>
          <w:rFonts w:hint="eastAsia" w:ascii="仿宋_GB2312" w:hAnsi="仿宋" w:eastAsia="仿宋_GB2312" w:cstheme="minorBidi"/>
          <w:color w:val="000000"/>
          <w:kern w:val="2"/>
          <w:sz w:val="32"/>
          <w:szCs w:val="32"/>
          <w:lang w:val="en-US" w:eastAsia="zh-CN" w:bidi="ar-SA"/>
        </w:rPr>
        <w:t>2.人工流产后计划生育服务--术前咨询记录表</w:t>
      </w:r>
    </w:p>
    <w:p>
      <w:pPr>
        <w:pStyle w:val="12"/>
        <w:spacing w:line="560" w:lineRule="exact"/>
        <w:ind w:left="0" w:leftChars="0" w:firstLine="1280" w:firstLineChars="400"/>
        <w:jc w:val="both"/>
        <w:rPr>
          <w:rStyle w:val="13"/>
          <w:rFonts w:hint="eastAsia" w:ascii="仿宋_GB2312" w:hAnsi="仿宋" w:eastAsia="仿宋_GB2312" w:cstheme="minorBidi"/>
          <w:color w:val="000000"/>
          <w:kern w:val="2"/>
          <w:sz w:val="32"/>
          <w:szCs w:val="32"/>
          <w:lang w:val="en-US" w:eastAsia="zh-CN" w:bidi="ar-SA"/>
        </w:rPr>
      </w:pPr>
      <w:r>
        <w:rPr>
          <w:rStyle w:val="13"/>
          <w:rFonts w:hint="eastAsia" w:ascii="仿宋_GB2312" w:hAnsi="仿宋" w:eastAsia="仿宋_GB2312" w:cstheme="minorBidi"/>
          <w:color w:val="000000"/>
          <w:kern w:val="2"/>
          <w:sz w:val="32"/>
          <w:szCs w:val="32"/>
          <w:lang w:val="en-US" w:eastAsia="zh-CN" w:bidi="ar-SA"/>
        </w:rPr>
        <w:t>3.</w:t>
      </w:r>
      <w:bookmarkStart w:id="31" w:name="bookmark89"/>
      <w:bookmarkEnd w:id="31"/>
      <w:r>
        <w:rPr>
          <w:rStyle w:val="13"/>
          <w:rFonts w:hint="eastAsia" w:ascii="仿宋_GB2312" w:hAnsi="仿宋" w:eastAsia="仿宋_GB2312" w:cstheme="minorBidi"/>
          <w:color w:val="000000"/>
          <w:kern w:val="2"/>
          <w:sz w:val="32"/>
          <w:szCs w:val="32"/>
          <w:lang w:val="en-US" w:eastAsia="zh-CN" w:bidi="ar-SA"/>
        </w:rPr>
        <w:t>人工流产后计划生育服务知情同意书</w:t>
      </w:r>
    </w:p>
    <w:p>
      <w:pPr>
        <w:pStyle w:val="12"/>
        <w:spacing w:line="560" w:lineRule="exact"/>
        <w:ind w:left="1597" w:leftChars="608" w:hanging="320" w:hangingChars="100"/>
        <w:jc w:val="both"/>
        <w:rPr>
          <w:rStyle w:val="13"/>
          <w:rFonts w:hint="eastAsia" w:ascii="仿宋_GB2312" w:hAnsi="仿宋" w:eastAsia="仿宋_GB2312" w:cstheme="minorBidi"/>
          <w:color w:val="000000"/>
          <w:kern w:val="2"/>
          <w:sz w:val="32"/>
          <w:szCs w:val="32"/>
          <w:lang w:val="en-US" w:eastAsia="zh-CN" w:bidi="ar-SA"/>
        </w:rPr>
      </w:pPr>
      <w:r>
        <w:rPr>
          <w:rStyle w:val="13"/>
          <w:rFonts w:hint="eastAsia" w:ascii="仿宋_GB2312" w:hAnsi="仿宋" w:eastAsia="仿宋_GB2312" w:cstheme="minorBidi"/>
          <w:color w:val="000000"/>
          <w:kern w:val="2"/>
          <w:sz w:val="32"/>
          <w:szCs w:val="32"/>
          <w:lang w:val="en-US" w:eastAsia="zh-CN" w:bidi="ar-SA"/>
        </w:rPr>
        <w:t>4.</w:t>
      </w:r>
      <w:bookmarkStart w:id="32" w:name="bookmark90"/>
      <w:bookmarkEnd w:id="32"/>
      <w:r>
        <w:rPr>
          <w:rStyle w:val="13"/>
          <w:rFonts w:hint="eastAsia" w:ascii="仿宋_GB2312" w:hAnsi="仿宋" w:eastAsia="仿宋_GB2312" w:cstheme="minorBidi"/>
          <w:color w:val="000000"/>
          <w:kern w:val="2"/>
          <w:sz w:val="32"/>
          <w:szCs w:val="32"/>
          <w:lang w:val="en-US" w:eastAsia="zh-CN" w:bidi="ar-SA"/>
        </w:rPr>
        <w:t>人工流产后计划生育服务--首次（1个月）随访登记表</w:t>
      </w:r>
    </w:p>
    <w:p>
      <w:pPr>
        <w:pStyle w:val="12"/>
        <w:spacing w:line="560" w:lineRule="exact"/>
        <w:ind w:left="1597" w:leftChars="608" w:hanging="320" w:hangingChars="100"/>
        <w:jc w:val="both"/>
        <w:rPr>
          <w:rStyle w:val="13"/>
          <w:rFonts w:hint="default" w:ascii="仿宋_GB2312" w:hAnsi="仿宋" w:eastAsia="仿宋_GB2312" w:cstheme="minorBidi"/>
          <w:color w:val="000000"/>
          <w:kern w:val="2"/>
          <w:sz w:val="32"/>
          <w:szCs w:val="32"/>
          <w:lang w:val="en-US" w:eastAsia="zh-CN" w:bidi="ar-SA"/>
        </w:rPr>
      </w:pPr>
      <w:r>
        <w:rPr>
          <w:rStyle w:val="13"/>
          <w:rFonts w:hint="eastAsia" w:ascii="仿宋_GB2312" w:hAnsi="仿宋" w:eastAsia="仿宋_GB2312" w:cstheme="minorBidi"/>
          <w:color w:val="000000"/>
          <w:kern w:val="2"/>
          <w:sz w:val="32"/>
          <w:szCs w:val="32"/>
          <w:lang w:val="en-US" w:eastAsia="zh-CN" w:bidi="ar-SA"/>
        </w:rPr>
        <w:t>5.</w:t>
      </w:r>
      <w:bookmarkStart w:id="33" w:name="bookmark91"/>
      <w:bookmarkEnd w:id="33"/>
      <w:bookmarkStart w:id="34" w:name="bookmark92"/>
      <w:bookmarkEnd w:id="34"/>
      <w:r>
        <w:rPr>
          <w:rStyle w:val="13"/>
          <w:rFonts w:hint="eastAsia" w:ascii="仿宋_GB2312" w:hAnsi="仿宋" w:eastAsia="仿宋_GB2312" w:cstheme="minorBidi"/>
          <w:color w:val="000000"/>
          <w:kern w:val="2"/>
          <w:sz w:val="32"/>
          <w:szCs w:val="32"/>
          <w:lang w:val="en-US" w:eastAsia="zh-CN" w:bidi="ar-SA"/>
        </w:rPr>
        <w:t>人工流产后计划生育服务--（3个月、6个月、12个月）随访记录表</w:t>
      </w:r>
    </w:p>
    <w:p>
      <w:pPr>
        <w:pStyle w:val="12"/>
        <w:spacing w:line="560" w:lineRule="exact"/>
        <w:ind w:left="0" w:leftChars="0" w:firstLine="1280" w:firstLineChars="400"/>
        <w:jc w:val="both"/>
        <w:rPr>
          <w:rStyle w:val="13"/>
          <w:rFonts w:hint="eastAsia" w:ascii="仿宋_GB2312" w:hAnsi="仿宋" w:eastAsia="仿宋_GB2312" w:cstheme="minorBidi"/>
          <w:color w:val="000000"/>
          <w:kern w:val="2"/>
          <w:sz w:val="32"/>
          <w:szCs w:val="32"/>
          <w:lang w:val="en-US" w:eastAsia="zh-CN" w:bidi="ar-SA"/>
        </w:rPr>
      </w:pPr>
      <w:r>
        <w:rPr>
          <w:rStyle w:val="13"/>
          <w:rFonts w:hint="eastAsia" w:ascii="仿宋_GB2312" w:hAnsi="仿宋" w:eastAsia="仿宋_GB2312" w:cstheme="minorBidi"/>
          <w:color w:val="000000"/>
          <w:kern w:val="2"/>
          <w:sz w:val="32"/>
          <w:szCs w:val="32"/>
          <w:lang w:val="en-US" w:eastAsia="zh-CN" w:bidi="ar-SA"/>
        </w:rPr>
        <w:t>6.PAC服务考核表</w:t>
      </w:r>
    </w:p>
    <w:p>
      <w:pPr>
        <w:spacing w:line="540" w:lineRule="exact"/>
        <w:rPr>
          <w:rFonts w:ascii="仿宋_GB2312" w:eastAsia="仿宋_GB2312"/>
          <w:sz w:val="32"/>
          <w:szCs w:val="32"/>
        </w:rPr>
      </w:pPr>
    </w:p>
    <w:p>
      <w:pPr>
        <w:spacing w:line="540" w:lineRule="exact"/>
        <w:rPr>
          <w:rFonts w:ascii="仿宋_GB2312" w:eastAsia="仿宋_GB2312"/>
          <w:sz w:val="32"/>
          <w:szCs w:val="32"/>
        </w:rPr>
      </w:pPr>
    </w:p>
    <w:p>
      <w:pPr>
        <w:spacing w:line="540" w:lineRule="exact"/>
        <w:rPr>
          <w:rFonts w:ascii="仿宋_GB2312" w:eastAsia="仿宋_GB2312"/>
          <w:sz w:val="32"/>
          <w:szCs w:val="32"/>
        </w:rPr>
      </w:pPr>
    </w:p>
    <w:p>
      <w:pPr>
        <w:spacing w:line="540" w:lineRule="exact"/>
        <w:rPr>
          <w:rFonts w:ascii="仿宋_GB2312" w:eastAsia="仿宋_GB2312"/>
          <w:sz w:val="32"/>
          <w:szCs w:val="32"/>
        </w:rPr>
      </w:pPr>
    </w:p>
    <w:p>
      <w:pPr>
        <w:spacing w:line="540" w:lineRule="exact"/>
        <w:rPr>
          <w:rFonts w:ascii="仿宋_GB2312" w:eastAsia="仿宋_GB2312"/>
          <w:sz w:val="32"/>
          <w:szCs w:val="32"/>
        </w:rPr>
      </w:pPr>
    </w:p>
    <w:p>
      <w:pPr>
        <w:spacing w:line="540" w:lineRule="exact"/>
        <w:rPr>
          <w:rFonts w:ascii="仿宋_GB2312" w:eastAsia="仿宋_GB2312"/>
          <w:sz w:val="32"/>
          <w:szCs w:val="32"/>
        </w:rPr>
      </w:pPr>
    </w:p>
    <w:p>
      <w:pPr>
        <w:spacing w:line="540" w:lineRule="exact"/>
        <w:rPr>
          <w:rFonts w:ascii="仿宋_GB2312" w:eastAsia="仿宋_GB2312"/>
          <w:sz w:val="32"/>
          <w:szCs w:val="32"/>
        </w:rPr>
      </w:pPr>
    </w:p>
    <w:p>
      <w:pPr>
        <w:spacing w:line="540" w:lineRule="exact"/>
        <w:rPr>
          <w:rFonts w:ascii="仿宋_GB2312" w:eastAsia="仿宋_GB2312"/>
          <w:sz w:val="32"/>
          <w:szCs w:val="32"/>
        </w:rPr>
      </w:pPr>
    </w:p>
    <w:p>
      <w:pPr>
        <w:spacing w:line="540" w:lineRule="exact"/>
        <w:rPr>
          <w:rFonts w:ascii="仿宋_GB2312" w:eastAsia="仿宋_GB2312"/>
          <w:sz w:val="32"/>
          <w:szCs w:val="32"/>
        </w:rPr>
      </w:pPr>
    </w:p>
    <w:p>
      <w:pPr>
        <w:spacing w:line="540" w:lineRule="exact"/>
        <w:rPr>
          <w:rFonts w:ascii="仿宋_GB2312" w:eastAsia="仿宋_GB2312"/>
          <w:sz w:val="32"/>
          <w:szCs w:val="32"/>
        </w:rPr>
      </w:pPr>
    </w:p>
    <w:p>
      <w:pPr>
        <w:spacing w:line="540" w:lineRule="exact"/>
        <w:rPr>
          <w:rFonts w:ascii="仿宋_GB2312" w:eastAsia="仿宋_GB2312"/>
          <w:sz w:val="32"/>
          <w:szCs w:val="32"/>
        </w:rPr>
      </w:pPr>
    </w:p>
    <w:p>
      <w:pPr>
        <w:spacing w:line="540" w:lineRule="exact"/>
        <w:rPr>
          <w:rFonts w:ascii="仿宋_GB2312" w:eastAsia="仿宋_GB2312"/>
          <w:sz w:val="32"/>
          <w:szCs w:val="32"/>
        </w:rPr>
      </w:pPr>
    </w:p>
    <w:p>
      <w:pPr>
        <w:spacing w:line="540" w:lineRule="exact"/>
        <w:rPr>
          <w:rFonts w:ascii="仿宋_GB2312" w:eastAsia="仿宋_GB2312"/>
          <w:sz w:val="32"/>
          <w:szCs w:val="32"/>
        </w:rPr>
      </w:pPr>
    </w:p>
    <w:p>
      <w:pPr>
        <w:spacing w:line="540" w:lineRule="exact"/>
        <w:rPr>
          <w:rFonts w:ascii="仿宋_GB2312" w:eastAsia="仿宋_GB2312"/>
          <w:sz w:val="32"/>
          <w:szCs w:val="32"/>
        </w:rPr>
      </w:pPr>
    </w:p>
    <w:p>
      <w:pPr>
        <w:spacing w:line="540" w:lineRule="exact"/>
        <w:rPr>
          <w:rFonts w:ascii="仿宋_GB2312" w:eastAsia="仿宋_GB2312"/>
          <w:sz w:val="32"/>
          <w:szCs w:val="32"/>
        </w:rPr>
      </w:pPr>
    </w:p>
    <w:p>
      <w:pPr>
        <w:spacing w:line="540" w:lineRule="exact"/>
        <w:ind w:firstLine="140" w:firstLineChars="50"/>
        <w:rPr>
          <w:rFonts w:ascii="宋体" w:hAnsi="宋体"/>
          <w:sz w:val="28"/>
          <w:szCs w:val="28"/>
        </w:rPr>
      </w:pPr>
      <w:r>
        <w:rPr>
          <w:rFonts w:hint="eastAsia" w:ascii="仿宋_GB2312" w:hAnsi="仿宋_GB2312" w:eastAsia="仿宋_GB2312" w:cs="仿宋_GB2312"/>
          <w:sz w:val="28"/>
          <w:szCs w:val="28"/>
        </w:rPr>
        <w:pict>
          <v:line id="直接连接符 2" o:spid="_x0000_s1035" o:spt="20" style="position:absolute;left:0pt;margin-left:-9pt;margin-top:0.8pt;height:0pt;width:443.25pt;z-index:251661312;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">
            <v:path arrowok="t"/>
            <v:fill focussize="0,0"/>
            <v:stroke/>
            <v:imagedata o:title=""/>
            <o:lock v:ext="edit"/>
          </v:line>
        </w:pict>
      </w:r>
      <w:r>
        <w:rPr>
          <w:rFonts w:hint="eastAsia" w:ascii="仿宋_GB2312" w:hAnsi="仿宋_GB2312" w:eastAsia="仿宋_GB2312" w:cs="仿宋_GB2312"/>
          <w:sz w:val="28"/>
          <w:szCs w:val="28"/>
        </w:rPr>
        <w:t>徐汇区卫生健康委办公室                202</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12</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29</w:t>
      </w:r>
      <w:r>
        <w:rPr>
          <w:rFonts w:hint="eastAsia" w:ascii="仿宋_GB2312" w:hAnsi="仿宋_GB2312" w:eastAsia="仿宋_GB2312" w:cs="仿宋_GB2312"/>
          <w:sz w:val="28"/>
          <w:szCs w:val="28"/>
        </w:rPr>
        <w:t>日印发</w:t>
      </w:r>
      <w:r>
        <w:rPr>
          <w:rFonts w:hint="eastAsia" w:eastAsia="仿宋_GB2312"/>
          <w:sz w:val="28"/>
          <w:szCs w:val="28"/>
        </w:rPr>
        <w:t xml:space="preserve"> </w:t>
      </w:r>
    </w:p>
    <w:p>
      <w:pPr>
        <w:wordWrap w:val="0"/>
        <w:spacing w:line="540" w:lineRule="exact"/>
        <w:ind w:firstLine="420" w:firstLineChars="200"/>
        <w:jc w:val="center"/>
        <w:rPr>
          <w:rFonts w:hint="eastAsia" w:ascii="仿宋_GB2312" w:hAnsi="仿宋_GB2312" w:eastAsia="仿宋_GB2312" w:cs="仿宋_GB2312"/>
          <w:bCs/>
          <w:sz w:val="28"/>
          <w:szCs w:val="28"/>
        </w:rPr>
        <w:sectPr>
          <w:footerReference r:id="rId3" w:type="default"/>
          <w:footerReference r:id="rId4" w:type="even"/>
          <w:pgSz w:w="11906" w:h="16838"/>
          <w:pgMar w:top="1440" w:right="1800" w:bottom="1440" w:left="1800" w:header="851" w:footer="992" w:gutter="0"/>
          <w:pgNumType w:fmt="numberInDash"/>
          <w:cols w:space="425" w:num="1"/>
          <w:docGrid w:type="lines" w:linePitch="312" w:charSpace="0"/>
        </w:sectPr>
      </w:pPr>
      <w:r>
        <w:rPr>
          <w:rFonts w:ascii="Calibri" w:hAnsi="Calibri" w:cs="Calibri"/>
          <w:szCs w:val="21"/>
        </w:rPr>
        <w:pict>
          <v:line id="直接连接符 1" o:spid="_x0000_s1036" o:spt="20" style="position:absolute;left:0pt;flip:y;margin-left:-9pt;margin-top:2.7pt;height:0pt;width:443.25pt;z-index:251662336;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">
            <v:path arrowok="t"/>
            <v:fill focussize="0,0"/>
            <v:stroke/>
            <v:imagedata o:title=""/>
            <o:lock v:ext="edit"/>
          </v:line>
        </w:pict>
      </w:r>
      <w:r>
        <w:rPr>
          <w:rFonts w:hint="eastAsia" w:eastAsia="仿宋_GB2312"/>
          <w:sz w:val="28"/>
          <w:szCs w:val="28"/>
          <w:lang w:val="en-US" w:eastAsia="zh-CN"/>
        </w:rPr>
        <w:t xml:space="preserve">                                   </w:t>
      </w:r>
      <w:r>
        <w:rPr>
          <w:rFonts w:hint="eastAsia" w:ascii="仿宋_GB2312" w:hAnsi="仿宋_GB2312" w:eastAsia="仿宋_GB2312" w:cs="仿宋_GB2312"/>
          <w:sz w:val="28"/>
          <w:szCs w:val="28"/>
        </w:rPr>
        <w:t>（共印</w:t>
      </w:r>
      <w:r>
        <w:rPr>
          <w:rFonts w:hint="eastAsia" w:ascii="仿宋_GB2312" w:hAnsi="仿宋_GB2312" w:eastAsia="仿宋_GB2312" w:cs="仿宋_GB2312"/>
          <w:sz w:val="28"/>
          <w:szCs w:val="28"/>
          <w:lang w:val="en-US" w:eastAsia="zh-CN"/>
        </w:rPr>
        <w:t>17</w:t>
      </w:r>
      <w:r>
        <w:rPr>
          <w:rFonts w:hint="eastAsia" w:ascii="仿宋_GB2312" w:hAnsi="仿宋_GB2312" w:eastAsia="仿宋_GB2312" w:cs="仿宋_GB2312"/>
          <w:sz w:val="28"/>
          <w:szCs w:val="28"/>
        </w:rPr>
        <w:t>份）</w:t>
      </w:r>
    </w:p>
    <w:p>
      <w:pPr>
        <w:widowControl/>
        <w:adjustRightInd w:val="0"/>
        <w:snapToGrid w:val="0"/>
        <w:spacing w:line="500" w:lineRule="exact"/>
        <w:rPr>
          <w:rFonts w:hint="eastAsia" w:ascii="黑体" w:hAnsi="黑体" w:eastAsia="黑体" w:cs="黑体"/>
          <w:bCs/>
          <w:sz w:val="32"/>
          <w:szCs w:val="32"/>
          <w:lang w:eastAsia="zh-CN"/>
        </w:rPr>
      </w:pPr>
      <w:r>
        <w:rPr>
          <w:rFonts w:hint="eastAsia" w:ascii="黑体" w:hAnsi="黑体" w:eastAsia="黑体" w:cs="黑体"/>
          <w:bCs/>
          <w:sz w:val="32"/>
          <w:szCs w:val="32"/>
          <w:lang w:eastAsia="zh-CN"/>
        </w:rPr>
        <w:t>附件1</w:t>
      </w:r>
    </w:p>
    <w:p>
      <w:pPr>
        <w:widowControl/>
        <w:adjustRightInd w:val="0"/>
        <w:snapToGrid w:val="0"/>
        <w:spacing w:line="500" w:lineRule="exact"/>
        <w:jc w:val="center"/>
        <w:rPr>
          <w:rFonts w:hint="eastAsia" w:ascii="黑体" w:hAnsi="黑体" w:eastAsia="黑体" w:cs="黑体"/>
          <w:b/>
          <w:bCs/>
          <w:sz w:val="32"/>
          <w:szCs w:val="32"/>
          <w:lang w:eastAsia="zh-CN"/>
        </w:rPr>
      </w:pPr>
      <w:r>
        <w:rPr>
          <w:rStyle w:val="13"/>
          <w:rFonts w:hint="eastAsia" w:ascii="仿宋_GB2312" w:hAnsi="仿宋" w:eastAsia="仿宋_GB2312" w:cstheme="minorBidi"/>
          <w:b/>
          <w:bCs/>
          <w:color w:val="000000"/>
          <w:kern w:val="2"/>
          <w:sz w:val="32"/>
          <w:szCs w:val="32"/>
          <w:lang w:val="en-US" w:eastAsia="zh-CN" w:bidi="ar-SA"/>
        </w:rPr>
        <w:t>PAC服务流程</w:t>
      </w:r>
    </w:p>
    <w:p>
      <w:pPr>
        <w:widowControl/>
        <w:adjustRightInd w:val="0"/>
        <w:snapToGrid w:val="0"/>
        <w:spacing w:line="500" w:lineRule="exact"/>
        <w:ind w:firstLine="700" w:firstLineChars="250"/>
        <w:rPr>
          <w:rFonts w:ascii="仿宋" w:hAnsi="仿宋" w:eastAsia="仿宋" w:cs="宋体"/>
          <w:bCs/>
          <w:sz w:val="28"/>
          <w:szCs w:val="28"/>
          <w:lang w:eastAsia="zh-CN"/>
        </w:rPr>
      </w:pPr>
    </w:p>
    <w:p>
      <w:pPr>
        <w:widowControl/>
        <w:adjustRightInd w:val="0"/>
        <w:snapToGrid w:val="0"/>
        <w:spacing w:line="500" w:lineRule="exact"/>
        <w:ind w:firstLine="700" w:firstLineChars="250"/>
        <w:rPr>
          <w:rFonts w:ascii="仿宋" w:hAnsi="仿宋" w:eastAsia="仿宋" w:cs="宋体"/>
          <w:bCs/>
          <w:sz w:val="28"/>
          <w:szCs w:val="28"/>
          <w:lang w:eastAsia="zh-CN"/>
        </w:rPr>
      </w:pPr>
      <w:r>
        <w:rPr>
          <w:rFonts w:hint="eastAsia" w:ascii="仿宋" w:hAnsi="仿宋" w:eastAsia="仿宋" w:cs="宋体"/>
          <w:bCs/>
          <w:sz w:val="28"/>
          <w:szCs w:val="28"/>
          <w:lang w:eastAsia="zh-CN" w:bidi="ar-SA"/>
        </w:rPr>
        <w:drawing>
          <wp:anchor distT="0" distB="0" distL="114300" distR="114300" simplePos="0" relativeHeight="251660288" behindDoc="0" locked="0" layoutInCell="1" allowOverlap="1">
            <wp:simplePos x="0" y="0"/>
            <wp:positionH relativeFrom="column">
              <wp:posOffset>163195</wp:posOffset>
            </wp:positionH>
            <wp:positionV relativeFrom="paragraph">
              <wp:posOffset>264160</wp:posOffset>
            </wp:positionV>
            <wp:extent cx="5530850" cy="4676140"/>
            <wp:effectExtent l="0" t="0" r="12700" b="10160"/>
            <wp:wrapSquare wrapText="bothSides"/>
            <wp:docPr id="18" name="图片 3" descr="C:\Users\Lenovo\AppData\Local\Temp\WeChat Files\692715dd501acb2a22da3ac216780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3" descr="C:\Users\Lenovo\AppData\Local\Temp\WeChat Files\692715dd501acb2a22da3ac21678046.png"/>
                    <pic:cNvPicPr>
                      <a:picLocks noChangeAspect="1" noChangeArrowheads="1"/>
                    </pic:cNvPicPr>
                  </pic:nvPicPr>
                  <pic:blipFill>
                    <a:blip r:embed="rId10" cstate="print"/>
                    <a:srcRect/>
                    <a:stretch>
                      <a:fillRect/>
                    </a:stretch>
                  </pic:blipFill>
                  <pic:spPr>
                    <a:xfrm>
                      <a:off x="0" y="0"/>
                      <a:ext cx="5530850" cy="4676140"/>
                    </a:xfrm>
                    <a:prstGeom prst="rect">
                      <a:avLst/>
                    </a:prstGeom>
                    <a:noFill/>
                    <a:ln w="9525">
                      <a:noFill/>
                      <a:miter lim="800000"/>
                      <a:headEnd/>
                      <a:tailEnd/>
                    </a:ln>
                  </pic:spPr>
                </pic:pic>
              </a:graphicData>
            </a:graphic>
          </wp:anchor>
        </w:drawing>
      </w:r>
    </w:p>
    <w:p>
      <w:pPr>
        <w:widowControl/>
        <w:adjustRightInd w:val="0"/>
        <w:snapToGrid w:val="0"/>
        <w:spacing w:line="500" w:lineRule="exact"/>
        <w:ind w:firstLine="700" w:firstLineChars="250"/>
        <w:rPr>
          <w:rFonts w:ascii="仿宋" w:hAnsi="仿宋" w:eastAsia="仿宋" w:cs="宋体"/>
          <w:bCs/>
          <w:sz w:val="28"/>
          <w:szCs w:val="28"/>
          <w:lang w:eastAsia="zh-CN"/>
        </w:rPr>
      </w:pPr>
    </w:p>
    <w:p>
      <w:pPr>
        <w:widowControl/>
        <w:adjustRightInd w:val="0"/>
        <w:snapToGrid w:val="0"/>
        <w:spacing w:line="500" w:lineRule="exact"/>
        <w:ind w:firstLine="700" w:firstLineChars="250"/>
        <w:rPr>
          <w:rFonts w:ascii="仿宋" w:hAnsi="仿宋" w:eastAsia="仿宋" w:cs="宋体"/>
          <w:bCs/>
          <w:sz w:val="28"/>
          <w:szCs w:val="28"/>
          <w:lang w:eastAsia="zh-CN"/>
        </w:rPr>
      </w:pPr>
    </w:p>
    <w:p>
      <w:pPr>
        <w:widowControl/>
        <w:adjustRightInd w:val="0"/>
        <w:snapToGrid w:val="0"/>
        <w:spacing w:line="500" w:lineRule="exact"/>
        <w:ind w:firstLine="700" w:firstLineChars="250"/>
        <w:rPr>
          <w:rFonts w:ascii="仿宋" w:hAnsi="仿宋" w:eastAsia="仿宋" w:cs="宋体"/>
          <w:bCs/>
          <w:sz w:val="28"/>
          <w:szCs w:val="28"/>
          <w:lang w:eastAsia="zh-CN"/>
        </w:rPr>
      </w:pPr>
    </w:p>
    <w:p>
      <w:pPr>
        <w:widowControl/>
        <w:adjustRightInd w:val="0"/>
        <w:snapToGrid w:val="0"/>
        <w:spacing w:line="500" w:lineRule="exact"/>
        <w:ind w:firstLine="700" w:firstLineChars="250"/>
        <w:rPr>
          <w:rFonts w:ascii="仿宋" w:hAnsi="仿宋" w:eastAsia="仿宋" w:cs="宋体"/>
          <w:bCs/>
          <w:sz w:val="28"/>
          <w:szCs w:val="28"/>
          <w:lang w:eastAsia="zh-CN"/>
        </w:rPr>
      </w:pPr>
    </w:p>
    <w:p>
      <w:pPr>
        <w:widowControl/>
        <w:adjustRightInd w:val="0"/>
        <w:snapToGrid w:val="0"/>
        <w:spacing w:line="500" w:lineRule="exact"/>
        <w:ind w:firstLine="700" w:firstLineChars="250"/>
        <w:rPr>
          <w:rFonts w:ascii="仿宋" w:hAnsi="仿宋" w:eastAsia="仿宋" w:cs="宋体"/>
          <w:bCs/>
          <w:sz w:val="28"/>
          <w:szCs w:val="28"/>
          <w:lang w:eastAsia="zh-CN"/>
        </w:rPr>
      </w:pPr>
    </w:p>
    <w:p>
      <w:pPr>
        <w:widowControl/>
        <w:adjustRightInd w:val="0"/>
        <w:snapToGrid w:val="0"/>
        <w:spacing w:line="500" w:lineRule="exact"/>
        <w:ind w:firstLine="700" w:firstLineChars="250"/>
        <w:rPr>
          <w:rFonts w:ascii="仿宋" w:hAnsi="仿宋" w:eastAsia="仿宋" w:cs="宋体"/>
          <w:bCs/>
          <w:sz w:val="28"/>
          <w:szCs w:val="28"/>
          <w:lang w:eastAsia="zh-CN"/>
        </w:rPr>
      </w:pPr>
    </w:p>
    <w:p>
      <w:pPr>
        <w:widowControl/>
        <w:rPr>
          <w:rFonts w:hint="eastAsia" w:ascii="楷体" w:hAnsi="楷体" w:eastAsia="楷体" w:cs="楷体"/>
          <w:sz w:val="32"/>
          <w:szCs w:val="32"/>
          <w:lang w:eastAsia="zh-CN"/>
        </w:rPr>
      </w:pPr>
    </w:p>
    <w:p>
      <w:pPr>
        <w:widowControl/>
        <w:rPr>
          <w:rFonts w:hint="default" w:ascii="楷体" w:hAnsi="楷体" w:eastAsia="楷体" w:cs="楷体"/>
          <w:sz w:val="32"/>
          <w:szCs w:val="32"/>
          <w:lang w:val="en-US" w:eastAsia="zh-CN"/>
        </w:rPr>
      </w:pPr>
      <w:r>
        <w:rPr>
          <w:rFonts w:hint="eastAsia" w:ascii="方正仿宋_GB2312" w:hAnsi="方正仿宋_GB2312" w:eastAsia="方正仿宋_GB2312" w:cs="方正仿宋_GB2312"/>
          <w:b/>
          <w:bCs/>
          <w:sz w:val="32"/>
          <w:szCs w:val="32"/>
          <w:lang w:eastAsia="zh-CN"/>
        </w:rPr>
        <w:t xml:space="preserve">附件2 </w:t>
      </w:r>
      <w:r>
        <w:rPr>
          <w:rFonts w:hint="eastAsia" w:ascii="楷体" w:hAnsi="楷体" w:eastAsia="楷体" w:cs="楷体"/>
          <w:sz w:val="32"/>
          <w:szCs w:val="32"/>
          <w:lang w:eastAsia="zh-CN"/>
        </w:rPr>
        <w:t xml:space="preserve"> </w:t>
      </w:r>
    </w:p>
    <w:p>
      <w:pPr>
        <w:widowControl/>
        <w:jc w:val="center"/>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人工流产后计划生育服务（参考样式）</w:t>
      </w:r>
    </w:p>
    <w:p>
      <w:pPr>
        <w:spacing w:line="360" w:lineRule="auto"/>
        <w:jc w:val="center"/>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——术前咨询记录表</w:t>
      </w:r>
    </w:p>
    <w:p>
      <w:pPr>
        <w:keepNext w:val="0"/>
        <w:keepLines w:val="0"/>
        <w:pageBreakBefore w:val="0"/>
        <w:kinsoku/>
        <w:wordWrap/>
        <w:overflowPunct/>
        <w:topLinePunct w:val="0"/>
        <w:autoSpaceDE/>
        <w:autoSpaceDN/>
        <w:bidi w:val="0"/>
        <w:adjustRightInd w:val="0"/>
        <w:snapToGrid w:val="0"/>
        <w:spacing w:before="120" w:beforeLines="50" w:line="312" w:lineRule="auto"/>
        <w:ind w:left="239" w:leftChars="114" w:firstLine="300" w:firstLineChars="125"/>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姓名</w:t>
      </w:r>
      <w:r>
        <w:rPr>
          <w:rFonts w:hint="eastAsia" w:ascii="仿宋_GB2312" w:hAnsi="仿宋_GB2312" w:eastAsia="仿宋_GB2312" w:cs="仿宋_GB2312"/>
          <w:sz w:val="24"/>
          <w:szCs w:val="24"/>
          <w:u w:val="single"/>
          <w:lang w:eastAsia="zh-CN"/>
        </w:rPr>
        <w:t xml:space="preserve">     </w:t>
      </w:r>
      <w:r>
        <w:rPr>
          <w:rFonts w:hint="eastAsia" w:ascii="仿宋_GB2312" w:hAnsi="仿宋_GB2312" w:eastAsia="仿宋_GB2312" w:cs="仿宋_GB2312"/>
          <w:sz w:val="24"/>
          <w:szCs w:val="24"/>
          <w:lang w:eastAsia="zh-CN"/>
        </w:rPr>
        <w:t xml:space="preserve">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lang w:eastAsia="zh-CN"/>
        </w:rPr>
        <w:t>门诊号/病历号</w:t>
      </w:r>
      <w:r>
        <w:rPr>
          <w:rFonts w:hint="eastAsia" w:ascii="仿宋_GB2312" w:hAnsi="仿宋_GB2312" w:eastAsia="仿宋_GB2312" w:cs="仿宋_GB2312"/>
          <w:sz w:val="24"/>
          <w:szCs w:val="24"/>
          <w:u w:val="single"/>
          <w:lang w:eastAsia="zh-CN"/>
        </w:rPr>
        <w:t xml:space="preserve">        </w:t>
      </w:r>
      <w:r>
        <w:rPr>
          <w:rFonts w:hint="eastAsia" w:ascii="仿宋_GB2312" w:hAnsi="仿宋_GB2312" w:eastAsia="仿宋_GB2312" w:cs="仿宋_GB2312"/>
          <w:sz w:val="24"/>
          <w:szCs w:val="24"/>
          <w:lang w:eastAsia="zh-CN"/>
        </w:rPr>
        <w:t xml:space="preserve">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lang w:eastAsia="zh-CN"/>
        </w:rPr>
        <w:t>咨询日期</w:t>
      </w:r>
      <w:r>
        <w:rPr>
          <w:rFonts w:hint="eastAsia" w:ascii="仿宋_GB2312" w:hAnsi="仿宋_GB2312" w:eastAsia="仿宋_GB2312" w:cs="仿宋_GB2312"/>
          <w:sz w:val="24"/>
          <w:szCs w:val="24"/>
          <w:u w:val="single"/>
          <w:lang w:eastAsia="zh-CN"/>
        </w:rPr>
        <w:t xml:space="preserve">                 </w:t>
      </w:r>
    </w:p>
    <w:p>
      <w:pPr>
        <w:keepNext w:val="0"/>
        <w:keepLines w:val="0"/>
        <w:pageBreakBefore w:val="0"/>
        <w:kinsoku/>
        <w:wordWrap/>
        <w:overflowPunct/>
        <w:topLinePunct w:val="0"/>
        <w:autoSpaceDE/>
        <w:autoSpaceDN/>
        <w:bidi w:val="0"/>
        <w:adjustRightInd w:val="0"/>
        <w:snapToGrid w:val="0"/>
        <w:spacing w:before="120" w:beforeLines="50" w:line="312" w:lineRule="auto"/>
        <w:ind w:left="239" w:leftChars="114" w:firstLine="300" w:firstLineChars="125"/>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年龄</w:t>
      </w:r>
      <w:r>
        <w:rPr>
          <w:rFonts w:hint="eastAsia" w:ascii="仿宋_GB2312" w:hAnsi="仿宋_GB2312" w:eastAsia="仿宋_GB2312" w:cs="仿宋_GB2312"/>
          <w:sz w:val="24"/>
          <w:szCs w:val="24"/>
          <w:u w:val="single"/>
          <w:lang w:eastAsia="zh-CN"/>
        </w:rPr>
        <w:t xml:space="preserve">     </w:t>
      </w:r>
      <w:r>
        <w:rPr>
          <w:rFonts w:hint="eastAsia" w:ascii="仿宋_GB2312" w:hAnsi="仿宋_GB2312" w:eastAsia="仿宋_GB2312" w:cs="仿宋_GB2312"/>
          <w:sz w:val="24"/>
          <w:szCs w:val="24"/>
          <w:lang w:eastAsia="zh-CN"/>
        </w:rPr>
        <w:t xml:space="preserve">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lang w:eastAsia="zh-CN"/>
        </w:rPr>
        <w:t>联系电话</w:t>
      </w:r>
      <w:r>
        <w:rPr>
          <w:rFonts w:hint="eastAsia" w:ascii="仿宋_GB2312" w:hAnsi="仿宋_GB2312" w:eastAsia="仿宋_GB2312" w:cs="仿宋_GB2312"/>
          <w:sz w:val="24"/>
          <w:szCs w:val="24"/>
          <w:u w:val="single"/>
          <w:lang w:eastAsia="zh-CN"/>
        </w:rPr>
        <w:t xml:space="preserve">              </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lang w:eastAsia="zh-CN"/>
        </w:rPr>
        <w:t xml:space="preserve">联系人电话 </w:t>
      </w:r>
      <w:r>
        <w:rPr>
          <w:rFonts w:hint="eastAsia" w:ascii="仿宋_GB2312" w:hAnsi="仿宋_GB2312" w:eastAsia="仿宋_GB2312" w:cs="仿宋_GB2312"/>
          <w:sz w:val="24"/>
          <w:szCs w:val="24"/>
          <w:u w:val="single"/>
          <w:lang w:eastAsia="zh-CN"/>
        </w:rPr>
        <w:t xml:space="preserve">               </w:t>
      </w:r>
    </w:p>
    <w:p>
      <w:pPr>
        <w:keepNext w:val="0"/>
        <w:keepLines w:val="0"/>
        <w:pageBreakBefore w:val="0"/>
        <w:widowControl/>
        <w:kinsoku/>
        <w:wordWrap/>
        <w:overflowPunct/>
        <w:topLinePunct w:val="0"/>
        <w:autoSpaceDE/>
        <w:autoSpaceDN/>
        <w:bidi w:val="0"/>
        <w:adjustRightInd w:val="0"/>
        <w:snapToGrid w:val="0"/>
        <w:spacing w:before="120" w:beforeLines="50" w:line="312" w:lineRule="auto"/>
        <w:ind w:firstLine="48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4"/>
          <w:szCs w:val="24"/>
          <w:lang w:eastAsia="zh-CN"/>
        </w:rPr>
        <w:t>末次月经时间</w:t>
      </w:r>
      <w:r>
        <w:rPr>
          <w:rFonts w:hint="eastAsia" w:ascii="仿宋_GB2312" w:hAnsi="仿宋_GB2312" w:eastAsia="仿宋_GB2312" w:cs="仿宋_GB2312"/>
          <w:sz w:val="24"/>
          <w:szCs w:val="24"/>
          <w:u w:val="single"/>
          <w:lang w:eastAsia="zh-CN"/>
        </w:rPr>
        <w:t xml:space="preserve">      </w:t>
      </w:r>
      <w:r>
        <w:rPr>
          <w:rFonts w:hint="eastAsia" w:ascii="仿宋_GB2312" w:hAnsi="仿宋_GB2312" w:eastAsia="仿宋_GB2312" w:cs="仿宋_GB2312"/>
          <w:sz w:val="24"/>
          <w:szCs w:val="24"/>
          <w:lang w:eastAsia="zh-CN"/>
        </w:rPr>
        <w:t>年</w:t>
      </w:r>
      <w:r>
        <w:rPr>
          <w:rFonts w:hint="eastAsia" w:ascii="仿宋_GB2312" w:hAnsi="仿宋_GB2312" w:eastAsia="仿宋_GB2312" w:cs="仿宋_GB2312"/>
          <w:sz w:val="24"/>
          <w:szCs w:val="24"/>
          <w:u w:val="single"/>
          <w:lang w:eastAsia="zh-CN"/>
        </w:rPr>
        <w:t xml:space="preserve">    </w:t>
      </w:r>
      <w:r>
        <w:rPr>
          <w:rFonts w:hint="eastAsia" w:ascii="仿宋_GB2312" w:hAnsi="仿宋_GB2312" w:eastAsia="仿宋_GB2312" w:cs="仿宋_GB2312"/>
          <w:sz w:val="24"/>
          <w:szCs w:val="24"/>
          <w:lang w:eastAsia="zh-CN"/>
        </w:rPr>
        <w:t>月</w:t>
      </w:r>
      <w:r>
        <w:rPr>
          <w:rFonts w:hint="eastAsia" w:ascii="仿宋_GB2312" w:hAnsi="仿宋_GB2312" w:eastAsia="仿宋_GB2312" w:cs="仿宋_GB2312"/>
          <w:sz w:val="24"/>
          <w:szCs w:val="24"/>
          <w:u w:val="single"/>
          <w:lang w:eastAsia="zh-CN"/>
        </w:rPr>
        <w:t xml:space="preserve">    </w:t>
      </w:r>
      <w:r>
        <w:rPr>
          <w:rFonts w:hint="eastAsia" w:ascii="仿宋_GB2312" w:hAnsi="仿宋_GB2312" w:eastAsia="仿宋_GB2312" w:cs="仿宋_GB2312"/>
          <w:sz w:val="24"/>
          <w:szCs w:val="24"/>
          <w:lang w:eastAsia="zh-CN"/>
        </w:rPr>
        <w:t>日      孕</w:t>
      </w:r>
      <w:r>
        <w:rPr>
          <w:rFonts w:hint="eastAsia" w:ascii="仿宋_GB2312" w:hAnsi="仿宋_GB2312" w:eastAsia="仿宋_GB2312" w:cs="仿宋_GB2312"/>
          <w:sz w:val="24"/>
          <w:szCs w:val="24"/>
          <w:u w:val="single"/>
          <w:lang w:eastAsia="zh-CN"/>
        </w:rPr>
        <w:t xml:space="preserve">    </w:t>
      </w:r>
      <w:r>
        <w:rPr>
          <w:rFonts w:hint="eastAsia" w:ascii="仿宋_GB2312" w:hAnsi="仿宋_GB2312" w:eastAsia="仿宋_GB2312" w:cs="仿宋_GB2312"/>
          <w:sz w:val="24"/>
          <w:szCs w:val="24"/>
          <w:lang w:eastAsia="zh-CN"/>
        </w:rPr>
        <w:t>次    产</w:t>
      </w:r>
      <w:r>
        <w:rPr>
          <w:rFonts w:hint="eastAsia" w:ascii="仿宋_GB2312" w:hAnsi="仿宋_GB2312" w:eastAsia="仿宋_GB2312" w:cs="仿宋_GB2312"/>
          <w:sz w:val="24"/>
          <w:szCs w:val="24"/>
          <w:u w:val="single"/>
          <w:lang w:eastAsia="zh-CN"/>
        </w:rPr>
        <w:t xml:space="preserve">    </w:t>
      </w:r>
      <w:r>
        <w:rPr>
          <w:rFonts w:hint="eastAsia" w:ascii="仿宋_GB2312" w:hAnsi="仿宋_GB2312" w:eastAsia="仿宋_GB2312" w:cs="仿宋_GB2312"/>
          <w:sz w:val="24"/>
          <w:szCs w:val="24"/>
          <w:lang w:eastAsia="zh-CN"/>
        </w:rPr>
        <w:t xml:space="preserve">次     </w:t>
      </w:r>
      <w:r>
        <w:rPr>
          <w:rFonts w:hint="eastAsia" w:ascii="仿宋_GB2312" w:hAnsi="仿宋_GB2312" w:eastAsia="仿宋_GB2312" w:cs="仿宋_GB2312"/>
          <w:sz w:val="28"/>
          <w:szCs w:val="28"/>
          <w:lang w:eastAsia="zh-CN"/>
        </w:rPr>
        <w:t xml:space="preserve">  </w:t>
      </w:r>
    </w:p>
    <w:p>
      <w:pPr>
        <w:keepNext w:val="0"/>
        <w:keepLines w:val="0"/>
        <w:pageBreakBefore w:val="0"/>
        <w:kinsoku/>
        <w:wordWrap/>
        <w:overflowPunct/>
        <w:topLinePunct w:val="0"/>
        <w:autoSpaceDE/>
        <w:autoSpaceDN/>
        <w:bidi w:val="0"/>
        <w:adjustRightInd w:val="0"/>
        <w:snapToGrid w:val="0"/>
        <w:spacing w:before="120" w:beforeLines="50" w:line="312" w:lineRule="auto"/>
        <w:ind w:left="2639" w:leftChars="228" w:hanging="2160" w:hangingChars="9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目前使用的避孕方法□ 1避孕套  2安全期  3体外排精  4复方短效口服避孕药</w:t>
      </w:r>
    </w:p>
    <w:p>
      <w:pPr>
        <w:keepNext w:val="0"/>
        <w:keepLines w:val="0"/>
        <w:pageBreakBefore w:val="0"/>
        <w:kinsoku/>
        <w:wordWrap/>
        <w:overflowPunct/>
        <w:topLinePunct w:val="0"/>
        <w:autoSpaceDE/>
        <w:autoSpaceDN/>
        <w:bidi w:val="0"/>
        <w:adjustRightInd w:val="0"/>
        <w:snapToGrid w:val="0"/>
        <w:spacing w:before="120" w:beforeLines="50" w:line="312" w:lineRule="auto"/>
        <w:ind w:firstLine="2400" w:firstLineChars="10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lang w:eastAsia="zh-CN"/>
        </w:rPr>
        <w:t xml:space="preserve">外用避孕药（栓剂、膜剂、凝胶）、6长效避孕针 </w:t>
      </w:r>
      <w:r>
        <w:rPr>
          <w:rFonts w:hint="eastAsia" w:ascii="仿宋_GB2312" w:hAnsi="仿宋_GB2312" w:eastAsia="仿宋_GB2312" w:cs="仿宋_GB2312"/>
          <w:sz w:val="24"/>
          <w:szCs w:val="24"/>
          <w:lang w:val="en-US" w:eastAsia="zh-CN"/>
        </w:rPr>
        <w:t>7皮下埋植剂</w:t>
      </w:r>
      <w:r>
        <w:rPr>
          <w:rFonts w:hint="eastAsia" w:ascii="仿宋_GB2312" w:hAnsi="仿宋_GB2312" w:eastAsia="仿宋_GB2312" w:cs="仿宋_GB2312"/>
          <w:sz w:val="24"/>
          <w:szCs w:val="24"/>
          <w:lang w:eastAsia="zh-CN"/>
        </w:rPr>
        <w:t xml:space="preserve"> </w:t>
      </w:r>
    </w:p>
    <w:p>
      <w:pPr>
        <w:keepNext w:val="0"/>
        <w:keepLines w:val="0"/>
        <w:pageBreakBefore w:val="0"/>
        <w:kinsoku/>
        <w:wordWrap/>
        <w:overflowPunct/>
        <w:topLinePunct w:val="0"/>
        <w:autoSpaceDE/>
        <w:autoSpaceDN/>
        <w:bidi w:val="0"/>
        <w:adjustRightInd w:val="0"/>
        <w:snapToGrid w:val="0"/>
        <w:spacing w:before="120" w:beforeLines="50" w:line="312" w:lineRule="auto"/>
        <w:ind w:firstLine="2160" w:firstLineChars="9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 xml:space="preserve"> 8宫内节育器  9未避孕  10其他，请详述  </w:t>
      </w:r>
      <w:r>
        <w:rPr>
          <w:rFonts w:hint="eastAsia" w:ascii="仿宋_GB2312" w:hAnsi="仿宋_GB2312" w:eastAsia="仿宋_GB2312" w:cs="仿宋_GB2312"/>
          <w:sz w:val="24"/>
          <w:szCs w:val="24"/>
          <w:u w:val="single"/>
          <w:lang w:eastAsia="zh-CN"/>
        </w:rPr>
        <w:t xml:space="preserve">                  </w:t>
      </w:r>
      <w:r>
        <w:rPr>
          <w:rFonts w:hint="eastAsia" w:ascii="仿宋_GB2312" w:hAnsi="仿宋_GB2312" w:eastAsia="仿宋_GB2312" w:cs="仿宋_GB2312"/>
          <w:sz w:val="24"/>
          <w:szCs w:val="24"/>
          <w:lang w:eastAsia="zh-CN"/>
        </w:rPr>
        <w:t xml:space="preserve"> </w:t>
      </w:r>
    </w:p>
    <w:p>
      <w:pPr>
        <w:keepNext w:val="0"/>
        <w:keepLines w:val="0"/>
        <w:pageBreakBefore w:val="0"/>
        <w:kinsoku/>
        <w:wordWrap/>
        <w:overflowPunct/>
        <w:topLinePunct w:val="0"/>
        <w:autoSpaceDE/>
        <w:autoSpaceDN/>
        <w:bidi w:val="0"/>
        <w:adjustRightInd w:val="0"/>
        <w:snapToGrid w:val="0"/>
        <w:spacing w:before="120" w:beforeLines="50" w:line="312" w:lineRule="auto"/>
        <w:ind w:firstLine="480"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 xml:space="preserve">本次非意愿妊娠原因□  1未避孕    2避孕失败   3说不清 </w:t>
      </w:r>
    </w:p>
    <w:p>
      <w:pPr>
        <w:keepNext w:val="0"/>
        <w:keepLines w:val="0"/>
        <w:pageBreakBefore w:val="0"/>
        <w:kinsoku/>
        <w:wordWrap/>
        <w:overflowPunct/>
        <w:topLinePunct w:val="0"/>
        <w:autoSpaceDE/>
        <w:autoSpaceDN/>
        <w:bidi w:val="0"/>
        <w:adjustRightInd w:val="0"/>
        <w:snapToGrid w:val="0"/>
        <w:spacing w:before="120" w:beforeLines="50" w:line="312" w:lineRule="auto"/>
        <w:ind w:firstLine="480"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 xml:space="preserve">是否存在人工流产高危风险□  1否   </w:t>
      </w:r>
    </w:p>
    <w:p>
      <w:pPr>
        <w:keepNext w:val="0"/>
        <w:keepLines w:val="0"/>
        <w:pageBreakBefore w:val="0"/>
        <w:kinsoku/>
        <w:wordWrap/>
        <w:overflowPunct/>
        <w:topLinePunct w:val="0"/>
        <w:autoSpaceDE/>
        <w:autoSpaceDN/>
        <w:bidi w:val="0"/>
        <w:adjustRightInd w:val="0"/>
        <w:snapToGrid w:val="0"/>
        <w:spacing w:before="120" w:beforeLines="50" w:line="312" w:lineRule="auto"/>
        <w:ind w:firstLine="3840" w:firstLineChars="16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2是，有</w:t>
      </w:r>
      <w:r>
        <w:rPr>
          <w:rFonts w:hint="eastAsia" w:ascii="仿宋_GB2312" w:hAnsi="仿宋_GB2312" w:eastAsia="仿宋_GB2312" w:cs="仿宋_GB2312"/>
          <w:sz w:val="24"/>
          <w:szCs w:val="24"/>
          <w:u w:val="single"/>
          <w:lang w:eastAsia="zh-CN"/>
        </w:rPr>
        <w:t xml:space="preserve">    </w:t>
      </w:r>
      <w:r>
        <w:rPr>
          <w:rFonts w:hint="eastAsia" w:ascii="仿宋_GB2312" w:hAnsi="仿宋_GB2312" w:eastAsia="仿宋_GB2312" w:cs="仿宋_GB2312"/>
          <w:sz w:val="24"/>
          <w:szCs w:val="24"/>
          <w:lang w:eastAsia="zh-CN"/>
        </w:rPr>
        <w:t>项</w:t>
      </w:r>
    </w:p>
    <w:p>
      <w:pPr>
        <w:keepNext w:val="0"/>
        <w:keepLines w:val="0"/>
        <w:pageBreakBefore w:val="0"/>
        <w:kinsoku/>
        <w:wordWrap/>
        <w:overflowPunct/>
        <w:topLinePunct w:val="0"/>
        <w:autoSpaceDE/>
        <w:autoSpaceDN/>
        <w:bidi w:val="0"/>
        <w:adjustRightInd w:val="0"/>
        <w:snapToGrid w:val="0"/>
        <w:spacing w:before="120" w:beforeLines="50" w:line="312" w:lineRule="auto"/>
        <w:ind w:firstLine="480"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 xml:space="preserve">是否存在重复流产的高危风险□  1否   </w:t>
      </w:r>
    </w:p>
    <w:p>
      <w:pPr>
        <w:keepNext w:val="0"/>
        <w:keepLines w:val="0"/>
        <w:pageBreakBefore w:val="0"/>
        <w:kinsoku/>
        <w:wordWrap/>
        <w:overflowPunct/>
        <w:topLinePunct w:val="0"/>
        <w:autoSpaceDE/>
        <w:autoSpaceDN/>
        <w:bidi w:val="0"/>
        <w:adjustRightInd w:val="0"/>
        <w:snapToGrid w:val="0"/>
        <w:spacing w:before="120" w:beforeLines="50" w:line="312" w:lineRule="auto"/>
        <w:ind w:firstLine="3840" w:firstLineChars="16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2是，有</w:t>
      </w:r>
      <w:r>
        <w:rPr>
          <w:rFonts w:hint="eastAsia" w:ascii="仿宋_GB2312" w:hAnsi="仿宋_GB2312" w:eastAsia="仿宋_GB2312" w:cs="仿宋_GB2312"/>
          <w:sz w:val="24"/>
          <w:szCs w:val="24"/>
          <w:u w:val="single"/>
          <w:lang w:eastAsia="zh-CN"/>
        </w:rPr>
        <w:t xml:space="preserve">    </w:t>
      </w:r>
      <w:r>
        <w:rPr>
          <w:rFonts w:hint="eastAsia" w:ascii="仿宋_GB2312" w:hAnsi="仿宋_GB2312" w:eastAsia="仿宋_GB2312" w:cs="仿宋_GB2312"/>
          <w:sz w:val="24"/>
          <w:szCs w:val="24"/>
          <w:lang w:eastAsia="zh-CN"/>
        </w:rPr>
        <w:t>项</w:t>
      </w:r>
    </w:p>
    <w:p>
      <w:pPr>
        <w:keepNext w:val="0"/>
        <w:keepLines w:val="0"/>
        <w:pageBreakBefore w:val="0"/>
        <w:kinsoku/>
        <w:wordWrap/>
        <w:overflowPunct/>
        <w:topLinePunct w:val="0"/>
        <w:autoSpaceDE/>
        <w:autoSpaceDN/>
        <w:bidi w:val="0"/>
        <w:adjustRightInd w:val="0"/>
        <w:snapToGrid w:val="0"/>
        <w:spacing w:before="120" w:beforeLines="50" w:line="312" w:lineRule="auto"/>
        <w:ind w:firstLine="480"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拟选择的流产方式□  1手术  2药物   流产日期</w:t>
      </w:r>
      <w:r>
        <w:rPr>
          <w:rFonts w:hint="eastAsia" w:ascii="仿宋_GB2312" w:hAnsi="仿宋_GB2312" w:eastAsia="仿宋_GB2312" w:cs="仿宋_GB2312"/>
          <w:sz w:val="24"/>
          <w:szCs w:val="24"/>
          <w:u w:val="single"/>
          <w:lang w:eastAsia="zh-CN"/>
        </w:rPr>
        <w:t xml:space="preserve">               </w:t>
      </w:r>
    </w:p>
    <w:p>
      <w:pPr>
        <w:keepNext w:val="0"/>
        <w:keepLines w:val="0"/>
        <w:pageBreakBefore w:val="0"/>
        <w:kinsoku/>
        <w:wordWrap/>
        <w:overflowPunct/>
        <w:topLinePunct w:val="0"/>
        <w:autoSpaceDE/>
        <w:autoSpaceDN/>
        <w:bidi w:val="0"/>
        <w:adjustRightInd w:val="0"/>
        <w:snapToGrid w:val="0"/>
        <w:spacing w:before="120" w:beforeLines="50" w:line="312" w:lineRule="auto"/>
        <w:ind w:firstLine="480"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 xml:space="preserve">近期生育计划□  1半年内  2 约7-12个月  3 一年后  4 两年后及以上 </w:t>
      </w:r>
    </w:p>
    <w:p>
      <w:pPr>
        <w:keepNext w:val="0"/>
        <w:keepLines w:val="0"/>
        <w:pageBreakBefore w:val="0"/>
        <w:kinsoku/>
        <w:wordWrap/>
        <w:overflowPunct/>
        <w:topLinePunct w:val="0"/>
        <w:autoSpaceDE/>
        <w:autoSpaceDN/>
        <w:bidi w:val="0"/>
        <w:adjustRightInd w:val="0"/>
        <w:snapToGrid w:val="0"/>
        <w:spacing w:before="120" w:beforeLines="50" w:line="312" w:lineRule="auto"/>
        <w:ind w:firstLine="1680" w:firstLineChars="7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 xml:space="preserve">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lang w:eastAsia="zh-CN"/>
        </w:rPr>
        <w:t>5暂无打算  6说不清</w:t>
      </w:r>
    </w:p>
    <w:p>
      <w:pPr>
        <w:keepNext w:val="0"/>
        <w:keepLines w:val="0"/>
        <w:pageBreakBefore w:val="0"/>
        <w:kinsoku/>
        <w:wordWrap/>
        <w:overflowPunct/>
        <w:topLinePunct w:val="0"/>
        <w:autoSpaceDE/>
        <w:autoSpaceDN/>
        <w:bidi w:val="0"/>
        <w:adjustRightInd w:val="0"/>
        <w:snapToGrid w:val="0"/>
        <w:spacing w:before="120" w:beforeLines="50" w:line="312" w:lineRule="auto"/>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人工流产后拟选择避孕方法□ 1宫内节育器  2皮下埋植剂  3长效避孕针</w:t>
      </w:r>
      <w:r>
        <w:rPr>
          <w:rFonts w:hint="eastAsia" w:ascii="仿宋_GB2312" w:hAnsi="仿宋_GB2312" w:eastAsia="仿宋_GB2312" w:cs="仿宋_GB2312"/>
          <w:sz w:val="24"/>
          <w:szCs w:val="24"/>
          <w:lang w:val="en-US" w:eastAsia="zh-CN"/>
        </w:rPr>
        <w:t xml:space="preserve"> </w:t>
      </w:r>
    </w:p>
    <w:p>
      <w:pPr>
        <w:keepNext w:val="0"/>
        <w:keepLines w:val="0"/>
        <w:pageBreakBefore w:val="0"/>
        <w:kinsoku/>
        <w:wordWrap/>
        <w:overflowPunct/>
        <w:topLinePunct w:val="0"/>
        <w:autoSpaceDE/>
        <w:autoSpaceDN/>
        <w:bidi w:val="0"/>
        <w:adjustRightInd w:val="0"/>
        <w:snapToGrid w:val="0"/>
        <w:spacing w:before="120" w:beforeLines="50" w:line="312" w:lineRule="auto"/>
        <w:ind w:firstLine="3120" w:firstLineChars="13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4复方短效口服避孕药  5男用避孕套  6女用避孕套</w:t>
      </w:r>
    </w:p>
    <w:p>
      <w:pPr>
        <w:keepNext w:val="0"/>
        <w:keepLines w:val="0"/>
        <w:pageBreakBefore w:val="0"/>
        <w:kinsoku/>
        <w:wordWrap/>
        <w:overflowPunct/>
        <w:topLinePunct w:val="0"/>
        <w:autoSpaceDE/>
        <w:autoSpaceDN/>
        <w:bidi w:val="0"/>
        <w:adjustRightInd w:val="0"/>
        <w:snapToGrid w:val="0"/>
        <w:spacing w:before="120" w:beforeLines="50" w:line="312" w:lineRule="auto"/>
        <w:ind w:firstLine="3120" w:firstLineChars="13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 xml:space="preserve">7外用避孕药（栓剂、膜剂、凝胶）  8女性绝育术  </w:t>
      </w:r>
    </w:p>
    <w:p>
      <w:pPr>
        <w:keepNext w:val="0"/>
        <w:keepLines w:val="0"/>
        <w:pageBreakBefore w:val="0"/>
        <w:kinsoku/>
        <w:wordWrap/>
        <w:overflowPunct/>
        <w:topLinePunct w:val="0"/>
        <w:autoSpaceDE/>
        <w:autoSpaceDN/>
        <w:bidi w:val="0"/>
        <w:adjustRightInd w:val="0"/>
        <w:snapToGrid w:val="0"/>
        <w:spacing w:before="120" w:beforeLines="50" w:line="312" w:lineRule="auto"/>
        <w:ind w:firstLine="3120" w:firstLineChars="13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 xml:space="preserve">9男性绝育术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lang w:eastAsia="zh-CN"/>
        </w:rPr>
        <w:t>10其他，请详述</w:t>
      </w:r>
      <w:r>
        <w:rPr>
          <w:rFonts w:hint="eastAsia" w:ascii="仿宋_GB2312" w:hAnsi="仿宋_GB2312" w:eastAsia="仿宋_GB2312" w:cs="仿宋_GB2312"/>
          <w:sz w:val="24"/>
          <w:szCs w:val="24"/>
          <w:u w:val="single"/>
          <w:lang w:eastAsia="zh-CN"/>
        </w:rPr>
        <w:t xml:space="preserve">          </w:t>
      </w:r>
      <w:r>
        <w:rPr>
          <w:rFonts w:hint="eastAsia" w:ascii="仿宋_GB2312" w:hAnsi="仿宋_GB2312" w:eastAsia="仿宋_GB2312" w:cs="仿宋_GB2312"/>
          <w:sz w:val="24"/>
          <w:szCs w:val="24"/>
          <w:lang w:eastAsia="zh-CN"/>
        </w:rPr>
        <w:t>11未决定</w:t>
      </w:r>
    </w:p>
    <w:p>
      <w:pPr>
        <w:keepNext w:val="0"/>
        <w:keepLines w:val="0"/>
        <w:pageBreakBefore w:val="0"/>
        <w:widowControl/>
        <w:kinsoku/>
        <w:wordWrap/>
        <w:overflowPunct/>
        <w:topLinePunct w:val="0"/>
        <w:autoSpaceDE/>
        <w:autoSpaceDN/>
        <w:bidi w:val="0"/>
        <w:adjustRightInd w:val="0"/>
        <w:snapToGrid w:val="0"/>
        <w:spacing w:before="120" w:beforeLines="50" w:line="312" w:lineRule="auto"/>
        <w:ind w:firstLine="480" w:firstLineChars="200"/>
        <w:textAlignment w:val="auto"/>
        <w:rPr>
          <w:rFonts w:hint="eastAsia" w:ascii="仿宋_GB2312" w:hAnsi="仿宋_GB2312" w:eastAsia="仿宋_GB2312" w:cs="仿宋_GB2312"/>
          <w:sz w:val="24"/>
          <w:szCs w:val="24"/>
          <w:u w:val="single"/>
          <w:lang w:eastAsia="zh-CN"/>
        </w:rPr>
      </w:pPr>
      <w:r>
        <w:rPr>
          <w:rFonts w:hint="eastAsia" w:ascii="仿宋_GB2312" w:hAnsi="仿宋_GB2312" w:eastAsia="仿宋_GB2312" w:cs="仿宋_GB2312"/>
          <w:sz w:val="24"/>
          <w:szCs w:val="24"/>
          <w:lang w:eastAsia="zh-CN"/>
        </w:rPr>
        <w:t>预期使用的时间□   1流产后即时  2流产后2周  3流产后1个月  4其他</w:t>
      </w:r>
      <w:r>
        <w:rPr>
          <w:rFonts w:hint="eastAsia" w:ascii="仿宋_GB2312" w:hAnsi="仿宋_GB2312" w:eastAsia="仿宋_GB2312" w:cs="仿宋_GB2312"/>
          <w:sz w:val="24"/>
          <w:szCs w:val="24"/>
          <w:u w:val="single"/>
          <w:lang w:eastAsia="zh-CN"/>
        </w:rPr>
        <w:t xml:space="preserve">          </w:t>
      </w:r>
    </w:p>
    <w:p>
      <w:pPr>
        <w:keepNext w:val="0"/>
        <w:keepLines w:val="0"/>
        <w:pageBreakBefore w:val="0"/>
        <w:widowControl/>
        <w:kinsoku/>
        <w:wordWrap/>
        <w:overflowPunct/>
        <w:topLinePunct w:val="0"/>
        <w:autoSpaceDE/>
        <w:autoSpaceDN/>
        <w:bidi w:val="0"/>
        <w:adjustRightInd w:val="0"/>
        <w:snapToGrid w:val="0"/>
        <w:spacing w:before="120" w:beforeLines="50" w:line="312" w:lineRule="auto"/>
        <w:ind w:firstLine="480" w:firstLineChars="200"/>
        <w:textAlignment w:val="auto"/>
        <w:rPr>
          <w:rFonts w:hint="eastAsia" w:ascii="仿宋_GB2312" w:hAnsi="仿宋_GB2312" w:eastAsia="仿宋_GB2312" w:cs="仿宋_GB2312"/>
          <w:sz w:val="24"/>
          <w:szCs w:val="24"/>
          <w:u w:val="single"/>
          <w:lang w:eastAsia="zh-CN"/>
        </w:rPr>
      </w:pPr>
      <w:r>
        <w:rPr>
          <w:rFonts w:hint="eastAsia" w:ascii="仿宋_GB2312" w:hAnsi="仿宋_GB2312" w:eastAsia="仿宋_GB2312" w:cs="仿宋_GB2312"/>
          <w:sz w:val="24"/>
          <w:szCs w:val="24"/>
          <w:lang w:eastAsia="zh-CN"/>
        </w:rPr>
        <w:t>咨询指导意见</w:t>
      </w:r>
      <w:r>
        <w:rPr>
          <w:rFonts w:hint="eastAsia" w:ascii="仿宋_GB2312" w:hAnsi="仿宋_GB2312" w:eastAsia="仿宋_GB2312" w:cs="仿宋_GB2312"/>
          <w:sz w:val="24"/>
          <w:szCs w:val="24"/>
          <w:u w:val="single"/>
          <w:lang w:eastAsia="zh-CN"/>
        </w:rPr>
        <w:t xml:space="preserve">                                                                 </w:t>
      </w:r>
    </w:p>
    <w:p>
      <w:pPr>
        <w:keepNext w:val="0"/>
        <w:keepLines w:val="0"/>
        <w:pageBreakBefore w:val="0"/>
        <w:kinsoku/>
        <w:wordWrap/>
        <w:overflowPunct/>
        <w:topLinePunct w:val="0"/>
        <w:autoSpaceDE/>
        <w:autoSpaceDN/>
        <w:bidi w:val="0"/>
        <w:adjustRightInd w:val="0"/>
        <w:snapToGrid w:val="0"/>
        <w:spacing w:before="120" w:beforeLines="50" w:line="312" w:lineRule="auto"/>
        <w:ind w:firstLine="480" w:firstLineChars="200"/>
        <w:textAlignment w:val="auto"/>
        <w:rPr>
          <w:rFonts w:hint="eastAsia" w:ascii="仿宋_GB2312" w:hAnsi="仿宋_GB2312" w:eastAsia="仿宋_GB2312" w:cs="仿宋_GB2312"/>
          <w:sz w:val="24"/>
          <w:szCs w:val="24"/>
          <w:u w:val="single"/>
          <w:lang w:eastAsia="zh-CN"/>
        </w:rPr>
      </w:pPr>
    </w:p>
    <w:p>
      <w:pPr>
        <w:keepNext w:val="0"/>
        <w:keepLines w:val="0"/>
        <w:pageBreakBefore w:val="0"/>
        <w:kinsoku/>
        <w:wordWrap/>
        <w:overflowPunct/>
        <w:topLinePunct w:val="0"/>
        <w:autoSpaceDE/>
        <w:autoSpaceDN/>
        <w:bidi w:val="0"/>
        <w:adjustRightInd w:val="0"/>
        <w:snapToGrid w:val="0"/>
        <w:spacing w:before="120" w:beforeLines="50" w:line="312" w:lineRule="auto"/>
        <w:ind w:firstLine="480"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医师签名</w:t>
      </w:r>
      <w:r>
        <w:rPr>
          <w:rFonts w:hint="eastAsia" w:ascii="仿宋_GB2312" w:hAnsi="仿宋_GB2312" w:eastAsia="仿宋_GB2312" w:cs="仿宋_GB2312"/>
          <w:sz w:val="24"/>
          <w:szCs w:val="24"/>
          <w:u w:val="single"/>
          <w:lang w:eastAsia="zh-CN"/>
        </w:rPr>
        <w:t xml:space="preserve">                 </w:t>
      </w:r>
      <w:r>
        <w:rPr>
          <w:rFonts w:hint="eastAsia" w:ascii="仿宋_GB2312" w:hAnsi="仿宋_GB2312" w:eastAsia="仿宋_GB2312" w:cs="仿宋_GB2312"/>
          <w:sz w:val="24"/>
          <w:szCs w:val="24"/>
          <w:lang w:eastAsia="zh-CN"/>
        </w:rPr>
        <w:t xml:space="preserve">              日期</w:t>
      </w:r>
      <w:r>
        <w:rPr>
          <w:rFonts w:hint="eastAsia" w:ascii="仿宋_GB2312" w:hAnsi="仿宋_GB2312" w:eastAsia="仿宋_GB2312" w:cs="仿宋_GB2312"/>
          <w:sz w:val="24"/>
          <w:szCs w:val="24"/>
          <w:u w:val="single"/>
          <w:lang w:eastAsia="zh-CN"/>
        </w:rPr>
        <w:t xml:space="preserve">                    </w:t>
      </w:r>
    </w:p>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ascii="仿宋" w:hAnsi="仿宋" w:eastAsia="仿宋"/>
          <w:sz w:val="28"/>
          <w:szCs w:val="28"/>
          <w:lang w:eastAsia="zh-CN"/>
        </w:rPr>
      </w:pPr>
      <w:r>
        <w:rPr>
          <w:rFonts w:hint="eastAsia" w:ascii="黑体" w:hAnsi="黑体" w:eastAsia="黑体" w:cs="黑体"/>
          <w:sz w:val="32"/>
          <w:szCs w:val="32"/>
          <w:lang w:eastAsia="zh-CN"/>
        </w:rPr>
        <w:t>附件3</w:t>
      </w:r>
    </w:p>
    <w:p>
      <w:pPr>
        <w:widowControl/>
        <w:jc w:val="center"/>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人工流产后计划生育服务知情同意书</w:t>
      </w:r>
    </w:p>
    <w:p>
      <w:pPr>
        <w:spacing w:line="360" w:lineRule="auto"/>
        <w:jc w:val="center"/>
        <w:rPr>
          <w:rFonts w:hint="eastAsia" w:ascii="仿宋_GB2312" w:hAnsi="仿宋_GB2312" w:eastAsia="仿宋_GB2312" w:cs="仿宋_GB2312"/>
          <w:b/>
          <w:sz w:val="32"/>
          <w:szCs w:val="32"/>
          <w:lang w:eastAsia="zh-CN"/>
        </w:rPr>
      </w:pPr>
      <w:r>
        <w:rPr>
          <w:rFonts w:hint="eastAsia" w:ascii="仿宋_GB2312" w:hAnsi="仿宋_GB2312" w:eastAsia="仿宋_GB2312" w:cs="仿宋_GB2312"/>
          <w:b/>
          <w:sz w:val="32"/>
          <w:szCs w:val="32"/>
          <w:lang w:eastAsia="zh-CN"/>
        </w:rPr>
        <w:t>（参考样式）</w:t>
      </w:r>
    </w:p>
    <w:p>
      <w:pPr>
        <w:spacing w:line="480" w:lineRule="auto"/>
        <w:ind w:firstLine="480" w:firstLineChars="200"/>
        <w:rPr>
          <w:rFonts w:hint="eastAsia" w:ascii="仿宋_GB2312" w:hAnsi="仿宋_GB2312" w:eastAsia="仿宋_GB2312" w:cs="仿宋_GB2312"/>
          <w:sz w:val="24"/>
          <w:szCs w:val="24"/>
          <w:u w:val="single"/>
          <w:lang w:eastAsia="zh-CN"/>
        </w:rPr>
      </w:pPr>
      <w:r>
        <w:rPr>
          <w:rFonts w:hint="eastAsia" w:ascii="仿宋_GB2312" w:hAnsi="仿宋_GB2312" w:eastAsia="仿宋_GB2312" w:cs="仿宋_GB2312"/>
          <w:sz w:val="24"/>
          <w:szCs w:val="24"/>
          <w:lang w:eastAsia="zh-CN"/>
        </w:rPr>
        <w:t>姓名</w:t>
      </w:r>
      <w:r>
        <w:rPr>
          <w:rFonts w:hint="eastAsia" w:ascii="仿宋_GB2312" w:hAnsi="仿宋_GB2312" w:eastAsia="仿宋_GB2312" w:cs="仿宋_GB2312"/>
          <w:sz w:val="24"/>
          <w:szCs w:val="24"/>
          <w:u w:val="single"/>
          <w:lang w:eastAsia="zh-CN"/>
        </w:rPr>
        <w:t xml:space="preserve">           </w:t>
      </w:r>
      <w:r>
        <w:rPr>
          <w:rFonts w:hint="eastAsia" w:ascii="仿宋_GB2312" w:hAnsi="仿宋_GB2312" w:eastAsia="仿宋_GB2312" w:cs="仿宋_GB2312"/>
          <w:sz w:val="24"/>
          <w:szCs w:val="24"/>
          <w:lang w:eastAsia="zh-CN"/>
        </w:rPr>
        <w:t xml:space="preserve">        年龄</w:t>
      </w:r>
      <w:r>
        <w:rPr>
          <w:rFonts w:hint="eastAsia" w:ascii="仿宋_GB2312" w:hAnsi="仿宋_GB2312" w:eastAsia="仿宋_GB2312" w:cs="仿宋_GB2312"/>
          <w:sz w:val="24"/>
          <w:szCs w:val="24"/>
          <w:u w:val="single"/>
          <w:lang w:eastAsia="zh-CN"/>
        </w:rPr>
        <w:t xml:space="preserve">             </w:t>
      </w:r>
      <w:r>
        <w:rPr>
          <w:rFonts w:hint="eastAsia" w:ascii="仿宋_GB2312" w:hAnsi="仿宋_GB2312" w:eastAsia="仿宋_GB2312" w:cs="仿宋_GB2312"/>
          <w:sz w:val="24"/>
          <w:szCs w:val="24"/>
          <w:lang w:eastAsia="zh-CN"/>
        </w:rPr>
        <w:t xml:space="preserve">       门诊号/病历号</w:t>
      </w:r>
      <w:r>
        <w:rPr>
          <w:rFonts w:hint="eastAsia" w:ascii="仿宋_GB2312" w:hAnsi="仿宋_GB2312" w:eastAsia="仿宋_GB2312" w:cs="仿宋_GB2312"/>
          <w:sz w:val="24"/>
          <w:szCs w:val="24"/>
          <w:u w:val="single"/>
          <w:lang w:eastAsia="zh-CN"/>
        </w:rPr>
        <w:t xml:space="preserve">           </w:t>
      </w:r>
    </w:p>
    <w:p>
      <w:pPr>
        <w:spacing w:line="460" w:lineRule="exact"/>
        <w:ind w:firstLine="48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医护人员已向我介绍了人工流产存在的风险和不利影响，我知晓并签署了针对此次人工流产术的知情同意书。在此基础上，医护人员又与我对本次人工流产后的避孕方法进行了交流。我理解：</w:t>
      </w:r>
    </w:p>
    <w:p>
      <w:pPr>
        <w:spacing w:line="460" w:lineRule="exact"/>
        <w:ind w:firstLine="48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重复人工流产损害女性健康和生育能力，人工流产次数增多，输卵管阻塞、宫腔粘连、子宫内膜异位症等流产并发症及继发不孕的发生率增高。即使得以怀孕，还会增加自然流产、早产、胎盘异常及低体重儿等不良生育结局的发生风险。</w:t>
      </w:r>
    </w:p>
    <w:p>
      <w:pPr>
        <w:spacing w:line="460" w:lineRule="exact"/>
        <w:ind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2.早孕流产后及中孕引产后2周即可恢复排卵，如果不及时避孕，可能在首次月经之前再次妊娠。流产后1年内，特别是6个月内再次妊娠对母体和胎儿存在较大风险，如果再次选择人工流产会对女性身体造成更大损害，重复人工流产的危害最大。为避免人工流产后再次意外妊娠，此次人工流产术后应当立即落实高效避孕措施。</w:t>
      </w:r>
    </w:p>
    <w:p>
      <w:pPr>
        <w:spacing w:line="460" w:lineRule="exact"/>
        <w:ind w:firstLine="48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3.宫内节育器、皮下埋植剂和长效避孕针都属于高效的避孕方法，可长期使用。坚持和正确使用复方短效口服避孕药也可以达到高效的避孕作用。</w:t>
      </w:r>
    </w:p>
    <w:p>
      <w:pPr>
        <w:spacing w:line="460" w:lineRule="exac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 xml:space="preserve">    4.我可以获得免费的避孕药具，并了解如何领取。</w:t>
      </w:r>
    </w:p>
    <w:p>
      <w:pPr>
        <w:spacing w:line="460" w:lineRule="exact"/>
        <w:ind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5.根据本人的具体情况，我选择的避孕方法是□</w:t>
      </w:r>
    </w:p>
    <w:p>
      <w:pPr>
        <w:spacing w:line="460" w:lineRule="exact"/>
        <w:ind w:left="632" w:leftChars="301"/>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1宫内节育器  2皮下埋植剂  3长效避孕针   4复方短效口服避孕药</w:t>
      </w:r>
      <w:r>
        <w:rPr>
          <w:rFonts w:hint="eastAsia" w:ascii="仿宋_GB2312" w:hAnsi="仿宋_GB2312" w:eastAsia="仿宋_GB2312" w:cs="仿宋_GB2312"/>
          <w:sz w:val="24"/>
          <w:szCs w:val="24"/>
          <w:lang w:val="en-US" w:eastAsia="zh-CN"/>
        </w:rPr>
        <w:t xml:space="preserve"> </w:t>
      </w:r>
    </w:p>
    <w:p>
      <w:pPr>
        <w:spacing w:line="460" w:lineRule="exact"/>
        <w:ind w:left="632" w:leftChars="301"/>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lang w:eastAsia="zh-CN"/>
        </w:rPr>
        <w:t xml:space="preserve">5男用避孕套   6女用避孕套  7外用避孕药（栓剂、膜剂、凝胶） </w:t>
      </w:r>
    </w:p>
    <w:p>
      <w:pPr>
        <w:spacing w:line="460" w:lineRule="exact"/>
        <w:ind w:left="632" w:leftChars="301"/>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 xml:space="preserve"> 8女性绝育术   9男性绝育术   10其他，请详述</w:t>
      </w:r>
      <w:r>
        <w:rPr>
          <w:rFonts w:hint="eastAsia" w:ascii="仿宋_GB2312" w:hAnsi="仿宋_GB2312" w:eastAsia="仿宋_GB2312" w:cs="仿宋_GB2312"/>
          <w:sz w:val="24"/>
          <w:szCs w:val="24"/>
          <w:u w:val="single"/>
          <w:lang w:eastAsia="zh-CN"/>
        </w:rPr>
        <w:t xml:space="preserve">         </w:t>
      </w:r>
      <w:r>
        <w:rPr>
          <w:rFonts w:hint="eastAsia" w:ascii="仿宋_GB2312" w:hAnsi="仿宋_GB2312" w:eastAsia="仿宋_GB2312" w:cs="仿宋_GB2312"/>
          <w:sz w:val="24"/>
          <w:szCs w:val="24"/>
          <w:lang w:eastAsia="zh-CN"/>
        </w:rPr>
        <w:t xml:space="preserve">  11未决定  </w:t>
      </w:r>
    </w:p>
    <w:p>
      <w:pPr>
        <w:spacing w:line="460" w:lineRule="exact"/>
        <w:ind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6.在人工流产后的1年内，我愿意定期返诊或接受医护人员的随访，她们会为我提供持续的咨询和医疗服务，以帮助我坚持有效避孕，预防过密的生育间隔（小于2年）或重复人工流产。</w:t>
      </w:r>
    </w:p>
    <w:p>
      <w:pPr>
        <w:spacing w:line="460" w:lineRule="exact"/>
        <w:ind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医护人员已回答了我提出的相关问题，无论我是否决定或选择何种避孕方法，都不会影响本次流产服务。</w:t>
      </w:r>
    </w:p>
    <w:p>
      <w:pPr>
        <w:spacing w:line="460" w:lineRule="exact"/>
        <w:ind w:firstLine="840" w:firstLineChars="35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 xml:space="preserve">服务对象签名 </w:t>
      </w:r>
      <w:r>
        <w:rPr>
          <w:rFonts w:hint="eastAsia" w:ascii="仿宋_GB2312" w:hAnsi="仿宋_GB2312" w:eastAsia="仿宋_GB2312" w:cs="仿宋_GB2312"/>
          <w:sz w:val="24"/>
          <w:szCs w:val="24"/>
          <w:u w:val="single"/>
          <w:lang w:eastAsia="zh-CN"/>
        </w:rPr>
        <w:t xml:space="preserve">            </w:t>
      </w:r>
      <w:r>
        <w:rPr>
          <w:rFonts w:hint="eastAsia" w:ascii="仿宋_GB2312" w:hAnsi="仿宋_GB2312" w:eastAsia="仿宋_GB2312" w:cs="仿宋_GB2312"/>
          <w:sz w:val="24"/>
          <w:szCs w:val="24"/>
          <w:lang w:eastAsia="zh-CN"/>
        </w:rPr>
        <w:t xml:space="preserve">       日  期</w:t>
      </w:r>
      <w:r>
        <w:rPr>
          <w:rFonts w:hint="eastAsia" w:ascii="仿宋_GB2312" w:hAnsi="仿宋_GB2312" w:eastAsia="仿宋_GB2312" w:cs="仿宋_GB2312"/>
          <w:sz w:val="24"/>
          <w:szCs w:val="24"/>
          <w:u w:val="single"/>
          <w:lang w:eastAsia="zh-CN"/>
        </w:rPr>
        <w:t xml:space="preserve">               </w:t>
      </w:r>
      <w:r>
        <w:rPr>
          <w:rFonts w:hint="eastAsia" w:ascii="仿宋_GB2312" w:hAnsi="仿宋_GB2312" w:eastAsia="仿宋_GB2312" w:cs="仿宋_GB2312"/>
          <w:sz w:val="24"/>
          <w:szCs w:val="24"/>
          <w:lang w:eastAsia="zh-CN"/>
        </w:rPr>
        <w:t xml:space="preserve">  </w:t>
      </w:r>
    </w:p>
    <w:p>
      <w:pPr>
        <w:spacing w:line="460" w:lineRule="exact"/>
        <w:ind w:firstLine="840" w:firstLineChars="35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24"/>
          <w:szCs w:val="24"/>
          <w:lang w:eastAsia="zh-CN"/>
        </w:rPr>
        <w:t>咨询者签名</w:t>
      </w:r>
      <w:r>
        <w:rPr>
          <w:rFonts w:hint="eastAsia" w:ascii="仿宋_GB2312" w:hAnsi="仿宋_GB2312" w:eastAsia="仿宋_GB2312" w:cs="仿宋_GB2312"/>
          <w:sz w:val="24"/>
          <w:szCs w:val="24"/>
          <w:u w:val="single"/>
          <w:lang w:eastAsia="zh-CN"/>
        </w:rPr>
        <w:t xml:space="preserve">              </w:t>
      </w:r>
      <w:r>
        <w:rPr>
          <w:rFonts w:hint="eastAsia" w:ascii="仿宋_GB2312" w:hAnsi="仿宋_GB2312" w:eastAsia="仿宋_GB2312" w:cs="仿宋_GB2312"/>
          <w:sz w:val="24"/>
          <w:szCs w:val="24"/>
          <w:lang w:eastAsia="zh-CN"/>
        </w:rPr>
        <w:t xml:space="preserve">        日  期</w:t>
      </w:r>
      <w:r>
        <w:rPr>
          <w:rFonts w:hint="eastAsia" w:ascii="仿宋_GB2312" w:hAnsi="仿宋_GB2312" w:eastAsia="仿宋_GB2312" w:cs="仿宋_GB2312"/>
          <w:sz w:val="24"/>
          <w:szCs w:val="24"/>
          <w:u w:val="single"/>
          <w:lang w:eastAsia="zh-CN"/>
        </w:rPr>
        <w:t xml:space="preserve">               </w:t>
      </w:r>
    </w:p>
    <w:p>
      <w:pPr>
        <w:widowControl/>
        <w:rPr>
          <w:rFonts w:hint="eastAsia" w:ascii="黑体" w:hAnsi="黑体" w:eastAsia="黑体" w:cs="黑体"/>
          <w:sz w:val="32"/>
          <w:szCs w:val="32"/>
          <w:lang w:eastAsia="zh-CN"/>
        </w:rPr>
      </w:pPr>
      <w:r>
        <w:rPr>
          <w:rFonts w:hint="eastAsia" w:ascii="黑体" w:hAnsi="黑体" w:eastAsia="黑体" w:cs="黑体"/>
          <w:sz w:val="32"/>
          <w:szCs w:val="32"/>
          <w:lang w:eastAsia="zh-CN"/>
        </w:rPr>
        <w:t>附件4</w:t>
      </w:r>
    </w:p>
    <w:p>
      <w:pPr>
        <w:widowControl/>
        <w:jc w:val="center"/>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人工流产后计划生育服务（参考样式）</w:t>
      </w:r>
    </w:p>
    <w:p>
      <w:pPr>
        <w:spacing w:line="360" w:lineRule="auto"/>
        <w:jc w:val="center"/>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——首次（1个月）随访登记表</w:t>
      </w:r>
    </w:p>
    <w:p>
      <w:pPr>
        <w:adjustRightInd w:val="0"/>
        <w:snapToGrid w:val="0"/>
        <w:spacing w:before="120" w:beforeLines="50" w:line="480" w:lineRule="auto"/>
        <w:ind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姓名</w:t>
      </w:r>
      <w:r>
        <w:rPr>
          <w:rFonts w:hint="eastAsia" w:ascii="仿宋_GB2312" w:hAnsi="仿宋_GB2312" w:eastAsia="仿宋_GB2312" w:cs="仿宋_GB2312"/>
          <w:sz w:val="24"/>
          <w:szCs w:val="24"/>
          <w:u w:val="single"/>
          <w:lang w:eastAsia="zh-CN"/>
        </w:rPr>
        <w:t xml:space="preserve">          </w:t>
      </w:r>
      <w:r>
        <w:rPr>
          <w:rFonts w:hint="eastAsia" w:ascii="仿宋_GB2312" w:hAnsi="仿宋_GB2312" w:eastAsia="仿宋_GB2312" w:cs="仿宋_GB2312"/>
          <w:sz w:val="24"/>
          <w:szCs w:val="24"/>
          <w:lang w:eastAsia="zh-CN"/>
        </w:rPr>
        <w:t xml:space="preserve">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lang w:eastAsia="zh-CN"/>
        </w:rPr>
        <w:t>门诊号/病历号</w:t>
      </w:r>
      <w:r>
        <w:rPr>
          <w:rFonts w:hint="eastAsia" w:ascii="仿宋_GB2312" w:hAnsi="仿宋_GB2312" w:eastAsia="仿宋_GB2312" w:cs="仿宋_GB2312"/>
          <w:sz w:val="24"/>
          <w:szCs w:val="24"/>
          <w:u w:val="single"/>
          <w:lang w:eastAsia="zh-CN"/>
        </w:rPr>
        <w:t xml:space="preserve">        </w:t>
      </w:r>
      <w:r>
        <w:rPr>
          <w:rFonts w:hint="eastAsia" w:ascii="仿宋_GB2312" w:hAnsi="仿宋_GB2312" w:eastAsia="仿宋_GB2312" w:cs="仿宋_GB2312"/>
          <w:sz w:val="24"/>
          <w:szCs w:val="24"/>
          <w:lang w:eastAsia="zh-CN"/>
        </w:rPr>
        <w:t xml:space="preserve">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lang w:eastAsia="zh-CN"/>
        </w:rPr>
        <w:t>随访日期</w:t>
      </w:r>
      <w:r>
        <w:rPr>
          <w:rFonts w:hint="eastAsia" w:ascii="仿宋_GB2312" w:hAnsi="仿宋_GB2312" w:eastAsia="仿宋_GB2312" w:cs="仿宋_GB2312"/>
          <w:sz w:val="24"/>
          <w:szCs w:val="24"/>
          <w:u w:val="single"/>
          <w:lang w:eastAsia="zh-CN"/>
        </w:rPr>
        <w:t xml:space="preserve">              </w:t>
      </w:r>
    </w:p>
    <w:p>
      <w:pPr>
        <w:spacing w:line="480" w:lineRule="auto"/>
        <w:ind w:firstLine="480" w:firstLineChars="200"/>
        <w:rPr>
          <w:rFonts w:hint="eastAsia" w:ascii="仿宋_GB2312" w:hAnsi="仿宋_GB2312" w:eastAsia="仿宋_GB2312" w:cs="仿宋_GB2312"/>
          <w:sz w:val="24"/>
          <w:szCs w:val="24"/>
          <w:u w:val="single"/>
          <w:lang w:eastAsia="zh-CN"/>
        </w:rPr>
      </w:pPr>
      <w:r>
        <w:rPr>
          <w:rFonts w:hint="eastAsia" w:ascii="仿宋_GB2312" w:hAnsi="仿宋_GB2312" w:eastAsia="仿宋_GB2312" w:cs="仿宋_GB2312"/>
          <w:sz w:val="24"/>
          <w:szCs w:val="24"/>
          <w:lang w:eastAsia="zh-CN"/>
        </w:rPr>
        <w:t>随访方式□  1门诊    2电话   3 QQ或微信    4其他，详述</w:t>
      </w:r>
      <w:r>
        <w:rPr>
          <w:rFonts w:hint="eastAsia" w:ascii="仿宋_GB2312" w:hAnsi="仿宋_GB2312" w:eastAsia="仿宋_GB2312" w:cs="仿宋_GB2312"/>
          <w:sz w:val="24"/>
          <w:szCs w:val="24"/>
          <w:u w:val="single"/>
          <w:lang w:eastAsia="zh-CN"/>
        </w:rPr>
        <w:t xml:space="preserve">                   </w:t>
      </w:r>
    </w:p>
    <w:p>
      <w:pPr>
        <w:spacing w:line="480" w:lineRule="auto"/>
        <w:ind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流产后出血时间</w:t>
      </w:r>
      <w:r>
        <w:rPr>
          <w:rFonts w:hint="eastAsia" w:ascii="仿宋_GB2312" w:hAnsi="仿宋_GB2312" w:eastAsia="仿宋_GB2312" w:cs="仿宋_GB2312"/>
          <w:sz w:val="24"/>
          <w:szCs w:val="24"/>
          <w:u w:val="single"/>
          <w:lang w:eastAsia="zh-CN"/>
        </w:rPr>
        <w:t xml:space="preserve">    </w:t>
      </w:r>
      <w:r>
        <w:rPr>
          <w:rFonts w:hint="eastAsia" w:ascii="仿宋_GB2312" w:hAnsi="仿宋_GB2312" w:eastAsia="仿宋_GB2312" w:cs="仿宋_GB2312"/>
          <w:sz w:val="24"/>
          <w:szCs w:val="24"/>
          <w:lang w:eastAsia="zh-CN"/>
        </w:rPr>
        <w:t>天，出血量与平时月经相比□  1少于  2相似  3多于 4说不清</w:t>
      </w:r>
    </w:p>
    <w:p>
      <w:pPr>
        <w:spacing w:line="480" w:lineRule="auto"/>
        <w:ind w:firstLine="480" w:firstLineChars="200"/>
        <w:rPr>
          <w:rFonts w:hint="eastAsia" w:ascii="仿宋_GB2312" w:hAnsi="仿宋_GB2312" w:eastAsia="仿宋_GB2312" w:cs="仿宋_GB2312"/>
          <w:sz w:val="24"/>
          <w:szCs w:val="24"/>
          <w:u w:val="single"/>
          <w:lang w:eastAsia="zh-CN"/>
        </w:rPr>
      </w:pPr>
      <w:r>
        <w:rPr>
          <w:rFonts w:hint="eastAsia" w:ascii="仿宋_GB2312" w:hAnsi="仿宋_GB2312" w:eastAsia="仿宋_GB2312" w:cs="仿宋_GB2312"/>
          <w:sz w:val="24"/>
          <w:szCs w:val="24"/>
          <w:lang w:eastAsia="zh-CN"/>
        </w:rPr>
        <w:t>月经是否恢复□  1是，末次月经日期</w:t>
      </w:r>
      <w:r>
        <w:rPr>
          <w:rFonts w:hint="eastAsia" w:ascii="仿宋_GB2312" w:hAnsi="仿宋_GB2312" w:eastAsia="仿宋_GB2312" w:cs="仿宋_GB2312"/>
          <w:sz w:val="24"/>
          <w:szCs w:val="24"/>
          <w:u w:val="single"/>
          <w:lang w:eastAsia="zh-CN"/>
        </w:rPr>
        <w:t xml:space="preserve">     </w:t>
      </w:r>
      <w:r>
        <w:rPr>
          <w:rFonts w:hint="eastAsia" w:ascii="仿宋_GB2312" w:hAnsi="仿宋_GB2312" w:eastAsia="仿宋_GB2312" w:cs="仿宋_GB2312"/>
          <w:sz w:val="24"/>
          <w:szCs w:val="24"/>
          <w:lang w:eastAsia="zh-CN"/>
        </w:rPr>
        <w:t>年</w:t>
      </w:r>
      <w:r>
        <w:rPr>
          <w:rFonts w:hint="eastAsia" w:ascii="仿宋_GB2312" w:hAnsi="仿宋_GB2312" w:eastAsia="仿宋_GB2312" w:cs="仿宋_GB2312"/>
          <w:sz w:val="24"/>
          <w:szCs w:val="24"/>
          <w:u w:val="single"/>
          <w:lang w:eastAsia="zh-CN"/>
        </w:rPr>
        <w:t xml:space="preserve">   </w:t>
      </w:r>
      <w:r>
        <w:rPr>
          <w:rFonts w:hint="eastAsia" w:ascii="仿宋_GB2312" w:hAnsi="仿宋_GB2312" w:eastAsia="仿宋_GB2312" w:cs="仿宋_GB2312"/>
          <w:sz w:val="24"/>
          <w:szCs w:val="24"/>
          <w:lang w:eastAsia="zh-CN"/>
        </w:rPr>
        <w:t>月</w:t>
      </w:r>
      <w:r>
        <w:rPr>
          <w:rFonts w:hint="eastAsia" w:ascii="仿宋_GB2312" w:hAnsi="仿宋_GB2312" w:eastAsia="仿宋_GB2312" w:cs="仿宋_GB2312"/>
          <w:sz w:val="24"/>
          <w:szCs w:val="24"/>
          <w:u w:val="single"/>
          <w:lang w:eastAsia="zh-CN"/>
        </w:rPr>
        <w:t xml:space="preserve">   </w:t>
      </w:r>
      <w:r>
        <w:rPr>
          <w:rFonts w:hint="eastAsia" w:ascii="仿宋_GB2312" w:hAnsi="仿宋_GB2312" w:eastAsia="仿宋_GB2312" w:cs="仿宋_GB2312"/>
          <w:sz w:val="24"/>
          <w:szCs w:val="24"/>
          <w:lang w:eastAsia="zh-CN"/>
        </w:rPr>
        <w:t>日  2否</w:t>
      </w:r>
    </w:p>
    <w:p>
      <w:pPr>
        <w:spacing w:line="480" w:lineRule="auto"/>
        <w:ind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是否恢复性生活□  1是，流产后</w:t>
      </w:r>
      <w:r>
        <w:rPr>
          <w:rFonts w:hint="eastAsia" w:ascii="仿宋_GB2312" w:hAnsi="仿宋_GB2312" w:eastAsia="仿宋_GB2312" w:cs="仿宋_GB2312"/>
          <w:sz w:val="24"/>
          <w:szCs w:val="24"/>
          <w:u w:val="single"/>
          <w:lang w:eastAsia="zh-CN"/>
        </w:rPr>
        <w:t xml:space="preserve">    </w:t>
      </w:r>
      <w:r>
        <w:rPr>
          <w:rFonts w:hint="eastAsia" w:ascii="仿宋_GB2312" w:hAnsi="仿宋_GB2312" w:eastAsia="仿宋_GB2312" w:cs="仿宋_GB2312"/>
          <w:sz w:val="24"/>
          <w:szCs w:val="24"/>
          <w:lang w:eastAsia="zh-CN"/>
        </w:rPr>
        <w:t>天   2否</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 xml:space="preserve">目前采用的避孕方法□  1宫内节育器  2皮下埋植剂  3长效孕针 </w:t>
      </w:r>
    </w:p>
    <w:p>
      <w:pPr>
        <w:keepNext w:val="0"/>
        <w:keepLines w:val="0"/>
        <w:pageBreakBefore w:val="0"/>
        <w:widowControl w:val="0"/>
        <w:kinsoku/>
        <w:wordWrap/>
        <w:overflowPunct/>
        <w:topLinePunct w:val="0"/>
        <w:autoSpaceDE/>
        <w:autoSpaceDN/>
        <w:bidi w:val="0"/>
        <w:adjustRightInd/>
        <w:snapToGrid/>
        <w:spacing w:line="480" w:lineRule="auto"/>
        <w:ind w:firstLine="2640" w:firstLineChars="110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4复方短效口服避孕药  5男用避孕套  6女用避孕套</w:t>
      </w:r>
    </w:p>
    <w:p>
      <w:pPr>
        <w:spacing w:line="480" w:lineRule="auto"/>
        <w:ind w:firstLine="2640" w:firstLineChars="1100"/>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7</w:t>
      </w:r>
      <w:r>
        <w:rPr>
          <w:rFonts w:hint="eastAsia" w:ascii="仿宋_GB2312" w:hAnsi="仿宋_GB2312" w:eastAsia="仿宋_GB2312" w:cs="仿宋_GB2312"/>
          <w:sz w:val="24"/>
          <w:szCs w:val="24"/>
          <w:lang w:eastAsia="zh-CN"/>
        </w:rPr>
        <w:t xml:space="preserve">外用避孕药（栓剂、膜剂、凝胶） 8安全期  </w:t>
      </w:r>
    </w:p>
    <w:p>
      <w:pPr>
        <w:spacing w:line="480" w:lineRule="auto"/>
        <w:ind w:firstLine="2640" w:firstLineChars="1100"/>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 xml:space="preserve">9体外排精 10女性绝育术 11男性绝育术 </w:t>
      </w:r>
    </w:p>
    <w:p>
      <w:pPr>
        <w:spacing w:line="480" w:lineRule="auto"/>
        <w:ind w:firstLine="2400" w:firstLineChars="1000"/>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 xml:space="preserve">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lang w:eastAsia="zh-CN"/>
        </w:rPr>
        <w:t>12其他，请详述</w:t>
      </w:r>
      <w:r>
        <w:rPr>
          <w:rFonts w:hint="eastAsia" w:ascii="仿宋_GB2312" w:hAnsi="仿宋_GB2312" w:eastAsia="仿宋_GB2312" w:cs="仿宋_GB2312"/>
          <w:sz w:val="24"/>
          <w:szCs w:val="24"/>
          <w:u w:val="single"/>
          <w:lang w:eastAsia="zh-CN"/>
        </w:rPr>
        <w:t xml:space="preserve">              </w:t>
      </w:r>
      <w:r>
        <w:rPr>
          <w:rFonts w:hint="eastAsia" w:ascii="仿宋_GB2312" w:hAnsi="仿宋_GB2312" w:eastAsia="仿宋_GB2312" w:cs="仿宋_GB2312"/>
          <w:sz w:val="24"/>
          <w:szCs w:val="24"/>
          <w:lang w:eastAsia="zh-CN"/>
        </w:rPr>
        <w:t>13未决定</w:t>
      </w:r>
    </w:p>
    <w:p>
      <w:pPr>
        <w:spacing w:line="480" w:lineRule="auto"/>
        <w:ind w:firstLine="480" w:firstLineChars="200"/>
        <w:rPr>
          <w:rFonts w:hint="eastAsia" w:ascii="仿宋_GB2312" w:hAnsi="仿宋_GB2312" w:eastAsia="仿宋_GB2312" w:cs="仿宋_GB2312"/>
          <w:sz w:val="24"/>
          <w:szCs w:val="24"/>
          <w:u w:val="single"/>
          <w:lang w:eastAsia="zh-CN"/>
        </w:rPr>
      </w:pPr>
      <w:r>
        <w:rPr>
          <w:rFonts w:hint="eastAsia" w:ascii="仿宋_GB2312" w:hAnsi="仿宋_GB2312" w:eastAsia="仿宋_GB2312" w:cs="仿宋_GB2312"/>
          <w:sz w:val="24"/>
          <w:szCs w:val="24"/>
          <w:lang w:eastAsia="zh-CN"/>
        </w:rPr>
        <w:t>主要感受</w:t>
      </w:r>
      <w:r>
        <w:rPr>
          <w:rFonts w:hint="eastAsia" w:ascii="仿宋_GB2312" w:hAnsi="仿宋_GB2312" w:eastAsia="仿宋_GB2312" w:cs="仿宋_GB2312"/>
          <w:sz w:val="24"/>
          <w:szCs w:val="24"/>
          <w:u w:val="single"/>
          <w:lang w:eastAsia="zh-CN"/>
        </w:rPr>
        <w:t xml:space="preserve">                                                                    </w:t>
      </w:r>
    </w:p>
    <w:p>
      <w:pPr>
        <w:spacing w:line="480" w:lineRule="auto"/>
        <w:rPr>
          <w:rFonts w:hint="eastAsia" w:ascii="仿宋_GB2312" w:hAnsi="仿宋_GB2312" w:eastAsia="仿宋_GB2312" w:cs="仿宋_GB2312"/>
          <w:sz w:val="24"/>
          <w:szCs w:val="24"/>
          <w:u w:val="single"/>
          <w:lang w:eastAsia="zh-CN"/>
        </w:rPr>
      </w:pPr>
      <w:r>
        <w:rPr>
          <w:rFonts w:hint="eastAsia" w:ascii="仿宋_GB2312" w:hAnsi="仿宋_GB2312" w:eastAsia="仿宋_GB2312" w:cs="仿宋_GB2312"/>
          <w:sz w:val="24"/>
          <w:szCs w:val="24"/>
          <w:lang w:eastAsia="zh-CN"/>
        </w:rPr>
        <w:t xml:space="preserve">        </w:t>
      </w:r>
      <w:r>
        <w:rPr>
          <w:rFonts w:hint="eastAsia" w:ascii="仿宋_GB2312" w:hAnsi="仿宋_GB2312" w:eastAsia="仿宋_GB2312" w:cs="仿宋_GB2312"/>
          <w:sz w:val="24"/>
          <w:szCs w:val="24"/>
          <w:u w:val="single"/>
          <w:lang w:eastAsia="zh-CN"/>
        </w:rPr>
        <w:t xml:space="preserve">                                                                     </w:t>
      </w:r>
    </w:p>
    <w:p>
      <w:pPr>
        <w:spacing w:line="480" w:lineRule="auto"/>
        <w:ind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是否继续使用□   1是   2否，打算更换□ （</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lang w:eastAsia="zh-CN"/>
        </w:rPr>
        <w:t xml:space="preserve">以上编码）  </w:t>
      </w:r>
    </w:p>
    <w:p>
      <w:pPr>
        <w:spacing w:line="480" w:lineRule="auto"/>
        <w:ind w:firstLine="2040" w:firstLineChars="85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3否，先停用，暂未考虑好换用什么方法</w:t>
      </w:r>
    </w:p>
    <w:p>
      <w:pPr>
        <w:widowControl/>
        <w:spacing w:line="480" w:lineRule="auto"/>
        <w:ind w:firstLine="480" w:firstLineChars="200"/>
        <w:rPr>
          <w:rFonts w:hint="eastAsia" w:ascii="仿宋_GB2312" w:hAnsi="仿宋_GB2312" w:eastAsia="仿宋_GB2312" w:cs="仿宋_GB2312"/>
          <w:sz w:val="24"/>
          <w:szCs w:val="24"/>
          <w:u w:val="single"/>
          <w:lang w:eastAsia="zh-CN"/>
        </w:rPr>
      </w:pPr>
      <w:r>
        <w:rPr>
          <w:rFonts w:hint="eastAsia" w:ascii="仿宋_GB2312" w:hAnsi="仿宋_GB2312" w:eastAsia="仿宋_GB2312" w:cs="仿宋_GB2312"/>
          <w:sz w:val="24"/>
          <w:szCs w:val="24"/>
          <w:lang w:eastAsia="zh-CN"/>
        </w:rPr>
        <w:t>咨询指导意见</w:t>
      </w:r>
      <w:r>
        <w:rPr>
          <w:rFonts w:hint="eastAsia" w:ascii="仿宋_GB2312" w:hAnsi="仿宋_GB2312" w:eastAsia="仿宋_GB2312" w:cs="仿宋_GB2312"/>
          <w:sz w:val="24"/>
          <w:szCs w:val="24"/>
          <w:u w:val="single"/>
          <w:lang w:eastAsia="zh-CN"/>
        </w:rPr>
        <w:t xml:space="preserve">                                                                 </w:t>
      </w:r>
    </w:p>
    <w:p>
      <w:pPr>
        <w:spacing w:line="480" w:lineRule="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 xml:space="preserve">    </w:t>
      </w:r>
      <w:r>
        <w:rPr>
          <w:rFonts w:hint="eastAsia" w:ascii="仿宋_GB2312" w:hAnsi="仿宋_GB2312" w:eastAsia="仿宋_GB2312" w:cs="仿宋_GB2312"/>
          <w:sz w:val="24"/>
          <w:szCs w:val="24"/>
          <w:u w:val="single"/>
          <w:lang w:eastAsia="zh-CN"/>
        </w:rPr>
        <w:t xml:space="preserve">                                                                         </w:t>
      </w:r>
      <w:r>
        <w:rPr>
          <w:rFonts w:hint="eastAsia" w:ascii="仿宋_GB2312" w:hAnsi="仿宋_GB2312" w:eastAsia="仿宋_GB2312" w:cs="仿宋_GB2312"/>
          <w:sz w:val="24"/>
          <w:szCs w:val="24"/>
          <w:lang w:eastAsia="zh-CN"/>
        </w:rPr>
        <w:t xml:space="preserve">                                         </w:t>
      </w:r>
    </w:p>
    <w:p>
      <w:pPr>
        <w:spacing w:line="480" w:lineRule="auto"/>
        <w:rPr>
          <w:rFonts w:hint="eastAsia" w:ascii="仿宋_GB2312" w:hAnsi="仿宋_GB2312" w:eastAsia="仿宋_GB2312" w:cs="仿宋_GB2312"/>
          <w:sz w:val="24"/>
          <w:szCs w:val="24"/>
          <w:lang w:eastAsia="zh-CN"/>
        </w:rPr>
      </w:pPr>
    </w:p>
    <w:p>
      <w:pPr>
        <w:widowControl/>
        <w:adjustRightInd w:val="0"/>
        <w:snapToGrid w:val="0"/>
        <w:spacing w:line="480" w:lineRule="auto"/>
        <w:ind w:firstLine="480" w:firstLineChars="200"/>
        <w:rPr>
          <w:rFonts w:hint="eastAsia" w:ascii="仿宋_GB2312" w:hAnsi="仿宋_GB2312" w:eastAsia="仿宋_GB2312" w:cs="仿宋_GB2312"/>
          <w:sz w:val="24"/>
          <w:szCs w:val="24"/>
          <w:u w:val="single"/>
          <w:lang w:eastAsia="zh-CN"/>
        </w:rPr>
      </w:pPr>
      <w:r>
        <w:rPr>
          <w:rFonts w:hint="eastAsia" w:ascii="仿宋_GB2312" w:hAnsi="仿宋_GB2312" w:eastAsia="仿宋_GB2312" w:cs="仿宋_GB2312"/>
          <w:sz w:val="24"/>
          <w:szCs w:val="24"/>
          <w:lang w:eastAsia="zh-CN"/>
        </w:rPr>
        <w:t>随访者签名</w:t>
      </w:r>
      <w:r>
        <w:rPr>
          <w:rFonts w:hint="eastAsia" w:ascii="仿宋_GB2312" w:hAnsi="仿宋_GB2312" w:eastAsia="仿宋_GB2312" w:cs="仿宋_GB2312"/>
          <w:sz w:val="24"/>
          <w:szCs w:val="24"/>
          <w:u w:val="single"/>
          <w:lang w:eastAsia="zh-CN"/>
        </w:rPr>
        <w:t xml:space="preserve">                 </w:t>
      </w:r>
      <w:r>
        <w:rPr>
          <w:rFonts w:hint="eastAsia" w:ascii="仿宋_GB2312" w:hAnsi="仿宋_GB2312" w:eastAsia="仿宋_GB2312" w:cs="仿宋_GB2312"/>
          <w:sz w:val="24"/>
          <w:szCs w:val="24"/>
          <w:lang w:eastAsia="zh-CN"/>
        </w:rPr>
        <w:t xml:space="preserve">              日期</w:t>
      </w:r>
      <w:r>
        <w:rPr>
          <w:rFonts w:hint="eastAsia" w:ascii="仿宋_GB2312" w:hAnsi="仿宋_GB2312" w:eastAsia="仿宋_GB2312" w:cs="仿宋_GB2312"/>
          <w:sz w:val="24"/>
          <w:szCs w:val="24"/>
          <w:u w:val="single"/>
          <w:lang w:eastAsia="zh-CN"/>
        </w:rPr>
        <w:t xml:space="preserve">          </w:t>
      </w:r>
    </w:p>
    <w:p>
      <w:pPr>
        <w:widowControl/>
        <w:adjustRightInd w:val="0"/>
        <w:snapToGrid w:val="0"/>
        <w:spacing w:line="480" w:lineRule="auto"/>
        <w:rPr>
          <w:rFonts w:hint="eastAsia" w:ascii="仿宋_GB2312" w:hAnsi="仿宋_GB2312" w:eastAsia="仿宋_GB2312" w:cs="仿宋_GB2312"/>
          <w:bCs/>
          <w:sz w:val="24"/>
          <w:szCs w:val="24"/>
          <w:lang w:eastAsia="zh-CN"/>
        </w:rPr>
        <w:sectPr>
          <w:footerReference r:id="rId5" w:type="default"/>
          <w:footerReference r:id="rId6" w:type="even"/>
          <w:pgSz w:w="11900" w:h="16840"/>
          <w:pgMar w:top="1814" w:right="1134" w:bottom="1576" w:left="1378" w:header="0" w:footer="6" w:gutter="0"/>
          <w:cols w:space="720" w:num="1"/>
          <w:docGrid w:linePitch="360" w:charSpace="0"/>
        </w:sectPr>
      </w:pPr>
    </w:p>
    <w:p>
      <w:pPr>
        <w:spacing w:line="54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 xml:space="preserve">附件5  </w:t>
      </w:r>
      <w:r>
        <w:rPr>
          <w:rFonts w:hint="eastAsia" w:ascii="仿宋_GB2312" w:hAnsi="仿宋_GB2312" w:eastAsia="仿宋_GB2312" w:cs="仿宋_GB2312"/>
          <w:sz w:val="32"/>
          <w:szCs w:val="32"/>
          <w:lang w:eastAsia="zh-CN"/>
        </w:rPr>
        <w:t xml:space="preserve">             </w:t>
      </w:r>
    </w:p>
    <w:p>
      <w:pPr>
        <w:spacing w:line="540" w:lineRule="exact"/>
        <w:jc w:val="center"/>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人工流产后计划生育服务（参考样式）</w:t>
      </w:r>
    </w:p>
    <w:p>
      <w:pPr>
        <w:spacing w:line="540" w:lineRule="exact"/>
        <w:jc w:val="center"/>
        <w:rPr>
          <w:rFonts w:hint="eastAsia" w:ascii="仿宋_GB2312" w:hAnsi="仿宋_GB2312" w:eastAsia="仿宋_GB2312" w:cs="仿宋_GB2312"/>
          <w:b/>
          <w:sz w:val="32"/>
          <w:szCs w:val="32"/>
          <w:lang w:eastAsia="zh-CN"/>
        </w:rPr>
      </w:pPr>
      <w:r>
        <w:rPr>
          <w:rFonts w:hint="eastAsia" w:ascii="仿宋_GB2312" w:hAnsi="仿宋_GB2312" w:eastAsia="仿宋_GB2312" w:cs="仿宋_GB2312"/>
          <w:b/>
          <w:sz w:val="32"/>
          <w:szCs w:val="32"/>
          <w:lang w:val="en-US" w:eastAsia="zh-CN"/>
        </w:rPr>
        <w:t xml:space="preserve">        --</w:t>
      </w:r>
      <w:r>
        <w:rPr>
          <w:rFonts w:hint="eastAsia" w:ascii="仿宋_GB2312" w:hAnsi="仿宋_GB2312" w:eastAsia="仿宋_GB2312" w:cs="仿宋_GB2312"/>
          <w:b/>
          <w:sz w:val="32"/>
          <w:szCs w:val="32"/>
          <w:lang w:eastAsia="zh-CN"/>
        </w:rPr>
        <w:t>（3个月、6个月、12个月）随访记录表</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姓名</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lang w:eastAsia="zh-CN"/>
        </w:rPr>
        <w:t xml:space="preserve">                    门诊号/病历号</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lang w:eastAsia="zh-CN"/>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随访方式□  1门诊    2电话   3 QQ或微信    4其他，详述</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lang w:eastAsia="zh-CN"/>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 xml:space="preserve">目前采用的避孕方法□  1宫内节育器  2皮下埋植剂  3 长效避孕针（膜剂、栓剂、凝胶）  4复方短效口服避孕药  </w:t>
      </w:r>
    </w:p>
    <w:p>
      <w:pPr>
        <w:keepNext w:val="0"/>
        <w:keepLines w:val="0"/>
        <w:pageBreakBefore w:val="0"/>
        <w:widowControl w:val="0"/>
        <w:kinsoku/>
        <w:wordWrap/>
        <w:overflowPunct/>
        <w:topLinePunct w:val="0"/>
        <w:autoSpaceDE/>
        <w:autoSpaceDN/>
        <w:bidi w:val="0"/>
        <w:adjustRightInd w:val="0"/>
        <w:snapToGrid w:val="0"/>
        <w:spacing w:line="360" w:lineRule="auto"/>
        <w:ind w:firstLine="2640" w:firstLineChars="11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 xml:space="preserve">5男用避孕套  6女用避孕套  7外用避孕药（栓剂、膜剂、凝胶）  8安全期   9体外排精  </w:t>
      </w:r>
    </w:p>
    <w:p>
      <w:pPr>
        <w:keepNext w:val="0"/>
        <w:keepLines w:val="0"/>
        <w:pageBreakBefore w:val="0"/>
        <w:widowControl w:val="0"/>
        <w:kinsoku/>
        <w:wordWrap/>
        <w:overflowPunct/>
        <w:topLinePunct w:val="0"/>
        <w:autoSpaceDE/>
        <w:autoSpaceDN/>
        <w:bidi w:val="0"/>
        <w:adjustRightInd w:val="0"/>
        <w:snapToGrid w:val="0"/>
        <w:spacing w:line="240" w:lineRule="auto"/>
        <w:ind w:firstLine="2640" w:firstLineChars="1100"/>
        <w:textAlignment w:val="auto"/>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24"/>
          <w:szCs w:val="24"/>
          <w:lang w:eastAsia="zh-CN"/>
        </w:rPr>
        <w:t>10女性绝育术  11男性绝育术  12其他，请详述</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lang w:eastAsia="zh-CN"/>
        </w:rPr>
        <w:t xml:space="preserve">  13未决定</w:t>
      </w:r>
    </w:p>
    <w:tbl>
      <w:tblPr>
        <w:tblStyle w:val="6"/>
        <w:tblpPr w:leftFromText="180" w:rightFromText="180" w:vertAnchor="text" w:horzAnchor="page" w:tblpX="1286" w:tblpY="403"/>
        <w:tblOverlap w:val="never"/>
        <w:tblW w:w="143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0"/>
        <w:gridCol w:w="1093"/>
        <w:gridCol w:w="1562"/>
        <w:gridCol w:w="1710"/>
        <w:gridCol w:w="2337"/>
        <w:gridCol w:w="475"/>
        <w:gridCol w:w="2003"/>
        <w:gridCol w:w="483"/>
        <w:gridCol w:w="1674"/>
        <w:gridCol w:w="1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1360" w:type="dxa"/>
            <w:vMerge w:val="restart"/>
            <w:tcBorders>
              <w:bottom w:val="single" w:color="auto" w:sz="4" w:space="0"/>
            </w:tcBorders>
            <w:vAlign w:val="center"/>
          </w:tcPr>
          <w:p>
            <w:pPr>
              <w:widowControl/>
              <w:adjustRightInd w:val="0"/>
              <w:snapToGrid w:val="0"/>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随访时间</w:t>
            </w:r>
          </w:p>
        </w:tc>
        <w:tc>
          <w:tcPr>
            <w:tcW w:w="1093" w:type="dxa"/>
            <w:vMerge w:val="restart"/>
            <w:tcBorders>
              <w:bottom w:val="single" w:color="auto" w:sz="4" w:space="0"/>
            </w:tcBorders>
            <w:vAlign w:val="center"/>
          </w:tcPr>
          <w:p>
            <w:pPr>
              <w:widowControl/>
              <w:adjustRightInd w:val="0"/>
              <w:snapToGrid w:val="0"/>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日 期</w:t>
            </w:r>
          </w:p>
        </w:tc>
        <w:tc>
          <w:tcPr>
            <w:tcW w:w="1562" w:type="dxa"/>
            <w:vMerge w:val="restart"/>
            <w:tcBorders>
              <w:bottom w:val="single" w:color="auto" w:sz="4" w:space="0"/>
            </w:tcBorders>
            <w:vAlign w:val="center"/>
          </w:tcPr>
          <w:p>
            <w:pPr>
              <w:widowControl/>
              <w:adjustRightInd w:val="0"/>
              <w:snapToGrid w:val="0"/>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随访方式</w:t>
            </w:r>
          </w:p>
          <w:p>
            <w:pPr>
              <w:spacing w:line="240" w:lineRule="auto"/>
              <w:rPr>
                <w:rFonts w:hint="eastAsia" w:ascii="仿宋_GB2312" w:hAnsi="仿宋_GB2312" w:eastAsia="仿宋_GB2312" w:cs="仿宋_GB2312"/>
                <w:sz w:val="24"/>
                <w:szCs w:val="24"/>
              </w:rPr>
            </w:pPr>
          </w:p>
        </w:tc>
        <w:tc>
          <w:tcPr>
            <w:tcW w:w="1710" w:type="dxa"/>
            <w:vMerge w:val="restart"/>
            <w:tcBorders>
              <w:bottom w:val="single" w:color="auto" w:sz="4" w:space="0"/>
            </w:tcBorders>
            <w:vAlign w:val="center"/>
          </w:tcPr>
          <w:p>
            <w:pPr>
              <w:widowControl/>
              <w:adjustRightInd w:val="0"/>
              <w:snapToGrid w:val="0"/>
              <w:spacing w:line="240" w:lineRule="auto"/>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目前使用</w:t>
            </w:r>
          </w:p>
          <w:p>
            <w:pPr>
              <w:widowControl/>
              <w:adjustRightInd w:val="0"/>
              <w:snapToGrid w:val="0"/>
              <w:spacing w:line="240" w:lineRule="auto"/>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的避孕方法</w:t>
            </w:r>
          </w:p>
          <w:p>
            <w:pPr>
              <w:widowControl/>
              <w:adjustRightInd w:val="0"/>
              <w:snapToGrid w:val="0"/>
              <w:spacing w:line="240" w:lineRule="auto"/>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（编码）</w:t>
            </w:r>
          </w:p>
        </w:tc>
        <w:tc>
          <w:tcPr>
            <w:tcW w:w="2337" w:type="dxa"/>
            <w:vMerge w:val="restart"/>
            <w:tcBorders>
              <w:bottom w:val="single" w:color="auto" w:sz="4" w:space="0"/>
            </w:tcBorders>
            <w:vAlign w:val="center"/>
          </w:tcPr>
          <w:p>
            <w:pPr>
              <w:widowControl/>
              <w:adjustRightInd w:val="0"/>
              <w:snapToGrid w:val="0"/>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主要感受</w:t>
            </w:r>
          </w:p>
        </w:tc>
        <w:tc>
          <w:tcPr>
            <w:tcW w:w="2478" w:type="dxa"/>
            <w:gridSpan w:val="2"/>
            <w:tcBorders>
              <w:bottom w:val="single" w:color="auto" w:sz="4" w:space="0"/>
            </w:tcBorders>
            <w:vAlign w:val="center"/>
          </w:tcPr>
          <w:p>
            <w:pPr>
              <w:widowControl/>
              <w:adjustRightInd w:val="0"/>
              <w:snapToGrid w:val="0"/>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是否继续使用</w:t>
            </w:r>
          </w:p>
        </w:tc>
        <w:tc>
          <w:tcPr>
            <w:tcW w:w="2157" w:type="dxa"/>
            <w:gridSpan w:val="2"/>
            <w:tcBorders>
              <w:bottom w:val="single" w:color="auto" w:sz="4" w:space="0"/>
            </w:tcBorders>
            <w:vAlign w:val="center"/>
          </w:tcPr>
          <w:p>
            <w:pPr>
              <w:widowControl/>
              <w:adjustRightInd w:val="0"/>
              <w:snapToGrid w:val="0"/>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是否再次意外妊娠</w:t>
            </w:r>
          </w:p>
        </w:tc>
        <w:tc>
          <w:tcPr>
            <w:tcW w:w="1692" w:type="dxa"/>
            <w:vMerge w:val="restart"/>
            <w:tcBorders>
              <w:bottom w:val="single" w:color="auto" w:sz="4" w:space="0"/>
            </w:tcBorders>
            <w:vAlign w:val="center"/>
          </w:tcPr>
          <w:p>
            <w:pPr>
              <w:widowControl/>
              <w:adjustRightInd w:val="0"/>
              <w:snapToGrid w:val="0"/>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随访者签名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trPr>
        <w:tc>
          <w:tcPr>
            <w:tcW w:w="1360" w:type="dxa"/>
            <w:vMerge w:val="continue"/>
            <w:vAlign w:val="center"/>
          </w:tcPr>
          <w:p>
            <w:pPr>
              <w:widowControl/>
              <w:spacing w:line="360" w:lineRule="exact"/>
              <w:jc w:val="center"/>
              <w:rPr>
                <w:rFonts w:hint="eastAsia" w:ascii="仿宋_GB2312" w:hAnsi="仿宋_GB2312" w:eastAsia="仿宋_GB2312" w:cs="仿宋_GB2312"/>
                <w:sz w:val="24"/>
                <w:szCs w:val="24"/>
              </w:rPr>
            </w:pPr>
          </w:p>
        </w:tc>
        <w:tc>
          <w:tcPr>
            <w:tcW w:w="1093" w:type="dxa"/>
            <w:vMerge w:val="continue"/>
            <w:vAlign w:val="center"/>
          </w:tcPr>
          <w:p>
            <w:pPr>
              <w:widowControl/>
              <w:spacing w:line="360" w:lineRule="exact"/>
              <w:jc w:val="center"/>
              <w:rPr>
                <w:rFonts w:hint="eastAsia" w:ascii="仿宋_GB2312" w:hAnsi="仿宋_GB2312" w:eastAsia="仿宋_GB2312" w:cs="仿宋_GB2312"/>
                <w:sz w:val="24"/>
                <w:szCs w:val="24"/>
              </w:rPr>
            </w:pPr>
          </w:p>
        </w:tc>
        <w:tc>
          <w:tcPr>
            <w:tcW w:w="1562" w:type="dxa"/>
            <w:vMerge w:val="continue"/>
            <w:vAlign w:val="center"/>
          </w:tcPr>
          <w:p>
            <w:pPr>
              <w:spacing w:line="360" w:lineRule="exact"/>
              <w:jc w:val="center"/>
              <w:rPr>
                <w:rFonts w:hint="eastAsia" w:ascii="仿宋_GB2312" w:hAnsi="仿宋_GB2312" w:eastAsia="仿宋_GB2312" w:cs="仿宋_GB2312"/>
                <w:sz w:val="24"/>
                <w:szCs w:val="24"/>
              </w:rPr>
            </w:pPr>
          </w:p>
        </w:tc>
        <w:tc>
          <w:tcPr>
            <w:tcW w:w="1710" w:type="dxa"/>
            <w:vMerge w:val="continue"/>
            <w:vAlign w:val="center"/>
          </w:tcPr>
          <w:p>
            <w:pPr>
              <w:widowControl/>
              <w:spacing w:line="360" w:lineRule="exact"/>
              <w:jc w:val="center"/>
              <w:rPr>
                <w:rFonts w:hint="eastAsia" w:ascii="仿宋_GB2312" w:hAnsi="仿宋_GB2312" w:eastAsia="仿宋_GB2312" w:cs="仿宋_GB2312"/>
                <w:sz w:val="24"/>
                <w:szCs w:val="24"/>
              </w:rPr>
            </w:pPr>
          </w:p>
        </w:tc>
        <w:tc>
          <w:tcPr>
            <w:tcW w:w="2337" w:type="dxa"/>
            <w:vMerge w:val="continue"/>
            <w:vAlign w:val="center"/>
          </w:tcPr>
          <w:p>
            <w:pPr>
              <w:widowControl/>
              <w:spacing w:line="360" w:lineRule="exact"/>
              <w:jc w:val="center"/>
              <w:rPr>
                <w:rFonts w:hint="eastAsia" w:ascii="仿宋_GB2312" w:hAnsi="仿宋_GB2312" w:eastAsia="仿宋_GB2312" w:cs="仿宋_GB2312"/>
                <w:sz w:val="24"/>
                <w:szCs w:val="24"/>
              </w:rPr>
            </w:pPr>
          </w:p>
        </w:tc>
        <w:tc>
          <w:tcPr>
            <w:tcW w:w="475" w:type="dxa"/>
            <w:vAlign w:val="center"/>
          </w:tcPr>
          <w:p>
            <w:pPr>
              <w:widowControl/>
              <w:spacing w:line="3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是</w:t>
            </w:r>
          </w:p>
        </w:tc>
        <w:tc>
          <w:tcPr>
            <w:tcW w:w="2003" w:type="dxa"/>
            <w:vAlign w:val="center"/>
          </w:tcPr>
          <w:p>
            <w:pPr>
              <w:widowControl/>
              <w:spacing w:line="360" w:lineRule="exact"/>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否，拟更换方法</w:t>
            </w:r>
          </w:p>
          <w:p>
            <w:pPr>
              <w:widowControl/>
              <w:spacing w:line="360" w:lineRule="exact"/>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（编码）</w:t>
            </w:r>
          </w:p>
        </w:tc>
        <w:tc>
          <w:tcPr>
            <w:tcW w:w="483" w:type="dxa"/>
            <w:vAlign w:val="center"/>
          </w:tcPr>
          <w:p>
            <w:pPr>
              <w:widowControl/>
              <w:spacing w:line="3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否</w:t>
            </w:r>
          </w:p>
        </w:tc>
        <w:tc>
          <w:tcPr>
            <w:tcW w:w="1674" w:type="dxa"/>
            <w:vAlign w:val="center"/>
          </w:tcPr>
          <w:p>
            <w:pPr>
              <w:widowControl/>
              <w:spacing w:line="3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是，详述</w:t>
            </w:r>
          </w:p>
        </w:tc>
        <w:tc>
          <w:tcPr>
            <w:tcW w:w="1692" w:type="dxa"/>
            <w:vMerge w:val="continue"/>
            <w:vAlign w:val="center"/>
          </w:tcPr>
          <w:p>
            <w:pPr>
              <w:widowControl/>
              <w:spacing w:line="360" w:lineRule="exact"/>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exact"/>
        </w:trPr>
        <w:tc>
          <w:tcPr>
            <w:tcW w:w="1360" w:type="dxa"/>
            <w:vAlign w:val="center"/>
          </w:tcPr>
          <w:p>
            <w:pPr>
              <w:widowControl/>
              <w:spacing w:line="3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3个月</w:t>
            </w:r>
          </w:p>
        </w:tc>
        <w:tc>
          <w:tcPr>
            <w:tcW w:w="1093" w:type="dxa"/>
          </w:tcPr>
          <w:p>
            <w:pPr>
              <w:widowControl/>
              <w:spacing w:line="360" w:lineRule="exact"/>
              <w:rPr>
                <w:rFonts w:hint="eastAsia" w:ascii="仿宋_GB2312" w:hAnsi="仿宋_GB2312" w:eastAsia="仿宋_GB2312" w:cs="仿宋_GB2312"/>
                <w:sz w:val="24"/>
                <w:szCs w:val="24"/>
              </w:rPr>
            </w:pPr>
          </w:p>
        </w:tc>
        <w:tc>
          <w:tcPr>
            <w:tcW w:w="1562" w:type="dxa"/>
            <w:vAlign w:val="center"/>
          </w:tcPr>
          <w:p>
            <w:pPr>
              <w:widowControl/>
              <w:spacing w:line="360" w:lineRule="exact"/>
              <w:rPr>
                <w:rFonts w:hint="eastAsia" w:ascii="仿宋_GB2312" w:hAnsi="仿宋_GB2312" w:eastAsia="仿宋_GB2312" w:cs="仿宋_GB2312"/>
                <w:sz w:val="24"/>
                <w:szCs w:val="24"/>
              </w:rPr>
            </w:pPr>
          </w:p>
        </w:tc>
        <w:tc>
          <w:tcPr>
            <w:tcW w:w="1710" w:type="dxa"/>
          </w:tcPr>
          <w:p>
            <w:pPr>
              <w:spacing w:line="360" w:lineRule="exact"/>
              <w:rPr>
                <w:rFonts w:hint="eastAsia" w:ascii="仿宋_GB2312" w:hAnsi="仿宋_GB2312" w:eastAsia="仿宋_GB2312" w:cs="仿宋_GB2312"/>
                <w:sz w:val="24"/>
                <w:szCs w:val="24"/>
              </w:rPr>
            </w:pPr>
          </w:p>
        </w:tc>
        <w:tc>
          <w:tcPr>
            <w:tcW w:w="2337" w:type="dxa"/>
          </w:tcPr>
          <w:p>
            <w:pPr>
              <w:spacing w:line="360" w:lineRule="exact"/>
              <w:jc w:val="center"/>
              <w:rPr>
                <w:rFonts w:hint="eastAsia" w:ascii="仿宋_GB2312" w:hAnsi="仿宋_GB2312" w:eastAsia="仿宋_GB2312" w:cs="仿宋_GB2312"/>
                <w:sz w:val="24"/>
                <w:szCs w:val="24"/>
              </w:rPr>
            </w:pPr>
          </w:p>
        </w:tc>
        <w:tc>
          <w:tcPr>
            <w:tcW w:w="475" w:type="dxa"/>
            <w:vAlign w:val="center"/>
          </w:tcPr>
          <w:p>
            <w:pPr>
              <w:widowControl/>
              <w:spacing w:line="360" w:lineRule="exact"/>
              <w:rPr>
                <w:rFonts w:hint="eastAsia" w:ascii="仿宋_GB2312" w:hAnsi="仿宋_GB2312" w:eastAsia="仿宋_GB2312" w:cs="仿宋_GB2312"/>
                <w:sz w:val="24"/>
                <w:szCs w:val="24"/>
              </w:rPr>
            </w:pPr>
          </w:p>
        </w:tc>
        <w:tc>
          <w:tcPr>
            <w:tcW w:w="2003" w:type="dxa"/>
            <w:vAlign w:val="center"/>
          </w:tcPr>
          <w:p>
            <w:pPr>
              <w:widowControl/>
              <w:spacing w:line="360" w:lineRule="exact"/>
              <w:rPr>
                <w:rFonts w:hint="eastAsia" w:ascii="仿宋_GB2312" w:hAnsi="仿宋_GB2312" w:eastAsia="仿宋_GB2312" w:cs="仿宋_GB2312"/>
                <w:sz w:val="24"/>
                <w:szCs w:val="24"/>
              </w:rPr>
            </w:pPr>
          </w:p>
        </w:tc>
        <w:tc>
          <w:tcPr>
            <w:tcW w:w="483" w:type="dxa"/>
            <w:vAlign w:val="center"/>
          </w:tcPr>
          <w:p>
            <w:pPr>
              <w:widowControl/>
              <w:spacing w:line="360" w:lineRule="exact"/>
              <w:rPr>
                <w:rFonts w:hint="eastAsia" w:ascii="仿宋_GB2312" w:hAnsi="仿宋_GB2312" w:eastAsia="仿宋_GB2312" w:cs="仿宋_GB2312"/>
                <w:sz w:val="24"/>
                <w:szCs w:val="24"/>
              </w:rPr>
            </w:pPr>
          </w:p>
        </w:tc>
        <w:tc>
          <w:tcPr>
            <w:tcW w:w="1674" w:type="dxa"/>
            <w:vAlign w:val="center"/>
          </w:tcPr>
          <w:p>
            <w:pPr>
              <w:widowControl/>
              <w:spacing w:line="360" w:lineRule="exact"/>
              <w:rPr>
                <w:rFonts w:hint="eastAsia" w:ascii="仿宋_GB2312" w:hAnsi="仿宋_GB2312" w:eastAsia="仿宋_GB2312" w:cs="仿宋_GB2312"/>
                <w:sz w:val="24"/>
                <w:szCs w:val="24"/>
              </w:rPr>
            </w:pPr>
          </w:p>
        </w:tc>
        <w:tc>
          <w:tcPr>
            <w:tcW w:w="1692" w:type="dxa"/>
          </w:tcPr>
          <w:p>
            <w:pPr>
              <w:widowControl/>
              <w:spacing w:line="360" w:lineRule="exact"/>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exact"/>
        </w:trPr>
        <w:tc>
          <w:tcPr>
            <w:tcW w:w="1360" w:type="dxa"/>
            <w:vAlign w:val="center"/>
          </w:tcPr>
          <w:p>
            <w:pPr>
              <w:widowControl/>
              <w:spacing w:line="3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6个月</w:t>
            </w:r>
          </w:p>
        </w:tc>
        <w:tc>
          <w:tcPr>
            <w:tcW w:w="1093" w:type="dxa"/>
          </w:tcPr>
          <w:p>
            <w:pPr>
              <w:widowControl/>
              <w:spacing w:line="360" w:lineRule="exact"/>
              <w:rPr>
                <w:rFonts w:hint="eastAsia" w:ascii="仿宋_GB2312" w:hAnsi="仿宋_GB2312" w:eastAsia="仿宋_GB2312" w:cs="仿宋_GB2312"/>
                <w:sz w:val="24"/>
                <w:szCs w:val="24"/>
              </w:rPr>
            </w:pPr>
          </w:p>
        </w:tc>
        <w:tc>
          <w:tcPr>
            <w:tcW w:w="1562" w:type="dxa"/>
            <w:vAlign w:val="center"/>
          </w:tcPr>
          <w:p>
            <w:pPr>
              <w:widowControl/>
              <w:spacing w:line="360" w:lineRule="exact"/>
              <w:rPr>
                <w:rFonts w:hint="eastAsia" w:ascii="仿宋_GB2312" w:hAnsi="仿宋_GB2312" w:eastAsia="仿宋_GB2312" w:cs="仿宋_GB2312"/>
                <w:sz w:val="24"/>
                <w:szCs w:val="24"/>
              </w:rPr>
            </w:pPr>
          </w:p>
        </w:tc>
        <w:tc>
          <w:tcPr>
            <w:tcW w:w="1710" w:type="dxa"/>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w:t>
            </w:r>
          </w:p>
        </w:tc>
        <w:tc>
          <w:tcPr>
            <w:tcW w:w="2337" w:type="dxa"/>
          </w:tcPr>
          <w:p>
            <w:pPr>
              <w:widowControl/>
              <w:spacing w:line="360" w:lineRule="exact"/>
              <w:rPr>
                <w:rFonts w:hint="eastAsia" w:ascii="仿宋_GB2312" w:hAnsi="仿宋_GB2312" w:eastAsia="仿宋_GB2312" w:cs="仿宋_GB2312"/>
                <w:sz w:val="24"/>
                <w:szCs w:val="24"/>
              </w:rPr>
            </w:pPr>
          </w:p>
        </w:tc>
        <w:tc>
          <w:tcPr>
            <w:tcW w:w="475" w:type="dxa"/>
            <w:vAlign w:val="center"/>
          </w:tcPr>
          <w:p>
            <w:pPr>
              <w:widowControl/>
              <w:spacing w:line="360" w:lineRule="exact"/>
              <w:rPr>
                <w:rFonts w:hint="eastAsia" w:ascii="仿宋_GB2312" w:hAnsi="仿宋_GB2312" w:eastAsia="仿宋_GB2312" w:cs="仿宋_GB2312"/>
                <w:sz w:val="24"/>
                <w:szCs w:val="24"/>
              </w:rPr>
            </w:pPr>
          </w:p>
        </w:tc>
        <w:tc>
          <w:tcPr>
            <w:tcW w:w="2003" w:type="dxa"/>
            <w:vAlign w:val="center"/>
          </w:tcPr>
          <w:p>
            <w:pPr>
              <w:spacing w:line="360" w:lineRule="exact"/>
              <w:rPr>
                <w:rFonts w:hint="eastAsia" w:ascii="仿宋_GB2312" w:hAnsi="仿宋_GB2312" w:eastAsia="仿宋_GB2312" w:cs="仿宋_GB2312"/>
                <w:sz w:val="24"/>
                <w:szCs w:val="24"/>
              </w:rPr>
            </w:pPr>
          </w:p>
        </w:tc>
        <w:tc>
          <w:tcPr>
            <w:tcW w:w="483" w:type="dxa"/>
            <w:vAlign w:val="center"/>
          </w:tcPr>
          <w:p>
            <w:pPr>
              <w:widowControl/>
              <w:spacing w:line="360" w:lineRule="exact"/>
              <w:rPr>
                <w:rFonts w:hint="eastAsia" w:ascii="仿宋_GB2312" w:hAnsi="仿宋_GB2312" w:eastAsia="仿宋_GB2312" w:cs="仿宋_GB2312"/>
                <w:sz w:val="24"/>
                <w:szCs w:val="24"/>
              </w:rPr>
            </w:pPr>
          </w:p>
        </w:tc>
        <w:tc>
          <w:tcPr>
            <w:tcW w:w="1674" w:type="dxa"/>
            <w:vAlign w:val="center"/>
          </w:tcPr>
          <w:p>
            <w:pPr>
              <w:widowControl/>
              <w:spacing w:line="360" w:lineRule="exact"/>
              <w:rPr>
                <w:rFonts w:hint="eastAsia" w:ascii="仿宋_GB2312" w:hAnsi="仿宋_GB2312" w:eastAsia="仿宋_GB2312" w:cs="仿宋_GB2312"/>
                <w:sz w:val="24"/>
                <w:szCs w:val="24"/>
              </w:rPr>
            </w:pPr>
          </w:p>
        </w:tc>
        <w:tc>
          <w:tcPr>
            <w:tcW w:w="1692" w:type="dxa"/>
          </w:tcPr>
          <w:p>
            <w:pPr>
              <w:widowControl/>
              <w:spacing w:line="360" w:lineRule="exact"/>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exact"/>
        </w:trPr>
        <w:tc>
          <w:tcPr>
            <w:tcW w:w="1360" w:type="dxa"/>
            <w:vAlign w:val="center"/>
          </w:tcPr>
          <w:p>
            <w:pPr>
              <w:widowControl/>
              <w:spacing w:line="3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12个月</w:t>
            </w:r>
          </w:p>
        </w:tc>
        <w:tc>
          <w:tcPr>
            <w:tcW w:w="1093" w:type="dxa"/>
          </w:tcPr>
          <w:p>
            <w:pPr>
              <w:widowControl/>
              <w:spacing w:line="360" w:lineRule="exact"/>
              <w:rPr>
                <w:rFonts w:hint="eastAsia" w:ascii="仿宋_GB2312" w:hAnsi="仿宋_GB2312" w:eastAsia="仿宋_GB2312" w:cs="仿宋_GB2312"/>
                <w:sz w:val="24"/>
                <w:szCs w:val="24"/>
              </w:rPr>
            </w:pPr>
          </w:p>
        </w:tc>
        <w:tc>
          <w:tcPr>
            <w:tcW w:w="1562" w:type="dxa"/>
            <w:vAlign w:val="center"/>
          </w:tcPr>
          <w:p>
            <w:pPr>
              <w:widowControl/>
              <w:spacing w:line="360" w:lineRule="exact"/>
              <w:rPr>
                <w:rFonts w:hint="eastAsia" w:ascii="仿宋_GB2312" w:hAnsi="仿宋_GB2312" w:eastAsia="仿宋_GB2312" w:cs="仿宋_GB2312"/>
                <w:sz w:val="24"/>
                <w:szCs w:val="24"/>
              </w:rPr>
            </w:pPr>
          </w:p>
        </w:tc>
        <w:tc>
          <w:tcPr>
            <w:tcW w:w="1710" w:type="dxa"/>
          </w:tcPr>
          <w:p>
            <w:pPr>
              <w:spacing w:line="360" w:lineRule="exact"/>
              <w:rPr>
                <w:rFonts w:hint="eastAsia" w:ascii="仿宋_GB2312" w:hAnsi="仿宋_GB2312" w:eastAsia="仿宋_GB2312" w:cs="仿宋_GB2312"/>
                <w:sz w:val="24"/>
                <w:szCs w:val="24"/>
              </w:rPr>
            </w:pPr>
          </w:p>
        </w:tc>
        <w:tc>
          <w:tcPr>
            <w:tcW w:w="2337" w:type="dxa"/>
          </w:tcPr>
          <w:p>
            <w:pPr>
              <w:widowControl/>
              <w:spacing w:line="360" w:lineRule="exact"/>
              <w:rPr>
                <w:rFonts w:hint="eastAsia" w:ascii="仿宋_GB2312" w:hAnsi="仿宋_GB2312" w:eastAsia="仿宋_GB2312" w:cs="仿宋_GB2312"/>
                <w:sz w:val="24"/>
                <w:szCs w:val="24"/>
              </w:rPr>
            </w:pPr>
          </w:p>
        </w:tc>
        <w:tc>
          <w:tcPr>
            <w:tcW w:w="475" w:type="dxa"/>
            <w:vAlign w:val="center"/>
          </w:tcPr>
          <w:p>
            <w:pPr>
              <w:widowControl/>
              <w:spacing w:line="360" w:lineRule="exact"/>
              <w:rPr>
                <w:rFonts w:hint="eastAsia" w:ascii="仿宋_GB2312" w:hAnsi="仿宋_GB2312" w:eastAsia="仿宋_GB2312" w:cs="仿宋_GB2312"/>
                <w:sz w:val="24"/>
                <w:szCs w:val="24"/>
              </w:rPr>
            </w:pPr>
          </w:p>
        </w:tc>
        <w:tc>
          <w:tcPr>
            <w:tcW w:w="2003" w:type="dxa"/>
            <w:vAlign w:val="center"/>
          </w:tcPr>
          <w:p>
            <w:pPr>
              <w:spacing w:line="360" w:lineRule="exact"/>
              <w:rPr>
                <w:rFonts w:hint="eastAsia" w:ascii="仿宋_GB2312" w:hAnsi="仿宋_GB2312" w:eastAsia="仿宋_GB2312" w:cs="仿宋_GB2312"/>
                <w:sz w:val="24"/>
                <w:szCs w:val="24"/>
              </w:rPr>
            </w:pPr>
          </w:p>
        </w:tc>
        <w:tc>
          <w:tcPr>
            <w:tcW w:w="483" w:type="dxa"/>
            <w:vAlign w:val="center"/>
          </w:tcPr>
          <w:p>
            <w:pPr>
              <w:widowControl/>
              <w:spacing w:line="360" w:lineRule="exact"/>
              <w:rPr>
                <w:rFonts w:hint="eastAsia" w:ascii="仿宋_GB2312" w:hAnsi="仿宋_GB2312" w:eastAsia="仿宋_GB2312" w:cs="仿宋_GB2312"/>
                <w:sz w:val="24"/>
                <w:szCs w:val="24"/>
              </w:rPr>
            </w:pPr>
          </w:p>
        </w:tc>
        <w:tc>
          <w:tcPr>
            <w:tcW w:w="1674" w:type="dxa"/>
            <w:vAlign w:val="center"/>
          </w:tcPr>
          <w:p>
            <w:pPr>
              <w:widowControl/>
              <w:spacing w:line="360" w:lineRule="exact"/>
              <w:rPr>
                <w:rFonts w:hint="eastAsia" w:ascii="仿宋_GB2312" w:hAnsi="仿宋_GB2312" w:eastAsia="仿宋_GB2312" w:cs="仿宋_GB2312"/>
                <w:sz w:val="24"/>
                <w:szCs w:val="24"/>
              </w:rPr>
            </w:pPr>
          </w:p>
        </w:tc>
        <w:tc>
          <w:tcPr>
            <w:tcW w:w="1692" w:type="dxa"/>
          </w:tcPr>
          <w:p>
            <w:pPr>
              <w:widowControl/>
              <w:spacing w:line="360" w:lineRule="exact"/>
              <w:rPr>
                <w:rFonts w:hint="eastAsia" w:ascii="仿宋_GB2312" w:hAnsi="仿宋_GB2312" w:eastAsia="仿宋_GB2312" w:cs="仿宋_GB2312"/>
                <w:sz w:val="24"/>
                <w:szCs w:val="24"/>
              </w:rPr>
            </w:pPr>
          </w:p>
        </w:tc>
      </w:tr>
    </w:tbl>
    <w:p>
      <w:pPr>
        <w:rPr>
          <w:rFonts w:hint="eastAsia" w:ascii="仿宋_GB2312" w:hAnsi="仿宋_GB2312" w:eastAsia="仿宋_GB2312" w:cs="仿宋_GB2312"/>
          <w:sz w:val="24"/>
          <w:szCs w:val="24"/>
          <w:lang w:eastAsia="zh-CN"/>
        </w:rPr>
      </w:pPr>
    </w:p>
    <w:p>
      <w:pPr>
        <w:rPr>
          <w:rFonts w:hint="eastAsia" w:ascii="仿宋_GB2312" w:hAnsi="仿宋_GB2312" w:eastAsia="仿宋_GB2312" w:cs="仿宋_GB2312"/>
          <w:sz w:val="24"/>
          <w:szCs w:val="24"/>
          <w:lang w:eastAsia="zh-CN"/>
        </w:rPr>
      </w:pPr>
    </w:p>
    <w:p>
      <w:pPr>
        <w:ind w:firstLine="240" w:firstLineChars="100"/>
        <w:rPr>
          <w:rFonts w:hint="default" w:ascii="仿宋_GB2312" w:hAnsi="仿宋_GB2312" w:eastAsia="仿宋_GB2312" w:cs="仿宋_GB2312"/>
          <w:sz w:val="24"/>
          <w:szCs w:val="24"/>
          <w:u w:val="single"/>
          <w:lang w:val="en-US" w:eastAsia="zh-CN"/>
        </w:rPr>
      </w:pPr>
      <w:r>
        <w:rPr>
          <w:rFonts w:hint="eastAsia" w:ascii="仿宋_GB2312" w:hAnsi="仿宋_GB2312" w:eastAsia="仿宋_GB2312" w:cs="仿宋_GB2312"/>
          <w:sz w:val="24"/>
          <w:szCs w:val="24"/>
          <w:lang w:eastAsia="zh-CN"/>
        </w:rPr>
        <w:t>咨询指导意见</w:t>
      </w:r>
      <w:r>
        <w:rPr>
          <w:rFonts w:hint="eastAsia" w:ascii="仿宋_GB2312" w:hAnsi="仿宋_GB2312" w:eastAsia="仿宋_GB2312" w:cs="仿宋_GB2312"/>
          <w:sz w:val="24"/>
          <w:szCs w:val="24"/>
          <w:u w:val="single"/>
          <w:lang w:val="en-US" w:eastAsia="zh-CN"/>
        </w:rPr>
        <w:t xml:space="preserve">                                                                                                      </w:t>
      </w:r>
    </w:p>
    <w:p>
      <w:pPr>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 xml:space="preserve">附件6 </w:t>
      </w:r>
      <w:r>
        <w:rPr>
          <w:rFonts w:hint="eastAsia" w:ascii="仿宋_GB2312" w:hAnsi="仿宋_GB2312" w:eastAsia="仿宋_GB2312" w:cs="仿宋_GB2312"/>
          <w:sz w:val="32"/>
          <w:szCs w:val="32"/>
          <w:lang w:eastAsia="zh-CN"/>
        </w:rPr>
        <w:t xml:space="preserve">                               </w:t>
      </w:r>
    </w:p>
    <w:p>
      <w:pPr>
        <w:jc w:val="center"/>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PAC服务考核表</w:t>
      </w:r>
    </w:p>
    <w:tbl>
      <w:tblPr>
        <w:tblStyle w:val="6"/>
        <w:tblpPr w:leftFromText="180" w:rightFromText="180" w:vertAnchor="text" w:horzAnchor="margin" w:tblpY="271"/>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30"/>
        <w:gridCol w:w="2816"/>
        <w:gridCol w:w="1294"/>
        <w:gridCol w:w="4710"/>
        <w:gridCol w:w="33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exact"/>
        </w:trPr>
        <w:tc>
          <w:tcPr>
            <w:tcW w:w="2030" w:type="dxa"/>
            <w:shd w:val="clear" w:color="auto" w:fill="auto"/>
            <w:vAlign w:val="center"/>
          </w:tcPr>
          <w:p>
            <w:pPr>
              <w:widowControl/>
              <w:jc w:val="center"/>
              <w:rPr>
                <w:rFonts w:ascii="宋体" w:hAnsi="宋体" w:cs="宋体"/>
                <w:b/>
                <w:bCs/>
                <w:color w:val="000000"/>
                <w:kern w:val="0"/>
                <w:sz w:val="22"/>
              </w:rPr>
            </w:pPr>
            <w:r>
              <w:rPr>
                <w:rFonts w:hint="eastAsia" w:ascii="宋体" w:hAnsi="宋体" w:cs="宋体"/>
                <w:b/>
                <w:bCs/>
                <w:color w:val="000000"/>
                <w:kern w:val="0"/>
                <w:sz w:val="22"/>
              </w:rPr>
              <w:t>项目</w:t>
            </w:r>
          </w:p>
        </w:tc>
        <w:tc>
          <w:tcPr>
            <w:tcW w:w="2816" w:type="dxa"/>
            <w:shd w:val="clear" w:color="auto" w:fill="auto"/>
            <w:vAlign w:val="center"/>
          </w:tcPr>
          <w:p>
            <w:pPr>
              <w:widowControl/>
              <w:jc w:val="center"/>
              <w:rPr>
                <w:rFonts w:ascii="宋体" w:hAnsi="宋体" w:cs="宋体"/>
                <w:b/>
                <w:bCs/>
                <w:color w:val="000000"/>
                <w:kern w:val="0"/>
                <w:sz w:val="22"/>
              </w:rPr>
            </w:pPr>
            <w:r>
              <w:rPr>
                <w:rFonts w:hint="eastAsia" w:ascii="宋体" w:hAnsi="宋体" w:cs="宋体"/>
                <w:b/>
                <w:bCs/>
                <w:color w:val="000000"/>
                <w:kern w:val="0"/>
                <w:sz w:val="22"/>
              </w:rPr>
              <w:t>考核内容</w:t>
            </w:r>
          </w:p>
        </w:tc>
        <w:tc>
          <w:tcPr>
            <w:tcW w:w="1294" w:type="dxa"/>
            <w:shd w:val="clear" w:color="auto" w:fill="auto"/>
            <w:vAlign w:val="center"/>
          </w:tcPr>
          <w:p>
            <w:pPr>
              <w:widowControl/>
              <w:jc w:val="center"/>
              <w:rPr>
                <w:rFonts w:ascii="宋体" w:hAnsi="宋体" w:cs="宋体"/>
                <w:b/>
                <w:bCs/>
                <w:color w:val="000000"/>
                <w:kern w:val="0"/>
                <w:sz w:val="22"/>
              </w:rPr>
            </w:pPr>
            <w:r>
              <w:rPr>
                <w:rFonts w:hint="eastAsia" w:ascii="宋体" w:hAnsi="宋体" w:cs="宋体"/>
                <w:b/>
                <w:bCs/>
                <w:color w:val="000000"/>
                <w:kern w:val="0"/>
                <w:sz w:val="22"/>
              </w:rPr>
              <w:t>分值</w:t>
            </w:r>
          </w:p>
        </w:tc>
        <w:tc>
          <w:tcPr>
            <w:tcW w:w="4710" w:type="dxa"/>
            <w:shd w:val="clear" w:color="auto" w:fill="auto"/>
            <w:vAlign w:val="center"/>
          </w:tcPr>
          <w:p>
            <w:pPr>
              <w:widowControl/>
              <w:jc w:val="center"/>
              <w:rPr>
                <w:rFonts w:ascii="宋体" w:hAnsi="宋体" w:cs="宋体"/>
                <w:b/>
                <w:bCs/>
                <w:color w:val="000000"/>
                <w:kern w:val="0"/>
                <w:sz w:val="22"/>
              </w:rPr>
            </w:pPr>
            <w:r>
              <w:rPr>
                <w:rFonts w:hint="eastAsia" w:ascii="宋体" w:hAnsi="宋体" w:cs="宋体"/>
                <w:b/>
                <w:bCs/>
                <w:color w:val="000000"/>
                <w:kern w:val="0"/>
                <w:sz w:val="22"/>
              </w:rPr>
              <w:t>评分标准及扣分分值</w:t>
            </w:r>
          </w:p>
        </w:tc>
        <w:tc>
          <w:tcPr>
            <w:tcW w:w="3324" w:type="dxa"/>
            <w:shd w:val="clear" w:color="auto" w:fill="auto"/>
            <w:vAlign w:val="center"/>
          </w:tcPr>
          <w:p>
            <w:pPr>
              <w:widowControl/>
              <w:jc w:val="center"/>
              <w:rPr>
                <w:rFonts w:ascii="宋体" w:hAnsi="宋体" w:cs="宋体"/>
                <w:b/>
                <w:bCs/>
                <w:color w:val="000000"/>
                <w:kern w:val="0"/>
                <w:sz w:val="22"/>
              </w:rPr>
            </w:pPr>
            <w:r>
              <w:rPr>
                <w:rFonts w:hint="eastAsia" w:ascii="宋体" w:hAnsi="宋体" w:cs="宋体"/>
                <w:b/>
                <w:bCs/>
                <w:color w:val="000000"/>
                <w:kern w:val="0"/>
                <w:sz w:val="22"/>
              </w:rPr>
              <w:t>扣分原因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exact"/>
        </w:trPr>
        <w:tc>
          <w:tcPr>
            <w:tcW w:w="2030" w:type="dxa"/>
            <w:vMerge w:val="restart"/>
            <w:shd w:val="clear" w:color="auto" w:fill="auto"/>
            <w:vAlign w:val="center"/>
          </w:tcPr>
          <w:p>
            <w:pPr>
              <w:widowControl/>
              <w:jc w:val="left"/>
              <w:rPr>
                <w:rFonts w:hint="eastAsia" w:ascii="仿宋_GB2312" w:hAnsi="仿宋_GB2312" w:eastAsia="仿宋_GB2312" w:cs="仿宋_GB2312"/>
                <w:color w:val="000000"/>
                <w:kern w:val="0"/>
                <w:szCs w:val="21"/>
              </w:rPr>
            </w:pPr>
          </w:p>
          <w:p>
            <w:pPr>
              <w:widowControl/>
              <w:jc w:val="left"/>
              <w:rPr>
                <w:rFonts w:hint="eastAsia" w:ascii="仿宋_GB2312" w:hAnsi="仿宋_GB2312" w:eastAsia="仿宋_GB2312" w:cs="仿宋_GB2312"/>
                <w:color w:val="000000"/>
                <w:kern w:val="0"/>
                <w:szCs w:val="21"/>
              </w:rPr>
            </w:pPr>
          </w:p>
          <w:p>
            <w:pPr>
              <w:widowControl/>
              <w:ind w:left="420" w:hanging="420" w:hangingChars="200"/>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门诊计划生育咨询（4</w:t>
            </w:r>
            <w:r>
              <w:rPr>
                <w:rFonts w:hint="eastAsia" w:ascii="仿宋_GB2312" w:hAnsi="仿宋_GB2312" w:eastAsia="仿宋_GB2312" w:cs="仿宋_GB2312"/>
                <w:color w:val="000000"/>
                <w:kern w:val="0"/>
                <w:szCs w:val="21"/>
                <w:lang w:eastAsia="zh-CN"/>
              </w:rPr>
              <w:t>分</w:t>
            </w:r>
            <w:r>
              <w:rPr>
                <w:rFonts w:hint="eastAsia" w:ascii="仿宋_GB2312" w:hAnsi="仿宋_GB2312" w:eastAsia="仿宋_GB2312" w:cs="仿宋_GB2312"/>
                <w:color w:val="000000"/>
                <w:kern w:val="0"/>
                <w:szCs w:val="21"/>
              </w:rPr>
              <w:t>）</w:t>
            </w:r>
          </w:p>
        </w:tc>
        <w:tc>
          <w:tcPr>
            <w:tcW w:w="2816" w:type="dxa"/>
            <w:shd w:val="clear" w:color="auto" w:fill="auto"/>
            <w:vAlign w:val="center"/>
          </w:tcPr>
          <w:p>
            <w:pPr>
              <w:widowControl/>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设专门计划生育咨询室</w:t>
            </w:r>
          </w:p>
        </w:tc>
        <w:tc>
          <w:tcPr>
            <w:tcW w:w="1294" w:type="dxa"/>
            <w:shd w:val="clear" w:color="auto" w:fill="auto"/>
            <w:vAlign w:val="center"/>
          </w:tcPr>
          <w:p>
            <w:pPr>
              <w:widowControl/>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w:t>
            </w:r>
          </w:p>
        </w:tc>
        <w:tc>
          <w:tcPr>
            <w:tcW w:w="4710" w:type="dxa"/>
            <w:shd w:val="clear" w:color="auto" w:fill="auto"/>
            <w:vAlign w:val="center"/>
          </w:tcPr>
          <w:p>
            <w:pPr>
              <w:widowControl/>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门诊设专门计划生育咨询室，男伴可以进入陪同接受咨询</w:t>
            </w:r>
            <w:r>
              <w:rPr>
                <w:rFonts w:hint="eastAsia" w:ascii="仿宋_GB2312" w:hAnsi="仿宋_GB2312" w:eastAsia="仿宋_GB2312" w:cs="仿宋_GB2312"/>
                <w:color w:val="000000"/>
                <w:kern w:val="0"/>
                <w:szCs w:val="21"/>
                <w:lang w:eastAsia="zh-CN"/>
              </w:rPr>
              <w:t>。（</w:t>
            </w:r>
            <w:r>
              <w:rPr>
                <w:rFonts w:hint="eastAsia" w:ascii="仿宋_GB2312" w:hAnsi="仿宋_GB2312" w:eastAsia="仿宋_GB2312" w:cs="仿宋_GB2312"/>
                <w:color w:val="000000"/>
                <w:kern w:val="0"/>
                <w:szCs w:val="21"/>
              </w:rPr>
              <w:t>无专门咨询室扣0.5分，有咨询室，但男宾止步扣0.5分</w:t>
            </w:r>
            <w:r>
              <w:rPr>
                <w:rFonts w:hint="eastAsia" w:ascii="仿宋_GB2312" w:hAnsi="仿宋_GB2312" w:eastAsia="仿宋_GB2312" w:cs="仿宋_GB2312"/>
                <w:color w:val="000000"/>
                <w:kern w:val="0"/>
                <w:szCs w:val="21"/>
                <w:lang w:eastAsia="zh-CN"/>
              </w:rPr>
              <w:t>）</w:t>
            </w:r>
          </w:p>
        </w:tc>
        <w:tc>
          <w:tcPr>
            <w:tcW w:w="3324" w:type="dxa"/>
            <w:shd w:val="clear" w:color="auto" w:fill="auto"/>
            <w:vAlign w:val="center"/>
          </w:tcPr>
          <w:p>
            <w:pPr>
              <w:widowControl/>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exact"/>
        </w:trPr>
        <w:tc>
          <w:tcPr>
            <w:tcW w:w="2030" w:type="dxa"/>
            <w:vMerge w:val="continue"/>
            <w:vAlign w:val="center"/>
          </w:tcPr>
          <w:p>
            <w:pPr>
              <w:widowControl/>
              <w:jc w:val="left"/>
              <w:rPr>
                <w:rFonts w:hint="eastAsia" w:ascii="仿宋_GB2312" w:hAnsi="仿宋_GB2312" w:eastAsia="仿宋_GB2312" w:cs="仿宋_GB2312"/>
                <w:color w:val="000000"/>
                <w:kern w:val="0"/>
                <w:szCs w:val="21"/>
              </w:rPr>
            </w:pPr>
          </w:p>
        </w:tc>
        <w:tc>
          <w:tcPr>
            <w:tcW w:w="2816" w:type="dxa"/>
            <w:shd w:val="clear" w:color="auto" w:fill="auto"/>
            <w:vAlign w:val="center"/>
          </w:tcPr>
          <w:p>
            <w:pPr>
              <w:widowControl/>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咨询室布置</w:t>
            </w:r>
          </w:p>
        </w:tc>
        <w:tc>
          <w:tcPr>
            <w:tcW w:w="1294" w:type="dxa"/>
            <w:shd w:val="clear" w:color="auto" w:fill="auto"/>
            <w:vAlign w:val="center"/>
          </w:tcPr>
          <w:p>
            <w:pPr>
              <w:widowControl/>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w:t>
            </w:r>
          </w:p>
        </w:tc>
        <w:tc>
          <w:tcPr>
            <w:tcW w:w="4710" w:type="dxa"/>
            <w:shd w:val="clear" w:color="auto" w:fill="auto"/>
            <w:vAlign w:val="center"/>
          </w:tcPr>
          <w:p>
            <w:pPr>
              <w:widowControl/>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咨询室有直观教具和健康教育资料（模型、折页、小册子等）</w:t>
            </w:r>
            <w:r>
              <w:rPr>
                <w:rFonts w:hint="eastAsia" w:ascii="仿宋_GB2312" w:hAnsi="仿宋_GB2312" w:eastAsia="仿宋_GB2312" w:cs="仿宋_GB2312"/>
                <w:color w:val="000000"/>
                <w:kern w:val="0"/>
                <w:szCs w:val="21"/>
                <w:lang w:eastAsia="zh-CN"/>
              </w:rPr>
              <w:t>。</w:t>
            </w:r>
            <w:r>
              <w:rPr>
                <w:rFonts w:hint="eastAsia" w:ascii="仿宋_GB2312" w:hAnsi="仿宋_GB2312" w:eastAsia="仿宋_GB2312" w:cs="仿宋_GB2312"/>
                <w:color w:val="000000"/>
                <w:kern w:val="0"/>
                <w:szCs w:val="21"/>
                <w:lang w:val="en-US" w:eastAsia="zh-CN"/>
              </w:rPr>
              <w:t>(</w:t>
            </w:r>
            <w:r>
              <w:rPr>
                <w:rFonts w:hint="eastAsia" w:ascii="仿宋_GB2312" w:hAnsi="仿宋_GB2312" w:eastAsia="仿宋_GB2312" w:cs="仿宋_GB2312"/>
                <w:color w:val="000000"/>
                <w:kern w:val="0"/>
                <w:szCs w:val="21"/>
              </w:rPr>
              <w:t>无模型扣0.5分，无健康教育资料扣0.5 分</w:t>
            </w:r>
            <w:r>
              <w:rPr>
                <w:rFonts w:hint="eastAsia" w:ascii="仿宋_GB2312" w:hAnsi="仿宋_GB2312" w:eastAsia="仿宋_GB2312" w:cs="仿宋_GB2312"/>
                <w:color w:val="000000"/>
                <w:kern w:val="0"/>
                <w:szCs w:val="21"/>
                <w:lang w:val="en-US" w:eastAsia="zh-CN"/>
              </w:rPr>
              <w:t>)</w:t>
            </w:r>
          </w:p>
        </w:tc>
        <w:tc>
          <w:tcPr>
            <w:tcW w:w="3324" w:type="dxa"/>
            <w:shd w:val="clear" w:color="auto" w:fill="auto"/>
            <w:vAlign w:val="center"/>
          </w:tcPr>
          <w:p>
            <w:pPr>
              <w:widowControl/>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2030" w:type="dxa"/>
            <w:vMerge w:val="continue"/>
            <w:vAlign w:val="center"/>
          </w:tcPr>
          <w:p>
            <w:pPr>
              <w:widowControl/>
              <w:jc w:val="left"/>
              <w:rPr>
                <w:rFonts w:hint="eastAsia" w:ascii="仿宋_GB2312" w:hAnsi="仿宋_GB2312" w:eastAsia="仿宋_GB2312" w:cs="仿宋_GB2312"/>
                <w:color w:val="000000"/>
                <w:kern w:val="0"/>
                <w:szCs w:val="21"/>
              </w:rPr>
            </w:pPr>
          </w:p>
        </w:tc>
        <w:tc>
          <w:tcPr>
            <w:tcW w:w="2816" w:type="dxa"/>
            <w:shd w:val="clear" w:color="auto" w:fill="auto"/>
            <w:vAlign w:val="center"/>
          </w:tcPr>
          <w:p>
            <w:pPr>
              <w:widowControl/>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药具展示柜</w:t>
            </w:r>
          </w:p>
        </w:tc>
        <w:tc>
          <w:tcPr>
            <w:tcW w:w="1294" w:type="dxa"/>
            <w:shd w:val="clear" w:color="auto" w:fill="auto"/>
            <w:vAlign w:val="center"/>
          </w:tcPr>
          <w:p>
            <w:pPr>
              <w:widowControl/>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w:t>
            </w:r>
          </w:p>
        </w:tc>
        <w:tc>
          <w:tcPr>
            <w:tcW w:w="4710" w:type="dxa"/>
            <w:shd w:val="clear" w:color="auto" w:fill="auto"/>
            <w:vAlign w:val="center"/>
          </w:tcPr>
          <w:p>
            <w:pPr>
              <w:widowControl/>
              <w:jc w:val="left"/>
              <w:rPr>
                <w:rFonts w:hint="eastAsia" w:ascii="仿宋_GB2312" w:hAnsi="仿宋_GB2312" w:eastAsia="仿宋_GB2312" w:cs="仿宋_GB2312"/>
                <w:color w:val="000000"/>
                <w:kern w:val="0"/>
                <w:szCs w:val="21"/>
                <w:lang w:eastAsia="zh-CN"/>
              </w:rPr>
            </w:pPr>
            <w:r>
              <w:rPr>
                <w:rFonts w:hint="eastAsia" w:ascii="仿宋_GB2312" w:hAnsi="仿宋_GB2312" w:eastAsia="仿宋_GB2312" w:cs="仿宋_GB2312"/>
                <w:color w:val="000000"/>
                <w:kern w:val="0"/>
                <w:szCs w:val="21"/>
              </w:rPr>
              <w:t>药具展示</w:t>
            </w:r>
            <w:r>
              <w:rPr>
                <w:rFonts w:hint="eastAsia" w:ascii="仿宋_GB2312" w:hAnsi="仿宋_GB2312" w:eastAsia="仿宋_GB2312" w:cs="仿宋_GB2312"/>
                <w:color w:val="000000"/>
                <w:kern w:val="0"/>
                <w:szCs w:val="21"/>
                <w:lang w:eastAsia="zh-CN"/>
              </w:rPr>
              <w:t>齐全</w:t>
            </w:r>
            <w:r>
              <w:rPr>
                <w:rFonts w:hint="eastAsia" w:ascii="仿宋_GB2312" w:hAnsi="仿宋_GB2312" w:eastAsia="仿宋_GB2312" w:cs="仿宋_GB2312"/>
                <w:color w:val="000000"/>
                <w:kern w:val="0"/>
                <w:szCs w:val="21"/>
              </w:rPr>
              <w:t>（自费、免费）</w:t>
            </w:r>
            <w:r>
              <w:rPr>
                <w:rFonts w:hint="eastAsia" w:ascii="仿宋_GB2312" w:hAnsi="仿宋_GB2312" w:eastAsia="仿宋_GB2312" w:cs="仿宋_GB2312"/>
                <w:color w:val="000000"/>
                <w:kern w:val="0"/>
                <w:szCs w:val="21"/>
                <w:lang w:eastAsia="zh-CN"/>
              </w:rPr>
              <w:t>。</w:t>
            </w:r>
          </w:p>
          <w:p>
            <w:pPr>
              <w:widowControl/>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lang w:eastAsia="zh-CN"/>
              </w:rPr>
              <w:t>（</w:t>
            </w:r>
            <w:r>
              <w:rPr>
                <w:rFonts w:hint="eastAsia" w:ascii="仿宋_GB2312" w:hAnsi="仿宋_GB2312" w:eastAsia="仿宋_GB2312" w:cs="仿宋_GB2312"/>
                <w:color w:val="000000"/>
                <w:kern w:val="0"/>
                <w:szCs w:val="21"/>
              </w:rPr>
              <w:t>无药具展示扣1分</w:t>
            </w:r>
            <w:r>
              <w:rPr>
                <w:rFonts w:hint="eastAsia" w:ascii="仿宋_GB2312" w:hAnsi="仿宋_GB2312" w:eastAsia="仿宋_GB2312" w:cs="仿宋_GB2312"/>
                <w:color w:val="000000"/>
                <w:kern w:val="0"/>
                <w:szCs w:val="21"/>
                <w:lang w:eastAsia="zh-CN"/>
              </w:rPr>
              <w:t>）</w:t>
            </w:r>
            <w:r>
              <w:rPr>
                <w:rFonts w:hint="eastAsia" w:ascii="仿宋_GB2312" w:hAnsi="仿宋_GB2312" w:eastAsia="仿宋_GB2312" w:cs="仿宋_GB2312"/>
                <w:color w:val="000000"/>
                <w:kern w:val="0"/>
                <w:szCs w:val="21"/>
              </w:rPr>
              <w:t xml:space="preserve"> </w:t>
            </w:r>
          </w:p>
        </w:tc>
        <w:tc>
          <w:tcPr>
            <w:tcW w:w="3324" w:type="dxa"/>
            <w:shd w:val="clear" w:color="auto" w:fill="auto"/>
            <w:vAlign w:val="center"/>
          </w:tcPr>
          <w:p>
            <w:pPr>
              <w:widowControl/>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exact"/>
        </w:trPr>
        <w:tc>
          <w:tcPr>
            <w:tcW w:w="2030" w:type="dxa"/>
            <w:vMerge w:val="continue"/>
            <w:vAlign w:val="center"/>
          </w:tcPr>
          <w:p>
            <w:pPr>
              <w:widowControl/>
              <w:jc w:val="left"/>
              <w:rPr>
                <w:rFonts w:hint="eastAsia" w:ascii="仿宋_GB2312" w:hAnsi="仿宋_GB2312" w:eastAsia="仿宋_GB2312" w:cs="仿宋_GB2312"/>
                <w:color w:val="000000"/>
                <w:kern w:val="0"/>
                <w:szCs w:val="21"/>
              </w:rPr>
            </w:pPr>
          </w:p>
        </w:tc>
        <w:tc>
          <w:tcPr>
            <w:tcW w:w="2816" w:type="dxa"/>
            <w:shd w:val="clear" w:color="auto" w:fill="auto"/>
            <w:vAlign w:val="center"/>
          </w:tcPr>
          <w:p>
            <w:pPr>
              <w:widowControl/>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专人咨询</w:t>
            </w:r>
          </w:p>
        </w:tc>
        <w:tc>
          <w:tcPr>
            <w:tcW w:w="1294" w:type="dxa"/>
            <w:shd w:val="clear" w:color="auto" w:fill="auto"/>
            <w:vAlign w:val="center"/>
          </w:tcPr>
          <w:p>
            <w:pPr>
              <w:widowControl/>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w:t>
            </w:r>
          </w:p>
        </w:tc>
        <w:tc>
          <w:tcPr>
            <w:tcW w:w="4710" w:type="dxa"/>
            <w:shd w:val="clear" w:color="auto" w:fill="auto"/>
            <w:vAlign w:val="center"/>
          </w:tcPr>
          <w:p>
            <w:pPr>
              <w:widowControl/>
              <w:jc w:val="left"/>
              <w:rPr>
                <w:rFonts w:hint="eastAsia" w:ascii="仿宋_GB2312" w:hAnsi="仿宋_GB2312" w:eastAsia="仿宋_GB2312" w:cs="仿宋_GB2312"/>
                <w:color w:val="000000"/>
                <w:kern w:val="0"/>
                <w:szCs w:val="21"/>
                <w:lang w:eastAsia="zh-CN"/>
              </w:rPr>
            </w:pPr>
            <w:r>
              <w:rPr>
                <w:rFonts w:hint="eastAsia" w:ascii="仿宋_GB2312" w:hAnsi="仿宋_GB2312" w:eastAsia="仿宋_GB2312" w:cs="仿宋_GB2312"/>
                <w:color w:val="000000"/>
                <w:kern w:val="0"/>
                <w:szCs w:val="21"/>
              </w:rPr>
              <w:t>专人咨询、术前（集体或个别）咨询</w:t>
            </w:r>
            <w:r>
              <w:rPr>
                <w:rFonts w:hint="eastAsia" w:ascii="仿宋_GB2312" w:hAnsi="仿宋_GB2312" w:eastAsia="仿宋_GB2312" w:cs="仿宋_GB2312"/>
                <w:color w:val="000000"/>
                <w:kern w:val="0"/>
                <w:szCs w:val="21"/>
                <w:lang w:eastAsia="zh-CN"/>
              </w:rPr>
              <w:t>。</w:t>
            </w:r>
          </w:p>
          <w:p>
            <w:pPr>
              <w:widowControl/>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lang w:eastAsia="zh-CN"/>
              </w:rPr>
              <w:t>（</w:t>
            </w:r>
            <w:r>
              <w:rPr>
                <w:rFonts w:hint="eastAsia" w:ascii="仿宋_GB2312" w:hAnsi="仿宋_GB2312" w:eastAsia="仿宋_GB2312" w:cs="仿宋_GB2312"/>
                <w:color w:val="000000"/>
                <w:kern w:val="0"/>
                <w:szCs w:val="21"/>
              </w:rPr>
              <w:t>无专人咨询扣0.5分，无个别咨询扣0.5分</w:t>
            </w:r>
            <w:r>
              <w:rPr>
                <w:rFonts w:hint="eastAsia" w:ascii="仿宋_GB2312" w:hAnsi="仿宋_GB2312" w:eastAsia="仿宋_GB2312" w:cs="仿宋_GB2312"/>
                <w:color w:val="000000"/>
                <w:kern w:val="0"/>
                <w:szCs w:val="21"/>
                <w:lang w:eastAsia="zh-CN"/>
              </w:rPr>
              <w:t>）</w:t>
            </w:r>
          </w:p>
        </w:tc>
        <w:tc>
          <w:tcPr>
            <w:tcW w:w="3324" w:type="dxa"/>
            <w:shd w:val="clear" w:color="auto" w:fill="auto"/>
            <w:vAlign w:val="center"/>
          </w:tcPr>
          <w:p>
            <w:pPr>
              <w:widowControl/>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1" w:hRule="exact"/>
        </w:trPr>
        <w:tc>
          <w:tcPr>
            <w:tcW w:w="2030" w:type="dxa"/>
            <w:vMerge w:val="restart"/>
            <w:shd w:val="clear" w:color="auto" w:fill="auto"/>
            <w:vAlign w:val="center"/>
          </w:tcPr>
          <w:p>
            <w:pPr>
              <w:widowControl/>
              <w:jc w:val="both"/>
              <w:rPr>
                <w:rFonts w:hint="eastAsia" w:ascii="仿宋_GB2312" w:hAnsi="仿宋_GB2312" w:eastAsia="仿宋_GB2312" w:cs="仿宋_GB2312"/>
                <w:color w:val="000000"/>
                <w:kern w:val="0"/>
                <w:szCs w:val="21"/>
              </w:rPr>
            </w:pPr>
          </w:p>
          <w:p>
            <w:pPr>
              <w:widowControl/>
              <w:jc w:val="both"/>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人流术后人群管理情况（24</w:t>
            </w:r>
            <w:r>
              <w:rPr>
                <w:rFonts w:hint="eastAsia" w:ascii="仿宋_GB2312" w:hAnsi="仿宋_GB2312" w:eastAsia="仿宋_GB2312" w:cs="仿宋_GB2312"/>
                <w:color w:val="000000"/>
                <w:kern w:val="0"/>
                <w:szCs w:val="21"/>
                <w:lang w:eastAsia="zh-CN"/>
              </w:rPr>
              <w:t>分</w:t>
            </w:r>
            <w:r>
              <w:rPr>
                <w:rFonts w:hint="eastAsia" w:ascii="仿宋_GB2312" w:hAnsi="仿宋_GB2312" w:eastAsia="仿宋_GB2312" w:cs="仿宋_GB2312"/>
                <w:color w:val="000000"/>
                <w:kern w:val="0"/>
                <w:szCs w:val="21"/>
              </w:rPr>
              <w:t>）</w:t>
            </w:r>
          </w:p>
        </w:tc>
        <w:tc>
          <w:tcPr>
            <w:tcW w:w="2816" w:type="dxa"/>
            <w:shd w:val="clear" w:color="auto" w:fill="auto"/>
            <w:vAlign w:val="center"/>
          </w:tcPr>
          <w:p>
            <w:pPr>
              <w:widowControl/>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医院可提供的避孕措施</w:t>
            </w:r>
          </w:p>
        </w:tc>
        <w:tc>
          <w:tcPr>
            <w:tcW w:w="1294" w:type="dxa"/>
            <w:shd w:val="clear" w:color="auto" w:fill="auto"/>
            <w:vAlign w:val="center"/>
          </w:tcPr>
          <w:p>
            <w:pPr>
              <w:widowControl/>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4</w:t>
            </w:r>
          </w:p>
        </w:tc>
        <w:tc>
          <w:tcPr>
            <w:tcW w:w="4710" w:type="dxa"/>
            <w:shd w:val="clear" w:color="auto" w:fill="auto"/>
            <w:vAlign w:val="center"/>
          </w:tcPr>
          <w:p>
            <w:pPr>
              <w:widowControl/>
              <w:jc w:val="left"/>
              <w:rPr>
                <w:rFonts w:hint="eastAsia" w:ascii="仿宋_GB2312" w:hAnsi="仿宋_GB2312" w:eastAsia="仿宋_GB2312" w:cs="仿宋_GB2312"/>
                <w:color w:val="000000"/>
                <w:kern w:val="0"/>
                <w:szCs w:val="21"/>
                <w:lang w:eastAsia="zh-CN"/>
              </w:rPr>
            </w:pPr>
            <w:r>
              <w:rPr>
                <w:rFonts w:hint="eastAsia" w:ascii="仿宋_GB2312" w:hAnsi="仿宋_GB2312" w:eastAsia="仿宋_GB2312" w:cs="仿宋_GB2312"/>
                <w:color w:val="000000"/>
                <w:kern w:val="0"/>
                <w:szCs w:val="21"/>
              </w:rPr>
              <w:t>医院提供的避孕措施</w:t>
            </w:r>
            <w:r>
              <w:rPr>
                <w:rFonts w:hint="eastAsia" w:ascii="仿宋_GB2312" w:hAnsi="仿宋_GB2312" w:eastAsia="仿宋_GB2312" w:cs="仿宋_GB2312"/>
                <w:color w:val="000000"/>
                <w:kern w:val="0"/>
                <w:szCs w:val="21"/>
                <w:lang w:eastAsia="zh-CN"/>
              </w:rPr>
              <w:t>齐全</w:t>
            </w:r>
            <w:r>
              <w:rPr>
                <w:rFonts w:hint="eastAsia" w:ascii="仿宋_GB2312" w:hAnsi="仿宋_GB2312" w:eastAsia="仿宋_GB2312" w:cs="仿宋_GB2312"/>
                <w:color w:val="000000"/>
                <w:kern w:val="0"/>
                <w:szCs w:val="21"/>
              </w:rPr>
              <w:t>（放环、短效口服避孕药、紧急避孕药、皮埋、外用避孕药等）</w:t>
            </w:r>
            <w:r>
              <w:rPr>
                <w:rFonts w:hint="eastAsia" w:ascii="仿宋_GB2312" w:hAnsi="仿宋_GB2312" w:eastAsia="仿宋_GB2312" w:cs="仿宋_GB2312"/>
                <w:color w:val="000000"/>
                <w:kern w:val="0"/>
                <w:szCs w:val="21"/>
                <w:lang w:eastAsia="zh-CN"/>
              </w:rPr>
              <w:t>。</w:t>
            </w:r>
          </w:p>
          <w:p>
            <w:pPr>
              <w:widowControl/>
              <w:jc w:val="left"/>
              <w:rPr>
                <w:rFonts w:hint="eastAsia" w:ascii="仿宋_GB2312" w:hAnsi="仿宋_GB2312" w:eastAsia="仿宋_GB2312" w:cs="仿宋_GB2312"/>
                <w:color w:val="000000"/>
                <w:kern w:val="0"/>
                <w:szCs w:val="21"/>
                <w:lang w:eastAsia="zh-CN"/>
              </w:rPr>
            </w:pPr>
            <w:r>
              <w:rPr>
                <w:rFonts w:hint="eastAsia" w:ascii="仿宋_GB2312" w:hAnsi="仿宋_GB2312" w:eastAsia="仿宋_GB2312" w:cs="仿宋_GB2312"/>
                <w:color w:val="000000"/>
                <w:kern w:val="0"/>
                <w:szCs w:val="21"/>
                <w:lang w:eastAsia="zh-CN"/>
              </w:rPr>
              <w:t>（少一种扣一分，直至扣完全部分数）</w:t>
            </w:r>
          </w:p>
        </w:tc>
        <w:tc>
          <w:tcPr>
            <w:tcW w:w="3324" w:type="dxa"/>
            <w:shd w:val="clear" w:color="auto" w:fill="auto"/>
            <w:vAlign w:val="center"/>
          </w:tcPr>
          <w:p>
            <w:pPr>
              <w:widowControl/>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exact"/>
        </w:trPr>
        <w:tc>
          <w:tcPr>
            <w:tcW w:w="2030" w:type="dxa"/>
            <w:vMerge w:val="continue"/>
            <w:shd w:val="clear" w:color="auto" w:fill="auto"/>
            <w:vAlign w:val="center"/>
          </w:tcPr>
          <w:p>
            <w:pPr>
              <w:widowControl/>
              <w:jc w:val="left"/>
              <w:rPr>
                <w:rFonts w:hint="eastAsia" w:ascii="仿宋_GB2312" w:hAnsi="仿宋_GB2312" w:eastAsia="仿宋_GB2312" w:cs="仿宋_GB2312"/>
                <w:color w:val="000000"/>
                <w:kern w:val="0"/>
                <w:szCs w:val="21"/>
              </w:rPr>
            </w:pPr>
          </w:p>
        </w:tc>
        <w:tc>
          <w:tcPr>
            <w:tcW w:w="2816" w:type="dxa"/>
            <w:shd w:val="clear" w:color="auto" w:fill="auto"/>
            <w:vAlign w:val="center"/>
          </w:tcPr>
          <w:p>
            <w:pPr>
              <w:widowControl/>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出院病人宣教</w:t>
            </w:r>
          </w:p>
        </w:tc>
        <w:tc>
          <w:tcPr>
            <w:tcW w:w="1294" w:type="dxa"/>
            <w:shd w:val="clear" w:color="auto" w:fill="auto"/>
            <w:vAlign w:val="center"/>
          </w:tcPr>
          <w:p>
            <w:pPr>
              <w:widowControl/>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4</w:t>
            </w:r>
          </w:p>
        </w:tc>
        <w:tc>
          <w:tcPr>
            <w:tcW w:w="4710" w:type="dxa"/>
            <w:shd w:val="clear" w:color="auto" w:fill="auto"/>
            <w:vAlign w:val="center"/>
          </w:tcPr>
          <w:p>
            <w:pPr>
              <w:widowControl/>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计生病房术后病人出院前接受避孕节育宣教和个别咨询。</w:t>
            </w:r>
          </w:p>
          <w:p>
            <w:pPr>
              <w:widowControl/>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lang w:eastAsia="zh-CN"/>
              </w:rPr>
              <w:t>（</w:t>
            </w:r>
            <w:r>
              <w:rPr>
                <w:rFonts w:hint="eastAsia" w:ascii="仿宋_GB2312" w:hAnsi="仿宋_GB2312" w:eastAsia="仿宋_GB2312" w:cs="仿宋_GB2312"/>
                <w:color w:val="000000"/>
                <w:kern w:val="0"/>
                <w:szCs w:val="21"/>
              </w:rPr>
              <w:t>抽查病史发现1份没有宣教扣1分，扣完为止</w:t>
            </w:r>
            <w:r>
              <w:rPr>
                <w:rFonts w:hint="eastAsia" w:ascii="仿宋_GB2312" w:hAnsi="仿宋_GB2312" w:eastAsia="仿宋_GB2312" w:cs="仿宋_GB2312"/>
                <w:color w:val="000000"/>
                <w:kern w:val="0"/>
                <w:szCs w:val="21"/>
                <w:lang w:eastAsia="zh-CN"/>
              </w:rPr>
              <w:t>）</w:t>
            </w:r>
          </w:p>
        </w:tc>
        <w:tc>
          <w:tcPr>
            <w:tcW w:w="3324" w:type="dxa"/>
            <w:shd w:val="clear" w:color="auto" w:fill="auto"/>
            <w:vAlign w:val="center"/>
          </w:tcPr>
          <w:p>
            <w:pPr>
              <w:widowControl/>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2030" w:type="dxa"/>
            <w:vMerge w:val="continue"/>
            <w:shd w:val="clear" w:color="auto" w:fill="auto"/>
            <w:vAlign w:val="center"/>
          </w:tcPr>
          <w:p>
            <w:pPr>
              <w:widowControl/>
              <w:jc w:val="left"/>
              <w:rPr>
                <w:rFonts w:hint="eastAsia" w:ascii="仿宋_GB2312" w:hAnsi="仿宋_GB2312" w:eastAsia="仿宋_GB2312" w:cs="仿宋_GB2312"/>
                <w:color w:val="000000"/>
                <w:kern w:val="0"/>
                <w:szCs w:val="21"/>
              </w:rPr>
            </w:pPr>
          </w:p>
        </w:tc>
        <w:tc>
          <w:tcPr>
            <w:tcW w:w="2816" w:type="dxa"/>
            <w:shd w:val="clear" w:color="auto" w:fill="auto"/>
            <w:vAlign w:val="center"/>
          </w:tcPr>
          <w:p>
            <w:pPr>
              <w:widowControl/>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高效避孕措施立即落实率（&gt;50%）</w:t>
            </w:r>
          </w:p>
        </w:tc>
        <w:tc>
          <w:tcPr>
            <w:tcW w:w="1294" w:type="dxa"/>
            <w:shd w:val="clear" w:color="auto" w:fill="auto"/>
            <w:vAlign w:val="center"/>
          </w:tcPr>
          <w:p>
            <w:pPr>
              <w:widowControl/>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4</w:t>
            </w:r>
          </w:p>
        </w:tc>
        <w:tc>
          <w:tcPr>
            <w:tcW w:w="4710" w:type="dxa"/>
            <w:shd w:val="clear" w:color="auto" w:fill="auto"/>
            <w:vAlign w:val="center"/>
          </w:tcPr>
          <w:p>
            <w:pPr>
              <w:widowControl/>
              <w:jc w:val="left"/>
              <w:rPr>
                <w:rFonts w:hint="eastAsia" w:ascii="仿宋_GB2312" w:hAnsi="仿宋_GB2312" w:eastAsia="仿宋_GB2312" w:cs="仿宋_GB2312"/>
                <w:color w:val="000000"/>
                <w:kern w:val="0"/>
                <w:szCs w:val="21"/>
                <w:lang w:eastAsia="zh-CN"/>
              </w:rPr>
            </w:pPr>
            <w:r>
              <w:rPr>
                <w:rFonts w:hint="eastAsia" w:ascii="仿宋_GB2312" w:hAnsi="仿宋_GB2312" w:eastAsia="仿宋_GB2312" w:cs="仿宋_GB2312"/>
                <w:color w:val="000000"/>
                <w:kern w:val="0"/>
                <w:szCs w:val="21"/>
              </w:rPr>
              <w:t>高效避孕措施立即落实率（&gt;50%）</w:t>
            </w:r>
            <w:r>
              <w:rPr>
                <w:rFonts w:hint="eastAsia" w:ascii="仿宋_GB2312" w:hAnsi="仿宋_GB2312" w:eastAsia="仿宋_GB2312" w:cs="仿宋_GB2312"/>
                <w:color w:val="000000"/>
                <w:kern w:val="0"/>
                <w:szCs w:val="21"/>
                <w:lang w:eastAsia="zh-CN"/>
              </w:rPr>
              <w:t>。</w:t>
            </w:r>
          </w:p>
          <w:p>
            <w:pPr>
              <w:widowControl/>
              <w:jc w:val="left"/>
              <w:rPr>
                <w:rFonts w:hint="eastAsia" w:ascii="仿宋_GB2312" w:hAnsi="仿宋_GB2312" w:eastAsia="仿宋_GB2312" w:cs="仿宋_GB2312"/>
                <w:color w:val="000000"/>
                <w:kern w:val="0"/>
                <w:szCs w:val="21"/>
                <w:lang w:eastAsia="zh-CN"/>
              </w:rPr>
            </w:pPr>
            <w:r>
              <w:rPr>
                <w:rFonts w:hint="eastAsia" w:ascii="仿宋_GB2312" w:hAnsi="仿宋_GB2312" w:eastAsia="仿宋_GB2312" w:cs="仿宋_GB2312"/>
                <w:color w:val="000000"/>
                <w:kern w:val="0"/>
                <w:szCs w:val="21"/>
                <w:lang w:eastAsia="zh-CN"/>
              </w:rPr>
              <w:t>（</w:t>
            </w:r>
            <w:r>
              <w:rPr>
                <w:rFonts w:hint="eastAsia" w:ascii="仿宋_GB2312" w:hAnsi="仿宋_GB2312" w:eastAsia="仿宋_GB2312" w:cs="仿宋_GB2312"/>
                <w:color w:val="000000"/>
                <w:kern w:val="0"/>
                <w:szCs w:val="21"/>
              </w:rPr>
              <w:t>&lt;50%扣1分,&lt;30%扣2分,&lt;20%扣3分，&lt;10%扣4分</w:t>
            </w:r>
            <w:r>
              <w:rPr>
                <w:rFonts w:hint="eastAsia" w:ascii="仿宋_GB2312" w:hAnsi="仿宋_GB2312" w:eastAsia="仿宋_GB2312" w:cs="仿宋_GB2312"/>
                <w:color w:val="000000"/>
                <w:kern w:val="0"/>
                <w:szCs w:val="21"/>
                <w:lang w:eastAsia="zh-CN"/>
              </w:rPr>
              <w:t>）</w:t>
            </w:r>
          </w:p>
        </w:tc>
        <w:tc>
          <w:tcPr>
            <w:tcW w:w="3324" w:type="dxa"/>
            <w:shd w:val="clear" w:color="auto" w:fill="auto"/>
            <w:vAlign w:val="center"/>
          </w:tcPr>
          <w:p>
            <w:pPr>
              <w:widowControl/>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2030" w:type="dxa"/>
            <w:vMerge w:val="continue"/>
            <w:shd w:val="clear" w:color="auto" w:fill="auto"/>
            <w:vAlign w:val="center"/>
          </w:tcPr>
          <w:p>
            <w:pPr>
              <w:widowControl/>
              <w:jc w:val="left"/>
              <w:rPr>
                <w:rFonts w:hint="eastAsia" w:ascii="仿宋_GB2312" w:hAnsi="仿宋_GB2312" w:eastAsia="仿宋_GB2312" w:cs="仿宋_GB2312"/>
                <w:color w:val="000000"/>
                <w:kern w:val="0"/>
                <w:szCs w:val="21"/>
              </w:rPr>
            </w:pPr>
          </w:p>
        </w:tc>
        <w:tc>
          <w:tcPr>
            <w:tcW w:w="2816" w:type="dxa"/>
            <w:shd w:val="clear" w:color="auto" w:fill="auto"/>
            <w:vAlign w:val="center"/>
          </w:tcPr>
          <w:p>
            <w:pPr>
              <w:widowControl/>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查看人流术后放环率（﹥5%）</w:t>
            </w:r>
          </w:p>
        </w:tc>
        <w:tc>
          <w:tcPr>
            <w:tcW w:w="1294" w:type="dxa"/>
            <w:shd w:val="clear" w:color="auto" w:fill="auto"/>
            <w:vAlign w:val="center"/>
          </w:tcPr>
          <w:p>
            <w:pPr>
              <w:widowControl/>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4</w:t>
            </w:r>
          </w:p>
        </w:tc>
        <w:tc>
          <w:tcPr>
            <w:tcW w:w="4710" w:type="dxa"/>
            <w:shd w:val="clear" w:color="auto" w:fill="auto"/>
            <w:vAlign w:val="center"/>
          </w:tcPr>
          <w:p>
            <w:pPr>
              <w:widowControl/>
              <w:jc w:val="left"/>
              <w:rPr>
                <w:rFonts w:hint="eastAsia" w:ascii="仿宋_GB2312" w:hAnsi="仿宋_GB2312" w:eastAsia="仿宋_GB2312" w:cs="仿宋_GB2312"/>
                <w:color w:val="000000"/>
                <w:kern w:val="0"/>
                <w:szCs w:val="21"/>
                <w:lang w:eastAsia="zh-CN"/>
              </w:rPr>
            </w:pPr>
            <w:r>
              <w:rPr>
                <w:rFonts w:hint="eastAsia" w:ascii="仿宋_GB2312" w:hAnsi="仿宋_GB2312" w:eastAsia="仿宋_GB2312" w:cs="仿宋_GB2312"/>
                <w:color w:val="000000"/>
                <w:kern w:val="0"/>
                <w:szCs w:val="21"/>
              </w:rPr>
              <w:t>根据季度报表查看人流术后放环率（﹥5%）</w:t>
            </w:r>
            <w:r>
              <w:rPr>
                <w:rFonts w:hint="eastAsia" w:ascii="仿宋_GB2312" w:hAnsi="仿宋_GB2312" w:eastAsia="仿宋_GB2312" w:cs="仿宋_GB2312"/>
                <w:color w:val="000000"/>
                <w:kern w:val="0"/>
                <w:szCs w:val="21"/>
                <w:lang w:eastAsia="zh-CN"/>
              </w:rPr>
              <w:t>。</w:t>
            </w:r>
          </w:p>
          <w:p>
            <w:pPr>
              <w:widowControl/>
              <w:jc w:val="left"/>
              <w:rPr>
                <w:rFonts w:hint="eastAsia" w:ascii="仿宋_GB2312" w:hAnsi="仿宋_GB2312" w:eastAsia="仿宋_GB2312" w:cs="仿宋_GB2312"/>
                <w:color w:val="000000"/>
                <w:kern w:val="0"/>
                <w:szCs w:val="21"/>
                <w:lang w:eastAsia="zh-CN"/>
              </w:rPr>
            </w:pPr>
            <w:r>
              <w:rPr>
                <w:rFonts w:hint="eastAsia" w:ascii="仿宋_GB2312" w:hAnsi="仿宋_GB2312" w:eastAsia="仿宋_GB2312" w:cs="仿宋_GB2312"/>
                <w:color w:val="000000"/>
                <w:kern w:val="0"/>
                <w:szCs w:val="21"/>
                <w:lang w:eastAsia="zh-CN"/>
              </w:rPr>
              <w:t>（</w:t>
            </w:r>
            <w:r>
              <w:rPr>
                <w:rFonts w:hint="eastAsia" w:ascii="仿宋_GB2312" w:hAnsi="仿宋_GB2312" w:eastAsia="仿宋_GB2312" w:cs="仿宋_GB2312"/>
                <w:color w:val="000000"/>
                <w:kern w:val="0"/>
                <w:szCs w:val="21"/>
              </w:rPr>
              <w:t>不达标扣2分</w:t>
            </w:r>
            <w:r>
              <w:rPr>
                <w:rFonts w:hint="eastAsia" w:ascii="仿宋_GB2312" w:hAnsi="仿宋_GB2312" w:eastAsia="仿宋_GB2312" w:cs="仿宋_GB2312"/>
                <w:color w:val="000000"/>
                <w:kern w:val="0"/>
                <w:szCs w:val="21"/>
                <w:lang w:eastAsia="zh-CN"/>
              </w:rPr>
              <w:t>）</w:t>
            </w:r>
          </w:p>
          <w:p>
            <w:pPr>
              <w:widowControl/>
              <w:jc w:val="left"/>
              <w:rPr>
                <w:rFonts w:hint="eastAsia" w:ascii="仿宋_GB2312" w:hAnsi="仿宋_GB2312" w:eastAsia="仿宋_GB2312" w:cs="仿宋_GB2312"/>
                <w:color w:val="000000"/>
                <w:kern w:val="0"/>
                <w:szCs w:val="21"/>
              </w:rPr>
            </w:pPr>
          </w:p>
        </w:tc>
        <w:tc>
          <w:tcPr>
            <w:tcW w:w="3324" w:type="dxa"/>
            <w:shd w:val="clear" w:color="auto" w:fill="auto"/>
            <w:vAlign w:val="center"/>
          </w:tcPr>
          <w:p>
            <w:pPr>
              <w:widowControl/>
              <w:jc w:val="left"/>
              <w:rPr>
                <w:rFonts w:hint="eastAsia" w:ascii="仿宋_GB2312" w:hAnsi="仿宋_GB2312" w:eastAsia="仿宋_GB2312" w:cs="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2030" w:type="dxa"/>
            <w:vMerge w:val="continue"/>
            <w:shd w:val="clear" w:color="auto" w:fill="auto"/>
            <w:vAlign w:val="center"/>
          </w:tcPr>
          <w:p>
            <w:pPr>
              <w:widowControl/>
              <w:jc w:val="left"/>
              <w:rPr>
                <w:rFonts w:hint="eastAsia" w:ascii="仿宋_GB2312" w:hAnsi="仿宋_GB2312" w:eastAsia="仿宋_GB2312" w:cs="仿宋_GB2312"/>
                <w:color w:val="000000"/>
                <w:kern w:val="0"/>
                <w:szCs w:val="21"/>
              </w:rPr>
            </w:pPr>
          </w:p>
        </w:tc>
        <w:tc>
          <w:tcPr>
            <w:tcW w:w="2816" w:type="dxa"/>
            <w:shd w:val="clear" w:color="auto" w:fill="auto"/>
            <w:vAlign w:val="center"/>
          </w:tcPr>
          <w:p>
            <w:pPr>
              <w:widowControl/>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人流术后1月随访率（﹥80%）</w:t>
            </w:r>
          </w:p>
        </w:tc>
        <w:tc>
          <w:tcPr>
            <w:tcW w:w="1294" w:type="dxa"/>
            <w:shd w:val="clear" w:color="auto" w:fill="auto"/>
            <w:vAlign w:val="center"/>
          </w:tcPr>
          <w:p>
            <w:pPr>
              <w:widowControl/>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4</w:t>
            </w:r>
          </w:p>
        </w:tc>
        <w:tc>
          <w:tcPr>
            <w:tcW w:w="4710" w:type="dxa"/>
            <w:shd w:val="clear" w:color="auto" w:fill="auto"/>
            <w:vAlign w:val="center"/>
          </w:tcPr>
          <w:p>
            <w:pPr>
              <w:widowControl/>
              <w:jc w:val="left"/>
              <w:rPr>
                <w:rFonts w:hint="eastAsia" w:ascii="仿宋_GB2312" w:hAnsi="仿宋_GB2312" w:eastAsia="仿宋_GB2312" w:cs="仿宋_GB2312"/>
                <w:color w:val="000000"/>
                <w:kern w:val="0"/>
                <w:szCs w:val="21"/>
                <w:lang w:eastAsia="zh-CN"/>
              </w:rPr>
            </w:pPr>
            <w:r>
              <w:rPr>
                <w:rFonts w:hint="eastAsia" w:ascii="仿宋_GB2312" w:hAnsi="仿宋_GB2312" w:eastAsia="仿宋_GB2312" w:cs="仿宋_GB2312"/>
                <w:color w:val="000000"/>
                <w:kern w:val="0"/>
                <w:szCs w:val="21"/>
              </w:rPr>
              <w:t>人流术后1月随访率（﹥80%）</w:t>
            </w:r>
            <w:r>
              <w:rPr>
                <w:rFonts w:hint="eastAsia" w:ascii="仿宋_GB2312" w:hAnsi="仿宋_GB2312" w:eastAsia="仿宋_GB2312" w:cs="仿宋_GB2312"/>
                <w:color w:val="000000"/>
                <w:kern w:val="0"/>
                <w:szCs w:val="21"/>
                <w:lang w:eastAsia="zh-CN"/>
              </w:rPr>
              <w:t>。</w:t>
            </w:r>
          </w:p>
          <w:p>
            <w:pPr>
              <w:widowControl/>
              <w:jc w:val="left"/>
              <w:rPr>
                <w:rFonts w:hint="eastAsia" w:ascii="仿宋_GB2312" w:hAnsi="仿宋_GB2312" w:eastAsia="仿宋_GB2312" w:cs="仿宋_GB2312"/>
                <w:color w:val="000000"/>
                <w:kern w:val="0"/>
                <w:szCs w:val="21"/>
                <w:lang w:eastAsia="zh-CN"/>
              </w:rPr>
            </w:pPr>
            <w:r>
              <w:rPr>
                <w:rFonts w:hint="eastAsia" w:ascii="仿宋_GB2312" w:hAnsi="仿宋_GB2312" w:eastAsia="仿宋_GB2312" w:cs="仿宋_GB2312"/>
                <w:color w:val="000000"/>
                <w:kern w:val="0"/>
                <w:szCs w:val="21"/>
                <w:lang w:eastAsia="zh-CN"/>
              </w:rPr>
              <w:t>（</w:t>
            </w:r>
            <w:r>
              <w:rPr>
                <w:rFonts w:hint="eastAsia" w:ascii="仿宋_GB2312" w:hAnsi="仿宋_GB2312" w:eastAsia="仿宋_GB2312" w:cs="仿宋_GB2312"/>
                <w:color w:val="000000"/>
                <w:kern w:val="0"/>
                <w:szCs w:val="21"/>
              </w:rPr>
              <w:t>&lt;80%扣1分,&lt;60%扣2分，&lt;50%扣3分，&lt;40%扣4分</w:t>
            </w:r>
            <w:r>
              <w:rPr>
                <w:rFonts w:hint="eastAsia" w:ascii="仿宋_GB2312" w:hAnsi="仿宋_GB2312" w:eastAsia="仿宋_GB2312" w:cs="仿宋_GB2312"/>
                <w:color w:val="000000"/>
                <w:kern w:val="0"/>
                <w:szCs w:val="21"/>
                <w:lang w:eastAsia="zh-CN"/>
              </w:rPr>
              <w:t>）</w:t>
            </w:r>
          </w:p>
        </w:tc>
        <w:tc>
          <w:tcPr>
            <w:tcW w:w="3324" w:type="dxa"/>
            <w:shd w:val="clear" w:color="auto" w:fill="auto"/>
            <w:vAlign w:val="center"/>
          </w:tcPr>
          <w:p>
            <w:pPr>
              <w:widowControl/>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2030" w:type="dxa"/>
            <w:vMerge w:val="continue"/>
            <w:shd w:val="clear" w:color="auto" w:fill="auto"/>
            <w:vAlign w:val="center"/>
          </w:tcPr>
          <w:p>
            <w:pPr>
              <w:widowControl/>
              <w:jc w:val="left"/>
              <w:rPr>
                <w:rFonts w:hint="eastAsia" w:ascii="仿宋_GB2312" w:hAnsi="仿宋_GB2312" w:eastAsia="仿宋_GB2312" w:cs="仿宋_GB2312"/>
                <w:color w:val="000000"/>
                <w:kern w:val="0"/>
                <w:szCs w:val="21"/>
              </w:rPr>
            </w:pPr>
          </w:p>
        </w:tc>
        <w:tc>
          <w:tcPr>
            <w:tcW w:w="2816" w:type="dxa"/>
            <w:shd w:val="clear" w:color="auto" w:fill="auto"/>
            <w:vAlign w:val="center"/>
          </w:tcPr>
          <w:p>
            <w:pPr>
              <w:widowControl/>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3个月内高效避孕措施续用率（﹥30%）</w:t>
            </w:r>
          </w:p>
        </w:tc>
        <w:tc>
          <w:tcPr>
            <w:tcW w:w="1294" w:type="dxa"/>
            <w:shd w:val="clear" w:color="auto" w:fill="auto"/>
            <w:vAlign w:val="center"/>
          </w:tcPr>
          <w:p>
            <w:pPr>
              <w:widowControl/>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4</w:t>
            </w:r>
          </w:p>
        </w:tc>
        <w:tc>
          <w:tcPr>
            <w:tcW w:w="4710" w:type="dxa"/>
            <w:shd w:val="clear" w:color="auto" w:fill="auto"/>
            <w:vAlign w:val="center"/>
          </w:tcPr>
          <w:p>
            <w:pPr>
              <w:widowControl/>
              <w:jc w:val="left"/>
              <w:rPr>
                <w:rFonts w:hint="eastAsia" w:ascii="仿宋_GB2312" w:hAnsi="仿宋_GB2312" w:eastAsia="仿宋_GB2312" w:cs="仿宋_GB2312"/>
                <w:color w:val="000000"/>
                <w:kern w:val="0"/>
                <w:szCs w:val="21"/>
                <w:lang w:eastAsia="zh-CN"/>
              </w:rPr>
            </w:pPr>
            <w:r>
              <w:rPr>
                <w:rFonts w:hint="eastAsia" w:ascii="仿宋_GB2312" w:hAnsi="仿宋_GB2312" w:eastAsia="仿宋_GB2312" w:cs="仿宋_GB2312"/>
                <w:color w:val="000000"/>
                <w:kern w:val="0"/>
                <w:szCs w:val="21"/>
              </w:rPr>
              <w:t>3个月内高效避孕措施续用率（﹥30%）</w:t>
            </w:r>
            <w:r>
              <w:rPr>
                <w:rFonts w:hint="eastAsia" w:ascii="仿宋_GB2312" w:hAnsi="仿宋_GB2312" w:eastAsia="仿宋_GB2312" w:cs="仿宋_GB2312"/>
                <w:color w:val="000000"/>
                <w:kern w:val="0"/>
                <w:szCs w:val="21"/>
                <w:lang w:eastAsia="zh-CN"/>
              </w:rPr>
              <w:t>。</w:t>
            </w:r>
          </w:p>
          <w:p>
            <w:pPr>
              <w:widowControl/>
              <w:jc w:val="left"/>
              <w:rPr>
                <w:rFonts w:hint="eastAsia" w:ascii="仿宋_GB2312" w:hAnsi="仿宋_GB2312" w:eastAsia="仿宋_GB2312" w:cs="仿宋_GB2312"/>
                <w:color w:val="000000"/>
                <w:kern w:val="0"/>
                <w:szCs w:val="21"/>
                <w:lang w:eastAsia="zh-CN"/>
              </w:rPr>
            </w:pPr>
            <w:r>
              <w:rPr>
                <w:rFonts w:hint="eastAsia" w:ascii="仿宋_GB2312" w:hAnsi="仿宋_GB2312" w:eastAsia="仿宋_GB2312" w:cs="仿宋_GB2312"/>
                <w:color w:val="000000"/>
                <w:kern w:val="0"/>
                <w:szCs w:val="21"/>
                <w:lang w:eastAsia="zh-CN"/>
              </w:rPr>
              <w:t>（</w:t>
            </w:r>
            <w:r>
              <w:rPr>
                <w:rFonts w:hint="eastAsia" w:ascii="仿宋_GB2312" w:hAnsi="仿宋_GB2312" w:eastAsia="仿宋_GB2312" w:cs="仿宋_GB2312"/>
                <w:color w:val="000000"/>
                <w:kern w:val="0"/>
                <w:szCs w:val="21"/>
              </w:rPr>
              <w:t>&lt;30%扣1分,&lt;20%扣2分，&lt;10%扣3分，&lt;5%扣4分</w:t>
            </w:r>
            <w:r>
              <w:rPr>
                <w:rFonts w:hint="eastAsia" w:ascii="仿宋_GB2312" w:hAnsi="仿宋_GB2312" w:eastAsia="仿宋_GB2312" w:cs="仿宋_GB2312"/>
                <w:color w:val="000000"/>
                <w:kern w:val="0"/>
                <w:szCs w:val="21"/>
                <w:lang w:eastAsia="zh-CN"/>
              </w:rPr>
              <w:t>）</w:t>
            </w:r>
          </w:p>
        </w:tc>
        <w:tc>
          <w:tcPr>
            <w:tcW w:w="3324" w:type="dxa"/>
            <w:shd w:val="clear" w:color="auto" w:fill="auto"/>
            <w:vAlign w:val="center"/>
          </w:tcPr>
          <w:p>
            <w:pPr>
              <w:widowControl/>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1" w:hRule="exact"/>
        </w:trPr>
        <w:tc>
          <w:tcPr>
            <w:tcW w:w="2030" w:type="dxa"/>
            <w:shd w:val="clear" w:color="auto" w:fill="auto"/>
            <w:vAlign w:val="center"/>
          </w:tcPr>
          <w:p>
            <w:pPr>
              <w:widowControl/>
              <w:rPr>
                <w:rFonts w:hint="eastAsia" w:ascii="仿宋_GB2312" w:hAnsi="仿宋_GB2312" w:eastAsia="仿宋_GB2312" w:cs="仿宋_GB2312"/>
                <w:color w:val="000000"/>
                <w:kern w:val="0"/>
                <w:szCs w:val="21"/>
              </w:rPr>
            </w:pPr>
          </w:p>
          <w:p>
            <w:pPr>
              <w:widowControl/>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两非禁令执行情况（2分）</w:t>
            </w:r>
          </w:p>
        </w:tc>
        <w:tc>
          <w:tcPr>
            <w:tcW w:w="2816" w:type="dxa"/>
            <w:shd w:val="clear" w:color="auto" w:fill="auto"/>
            <w:vAlign w:val="center"/>
          </w:tcPr>
          <w:p>
            <w:pPr>
              <w:widowControl/>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现场查看</w:t>
            </w:r>
          </w:p>
        </w:tc>
        <w:tc>
          <w:tcPr>
            <w:tcW w:w="1294" w:type="dxa"/>
            <w:shd w:val="clear" w:color="auto" w:fill="auto"/>
            <w:vAlign w:val="center"/>
          </w:tcPr>
          <w:p>
            <w:pPr>
              <w:widowControl/>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w:t>
            </w:r>
          </w:p>
        </w:tc>
        <w:tc>
          <w:tcPr>
            <w:tcW w:w="4710" w:type="dxa"/>
            <w:shd w:val="clear" w:color="auto" w:fill="auto"/>
            <w:vAlign w:val="center"/>
          </w:tcPr>
          <w:p>
            <w:pPr>
              <w:widowControl/>
              <w:jc w:val="left"/>
              <w:rPr>
                <w:rFonts w:hint="eastAsia" w:ascii="仿宋_GB2312" w:hAnsi="仿宋_GB2312" w:eastAsia="仿宋_GB2312" w:cs="仿宋_GB2312"/>
                <w:color w:val="000000"/>
                <w:kern w:val="0"/>
                <w:szCs w:val="21"/>
                <w:lang w:eastAsia="zh-CN"/>
              </w:rPr>
            </w:pPr>
            <w:r>
              <w:rPr>
                <w:rFonts w:hint="eastAsia" w:ascii="仿宋_GB2312" w:hAnsi="仿宋_GB2312" w:eastAsia="仿宋_GB2312" w:cs="仿宋_GB2312"/>
                <w:color w:val="000000"/>
                <w:kern w:val="0"/>
                <w:szCs w:val="21"/>
              </w:rPr>
              <w:t>现场查看（1）妇科、产科、计划生育门诊、门诊手术室候诊大厅、诊室、诊疗桌、妇产科病房护士台；（2）各B超预约台、B超候诊区、B超室内</w:t>
            </w:r>
            <w:r>
              <w:rPr>
                <w:rFonts w:hint="eastAsia" w:ascii="仿宋_GB2312" w:hAnsi="仿宋_GB2312" w:eastAsia="仿宋_GB2312" w:cs="仿宋_GB2312"/>
                <w:color w:val="000000"/>
                <w:kern w:val="0"/>
                <w:szCs w:val="21"/>
                <w:lang w:eastAsia="zh-CN"/>
              </w:rPr>
              <w:t>。</w:t>
            </w:r>
          </w:p>
          <w:p>
            <w:pPr>
              <w:widowControl/>
              <w:jc w:val="left"/>
              <w:rPr>
                <w:rFonts w:hint="eastAsia" w:ascii="仿宋_GB2312" w:hAnsi="仿宋_GB2312" w:eastAsia="仿宋_GB2312" w:cs="仿宋_GB2312"/>
                <w:color w:val="000000"/>
                <w:kern w:val="0"/>
                <w:szCs w:val="21"/>
                <w:lang w:eastAsia="zh-CN"/>
              </w:rPr>
            </w:pPr>
            <w:r>
              <w:rPr>
                <w:rFonts w:hint="eastAsia" w:ascii="仿宋_GB2312" w:hAnsi="仿宋_GB2312" w:eastAsia="仿宋_GB2312" w:cs="仿宋_GB2312"/>
                <w:color w:val="000000"/>
                <w:kern w:val="0"/>
                <w:szCs w:val="21"/>
                <w:lang w:eastAsia="zh-CN"/>
              </w:rPr>
              <w:t>（</w:t>
            </w:r>
            <w:r>
              <w:rPr>
                <w:rFonts w:hint="eastAsia" w:ascii="仿宋_GB2312" w:hAnsi="仿宋_GB2312" w:eastAsia="仿宋_GB2312" w:cs="仿宋_GB2312"/>
                <w:color w:val="000000"/>
                <w:kern w:val="0"/>
                <w:szCs w:val="21"/>
              </w:rPr>
              <w:t>两非标志摆放和墙报张贴情况项不符扣1分</w:t>
            </w:r>
            <w:r>
              <w:rPr>
                <w:rFonts w:hint="eastAsia" w:ascii="仿宋_GB2312" w:hAnsi="仿宋_GB2312" w:eastAsia="仿宋_GB2312" w:cs="仿宋_GB2312"/>
                <w:color w:val="000000"/>
                <w:kern w:val="0"/>
                <w:szCs w:val="21"/>
                <w:lang w:eastAsia="zh-CN"/>
              </w:rPr>
              <w:t>，</w:t>
            </w:r>
          </w:p>
          <w:p>
            <w:pPr>
              <w:widowControl/>
              <w:jc w:val="left"/>
              <w:rPr>
                <w:rFonts w:hint="eastAsia" w:ascii="仿宋_GB2312" w:hAnsi="仿宋_GB2312" w:eastAsia="仿宋_GB2312" w:cs="仿宋_GB2312"/>
                <w:color w:val="000000"/>
                <w:kern w:val="0"/>
                <w:szCs w:val="21"/>
                <w:lang w:eastAsia="zh-CN"/>
              </w:rPr>
            </w:pPr>
            <w:r>
              <w:rPr>
                <w:rFonts w:hint="eastAsia" w:ascii="仿宋_GB2312" w:hAnsi="仿宋_GB2312" w:eastAsia="仿宋_GB2312" w:cs="仿宋_GB2312"/>
                <w:color w:val="000000"/>
                <w:kern w:val="0"/>
                <w:szCs w:val="21"/>
              </w:rPr>
              <w:t>无两非标志扣2分</w:t>
            </w:r>
            <w:r>
              <w:rPr>
                <w:rFonts w:hint="eastAsia" w:ascii="仿宋_GB2312" w:hAnsi="仿宋_GB2312" w:eastAsia="仿宋_GB2312" w:cs="仿宋_GB2312"/>
                <w:color w:val="000000"/>
                <w:kern w:val="0"/>
                <w:szCs w:val="21"/>
                <w:lang w:eastAsia="zh-CN"/>
              </w:rPr>
              <w:t>）</w:t>
            </w:r>
          </w:p>
          <w:p>
            <w:pPr>
              <w:widowControl/>
              <w:jc w:val="left"/>
              <w:rPr>
                <w:rFonts w:hint="eastAsia" w:ascii="仿宋_GB2312" w:hAnsi="仿宋_GB2312" w:eastAsia="仿宋_GB2312" w:cs="仿宋_GB2312"/>
                <w:color w:val="000000"/>
                <w:kern w:val="0"/>
                <w:szCs w:val="21"/>
              </w:rPr>
            </w:pPr>
          </w:p>
        </w:tc>
        <w:tc>
          <w:tcPr>
            <w:tcW w:w="3324" w:type="dxa"/>
            <w:shd w:val="clear" w:color="auto" w:fill="auto"/>
            <w:vAlign w:val="center"/>
          </w:tcPr>
          <w:p>
            <w:pPr>
              <w:widowControl/>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　</w:t>
            </w:r>
          </w:p>
        </w:tc>
      </w:tr>
    </w:tbl>
    <w:p>
      <w:pPr>
        <w:adjustRightInd w:val="0"/>
        <w:snapToGrid w:val="0"/>
        <w:spacing w:line="10" w:lineRule="atLeast"/>
        <w:ind w:firstLine="420" w:firstLineChars="200"/>
        <w:outlineLvl w:val="0"/>
      </w:pPr>
    </w:p>
    <w:p>
      <w:pPr>
        <w:adjustRightInd w:val="0"/>
        <w:snapToGrid w:val="0"/>
        <w:spacing w:line="10" w:lineRule="atLeast"/>
        <w:outlineLvl w:val="0"/>
      </w:pPr>
      <w:bookmarkStart w:id="35" w:name="_GoBack"/>
      <w:bookmarkEnd w:id="35"/>
    </w:p>
    <w:sectPr>
      <w:footerReference r:id="rId7" w:type="default"/>
      <w:footerReference r:id="rId8" w:type="even"/>
      <w:pgSz w:w="16838" w:h="11906" w:orient="landscape"/>
      <w:pgMar w:top="1800" w:right="1440" w:bottom="1800" w:left="144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9129D4D-3D46-407C-8EE7-9083CFB1D84D}"/>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869384EF-1F5E-483C-A43C-0F5077B892D8}"/>
  </w:font>
  <w:font w:name="仿宋">
    <w:panose1 w:val="02010609060101010101"/>
    <w:charset w:val="86"/>
    <w:family w:val="modern"/>
    <w:pitch w:val="default"/>
    <w:sig w:usb0="800002BF" w:usb1="38CF7CFA" w:usb2="00000016" w:usb3="00000000" w:csb0="00040001" w:csb1="00000000"/>
    <w:embedRegular r:id="rId3" w:fontKey="{1A77CF5C-B8A4-426D-AB58-67E9237B1D67}"/>
  </w:font>
  <w:font w:name="仿宋_GB2312">
    <w:panose1 w:val="02010609030101010101"/>
    <w:charset w:val="86"/>
    <w:family w:val="modern"/>
    <w:pitch w:val="default"/>
    <w:sig w:usb0="00000001" w:usb1="080E0000" w:usb2="00000000" w:usb3="00000000" w:csb0="00040000" w:csb1="00000000"/>
    <w:embedRegular r:id="rId4" w:fontKey="{E01B9DE8-9F24-4B24-8F6D-64E5AA0A9D7C}"/>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embedRegular r:id="rId5" w:fontKey="{E73E1315-E1DE-4C33-81AC-49ACB1799034}"/>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方正仿宋_GB2312">
    <w:panose1 w:val="02000000000000000000"/>
    <w:charset w:val="86"/>
    <w:family w:val="auto"/>
    <w:pitch w:val="default"/>
    <w:sig w:usb0="A00002BF" w:usb1="184F6CFA" w:usb2="00000012" w:usb3="00000000" w:csb0="00040001" w:csb1="00000000"/>
    <w:embedRegular r:id="rId6" w:fontKey="{D46D06BB-C2EE-445E-8AF1-931A0D36F25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94464388"/>
      <w:docPartObj>
        <w:docPartGallery w:val="autotext"/>
      </w:docPartObj>
    </w:sdtPr>
    <w:sdtContent>
      <w:p>
        <w:pPr>
          <w:pStyle w:val="4"/>
          <w:jc w:val="right"/>
        </w:pPr>
        <w:r>
          <w:fldChar w:fldCharType="begin"/>
        </w:r>
        <w:r>
          <w:instrText xml:space="preserve">PAGE   \* MERGEFORMAT</w:instrText>
        </w:r>
        <w:r>
          <w:fldChar w:fldCharType="separate"/>
        </w:r>
        <w:r>
          <w:rPr>
            <w:lang w:val="zh-CN"/>
          </w:rPr>
          <w:t>-</w:t>
        </w:r>
        <w:r>
          <w:t xml:space="preserve"> 1 -</w:t>
        </w:r>
        <w:r>
          <w:fldChar w:fldCharType="end"/>
        </w:r>
      </w:p>
    </w:sdtContent>
  </w:sdt>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18230827"/>
      <w:docPartObj>
        <w:docPartGallery w:val="autotext"/>
      </w:docPartObj>
    </w:sdtPr>
    <w:sdtContent>
      <w:p>
        <w:pPr>
          <w:pStyle w:val="4"/>
        </w:pPr>
        <w:r>
          <w:fldChar w:fldCharType="begin"/>
        </w:r>
        <w:r>
          <w:instrText xml:space="preserve">PAGE   \* MERGEFORMAT</w:instrText>
        </w:r>
        <w:r>
          <w:fldChar w:fldCharType="separate"/>
        </w:r>
        <w:r>
          <w:rPr>
            <w:lang w:val="zh-CN"/>
          </w:rPr>
          <w:t>-</w:t>
        </w:r>
        <w:r>
          <w:t xml:space="preserve"> 2 -</w:t>
        </w:r>
        <w:r>
          <w:fldChar w:fldCharType="end"/>
        </w:r>
      </w:p>
    </w:sdtContent>
  </w:sdt>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pict>
        <v:shape id="Shape 2" o:spid="_x0000_s2051" o:spt="202" type="#_x0000_t202" style="position:absolute;left:0pt;margin-left:138pt;margin-top:778.35pt;height:6pt;width:13.9pt;mso-position-horizontal-relative:page;mso-position-vertical-relative:page;mso-wrap-style:none;z-index:-251657216;mso-width-relative:page;mso-height-relative:page;" filled="f" stroked="f" coordsize="21600,21600" o:gfxdata="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0HGso9gAAAAN&#10;AQAADwAAAAAAAAABACAAAAAiAAAAZHJzL2Rvd25yZXYueG1sUEsBAhQAFAAAAAgAh07iQGpcecKq&#10;AQAAbgMAAA4AAAAAAAAAAQAgAAAAJwEAAGRycy9lMm9Eb2MueG1sUEsFBgAAAAAGAAYAWQEAAEMF&#10;AAAAAA==&#10;">
          <v:path/>
          <v:fill on="f" focussize="0,0"/>
          <v:stroke on="f" joinstyle="miter"/>
          <v:imagedata o:title=""/>
          <o:lock v:ext="edit"/>
          <v:textbox inset="0mm,0mm,0mm,0mm" style="mso-fit-shape-to-text:t;">
            <w:txbxContent>
              <w:p>
                <w:pPr>
                  <w:pStyle w:val="15"/>
                  <w:rPr>
                    <w:sz w:val="17"/>
                    <w:szCs w:val="17"/>
                  </w:rPr>
                </w:pPr>
                <w:r>
                  <w:rPr>
                    <w:rFonts w:ascii="Times New Roman" w:hAnsi="Times New Roman" w:eastAsia="Times New Roman" w:cs="Times New Roman"/>
                    <w:color w:val="000000"/>
                    <w:sz w:val="17"/>
                    <w:szCs w:val="17"/>
                    <w:lang w:val="en-US" w:eastAsia="en-US" w:bidi="en-US"/>
                  </w:rPr>
                  <w:t>-</w:t>
                </w:r>
                <w:r>
                  <w:fldChar w:fldCharType="begin"/>
                </w:r>
                <w:r>
                  <w:instrText xml:space="preserve"> PAGE \* MERGEFORMAT </w:instrText>
                </w:r>
                <w:r>
                  <w:fldChar w:fldCharType="separate"/>
                </w:r>
                <w:r>
                  <w:rPr>
                    <w:sz w:val="17"/>
                    <w:szCs w:val="17"/>
                    <w:lang w:val="en-US" w:eastAsia="en-US" w:bidi="en-US"/>
                  </w:rPr>
                  <w:t>2</w:t>
                </w:r>
                <w:r>
                  <w:rPr>
                    <w:sz w:val="17"/>
                    <w:szCs w:val="17"/>
                    <w:lang w:val="en-US" w:eastAsia="en-US" w:bidi="en-US"/>
                  </w:rPr>
                  <w:fldChar w:fldCharType="end"/>
                </w:r>
                <w:r>
                  <w:rPr>
                    <w:rFonts w:ascii="Times New Roman" w:hAnsi="Times New Roman" w:eastAsia="Times New Roman" w:cs="Times New Roman"/>
                    <w:color w:val="000000"/>
                    <w:sz w:val="17"/>
                    <w:szCs w:val="17"/>
                  </w:rPr>
                  <w:t>-</w:t>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pPr>
    <w:r>
      <w:rPr>
        <w:sz w:val="18"/>
      </w:rPr>
      <w:pict>
        <v:shape id="_x0000_s2050" o:spid="_x0000_s2050"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sdt>
                <w:sdtPr>
                  <w:id w:val="-1594464388"/>
                  <w:docPartObj>
                    <w:docPartGallery w:val="autotext"/>
                  </w:docPartObj>
                </w:sdtPr>
                <w:sdtContent>
                  <w:p>
                    <w:pPr>
                      <w:pStyle w:val="4"/>
                      <w:jc w:val="right"/>
                    </w:pPr>
                    <w:r>
                      <w:fldChar w:fldCharType="begin"/>
                    </w:r>
                    <w:r>
                      <w:instrText xml:space="preserve">PAGE   \* MERGEFORMAT</w:instrText>
                    </w:r>
                    <w:r>
                      <w:fldChar w:fldCharType="separate"/>
                    </w:r>
                    <w:r>
                      <w:rPr>
                        <w:lang w:val="zh-CN"/>
                      </w:rPr>
                      <w:t>-</w:t>
                    </w:r>
                    <w:r>
                      <w:t xml:space="preserve"> 1 -</w:t>
                    </w:r>
                    <w:r>
                      <w:fldChar w:fldCharType="end"/>
                    </w:r>
                  </w:p>
                </w:sdtContent>
              </w:sdt>
              <w:p/>
            </w:txbxContent>
          </v:textbox>
        </v:shape>
      </w:pict>
    </w:r>
  </w:p>
  <w:p>
    <w:pPr>
      <w:pStyle w:val="4"/>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18230827"/>
      <w:docPartObj>
        <w:docPartGallery w:val="autotext"/>
      </w:docPartObj>
    </w:sdtPr>
    <w:sdtContent>
      <w:p>
        <w:pPr>
          <w:pStyle w:val="4"/>
        </w:pPr>
        <w:r>
          <w:fldChar w:fldCharType="begin"/>
        </w:r>
        <w:r>
          <w:instrText xml:space="preserve">PAGE   \* MERGEFORMAT</w:instrText>
        </w:r>
        <w:r>
          <w:fldChar w:fldCharType="separate"/>
        </w:r>
        <w:r>
          <w:rPr>
            <w:lang w:val="zh-CN"/>
          </w:rPr>
          <w:t>-</w:t>
        </w:r>
        <w:r>
          <w:t xml:space="preserve"> 2 -</w:t>
        </w:r>
        <w: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DF0DB2"/>
    <w:rsid w:val="00066E81"/>
    <w:rsid w:val="00097B76"/>
    <w:rsid w:val="000F47FC"/>
    <w:rsid w:val="0018763D"/>
    <w:rsid w:val="001D1385"/>
    <w:rsid w:val="00212A33"/>
    <w:rsid w:val="00405147"/>
    <w:rsid w:val="004F3DAB"/>
    <w:rsid w:val="005935A4"/>
    <w:rsid w:val="005E6B4F"/>
    <w:rsid w:val="005F5862"/>
    <w:rsid w:val="00714A1F"/>
    <w:rsid w:val="00720F22"/>
    <w:rsid w:val="00734B0A"/>
    <w:rsid w:val="007B22A4"/>
    <w:rsid w:val="007C1425"/>
    <w:rsid w:val="007F7810"/>
    <w:rsid w:val="00864408"/>
    <w:rsid w:val="00896E12"/>
    <w:rsid w:val="008C181D"/>
    <w:rsid w:val="00940C8A"/>
    <w:rsid w:val="009E1237"/>
    <w:rsid w:val="009F1C14"/>
    <w:rsid w:val="00A64702"/>
    <w:rsid w:val="00A7328E"/>
    <w:rsid w:val="00AF44A3"/>
    <w:rsid w:val="00B12761"/>
    <w:rsid w:val="00B876B0"/>
    <w:rsid w:val="00BA63A5"/>
    <w:rsid w:val="00C51ADD"/>
    <w:rsid w:val="00C718DB"/>
    <w:rsid w:val="00CF635F"/>
    <w:rsid w:val="00CF70F5"/>
    <w:rsid w:val="00D048E7"/>
    <w:rsid w:val="00D728F7"/>
    <w:rsid w:val="00DC5093"/>
    <w:rsid w:val="00DC74AB"/>
    <w:rsid w:val="00DD49D5"/>
    <w:rsid w:val="00DF0DB2"/>
    <w:rsid w:val="00E61024"/>
    <w:rsid w:val="00E87AA4"/>
    <w:rsid w:val="00E963C4"/>
    <w:rsid w:val="00FD7F1E"/>
    <w:rsid w:val="03271EBA"/>
    <w:rsid w:val="08B53A22"/>
    <w:rsid w:val="0D471269"/>
    <w:rsid w:val="0D696C8B"/>
    <w:rsid w:val="0E3F64EE"/>
    <w:rsid w:val="14551F4E"/>
    <w:rsid w:val="19C0363B"/>
    <w:rsid w:val="25133995"/>
    <w:rsid w:val="27C76717"/>
    <w:rsid w:val="2DAF2085"/>
    <w:rsid w:val="31707A14"/>
    <w:rsid w:val="33AF107E"/>
    <w:rsid w:val="35D640A7"/>
    <w:rsid w:val="3D9D6CB2"/>
    <w:rsid w:val="40A060BE"/>
    <w:rsid w:val="453A0BF0"/>
    <w:rsid w:val="45A82549"/>
    <w:rsid w:val="46BC1DA7"/>
    <w:rsid w:val="4D353300"/>
    <w:rsid w:val="547E0A82"/>
    <w:rsid w:val="57737573"/>
    <w:rsid w:val="5C0D113F"/>
    <w:rsid w:val="602E2279"/>
    <w:rsid w:val="605647D3"/>
    <w:rsid w:val="60B802B2"/>
    <w:rsid w:val="642D527F"/>
    <w:rsid w:val="668A2E43"/>
    <w:rsid w:val="66A359D1"/>
    <w:rsid w:val="67894F2A"/>
    <w:rsid w:val="7749304B"/>
    <w:rsid w:val="7CFA73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eastAsia="宋体" w:cs="Times New Roman"/>
    </w:rPr>
  </w:style>
  <w:style w:type="paragraph" w:styleId="3">
    <w:name w:val="Balloon Text"/>
    <w:basedOn w:val="1"/>
    <w:link w:val="11"/>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页眉 Char"/>
    <w:basedOn w:val="8"/>
    <w:link w:val="5"/>
    <w:qFormat/>
    <w:uiPriority w:val="99"/>
    <w:rPr>
      <w:rFonts w:ascii="Times New Roman" w:hAnsi="Times New Roman" w:eastAsia="宋体" w:cs="Times New Roman"/>
      <w:sz w:val="18"/>
      <w:szCs w:val="18"/>
    </w:rPr>
  </w:style>
  <w:style w:type="character" w:customStyle="1" w:styleId="10">
    <w:name w:val="页脚 Char"/>
    <w:basedOn w:val="8"/>
    <w:link w:val="4"/>
    <w:qFormat/>
    <w:uiPriority w:val="99"/>
    <w:rPr>
      <w:rFonts w:ascii="Times New Roman" w:hAnsi="Times New Roman" w:eastAsia="宋体" w:cs="Times New Roman"/>
      <w:sz w:val="18"/>
      <w:szCs w:val="18"/>
    </w:rPr>
  </w:style>
  <w:style w:type="character" w:customStyle="1" w:styleId="11">
    <w:name w:val="批注框文本 Char"/>
    <w:basedOn w:val="8"/>
    <w:link w:val="3"/>
    <w:semiHidden/>
    <w:qFormat/>
    <w:uiPriority w:val="99"/>
    <w:rPr>
      <w:rFonts w:ascii="Times New Roman" w:hAnsi="Times New Roman" w:eastAsia="宋体" w:cs="Times New Roman"/>
      <w:sz w:val="18"/>
      <w:szCs w:val="18"/>
    </w:rPr>
  </w:style>
  <w:style w:type="paragraph" w:customStyle="1" w:styleId="12">
    <w:name w:val="Body text|3"/>
    <w:basedOn w:val="1"/>
    <w:qFormat/>
    <w:uiPriority w:val="0"/>
    <w:pPr>
      <w:spacing w:line="665" w:lineRule="exact"/>
      <w:ind w:firstLine="680"/>
    </w:pPr>
    <w:rPr>
      <w:rFonts w:ascii="宋体" w:hAnsi="宋体" w:eastAsia="宋体" w:cs="宋体"/>
      <w:color w:val="auto"/>
      <w:kern w:val="2"/>
      <w:sz w:val="30"/>
      <w:szCs w:val="30"/>
      <w:lang w:val="zh-TW" w:eastAsia="zh-TW" w:bidi="zh-TW"/>
    </w:rPr>
  </w:style>
  <w:style w:type="character" w:customStyle="1" w:styleId="13">
    <w:name w:val="NormalCharacter"/>
    <w:semiHidden/>
    <w:qFormat/>
    <w:uiPriority w:val="0"/>
  </w:style>
  <w:style w:type="paragraph" w:customStyle="1" w:styleId="14">
    <w:name w:val="Body text|1"/>
    <w:basedOn w:val="1"/>
    <w:qFormat/>
    <w:uiPriority w:val="0"/>
    <w:pPr>
      <w:spacing w:line="360" w:lineRule="auto"/>
    </w:pPr>
    <w:rPr>
      <w:rFonts w:ascii="宋体" w:hAnsi="宋体" w:eastAsia="宋体" w:cs="宋体"/>
      <w:color w:val="auto"/>
      <w:kern w:val="2"/>
      <w:sz w:val="22"/>
      <w:szCs w:val="22"/>
      <w:lang w:val="zh-TW" w:eastAsia="zh-TW" w:bidi="zh-TW"/>
    </w:rPr>
  </w:style>
  <w:style w:type="paragraph" w:customStyle="1" w:styleId="15">
    <w:name w:val="Header or footer|2"/>
    <w:basedOn w:val="1"/>
    <w:qFormat/>
    <w:uiPriority w:val="0"/>
    <w:rPr>
      <w:rFonts w:asciiTheme="minorHAnsi" w:hAnsiTheme="minorHAnsi" w:eastAsiaTheme="minorEastAsia" w:cstheme="minorBidi"/>
      <w:color w:val="auto"/>
      <w:kern w:val="2"/>
      <w:sz w:val="20"/>
      <w:szCs w:val="20"/>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51"/>
    <customShpInfo spid="_x0000_s2050" textRotate="1"/>
    <customShpInfo spid="_x0000_s1035"/>
    <customShpInfo spid="_x0000_s103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A371286-3C72-4EE4-83A4-8D9A41684655}">
  <ds:schemaRefs/>
</ds:datastoreItem>
</file>

<file path=docProps/app.xml><?xml version="1.0" encoding="utf-8"?>
<Properties xmlns="http://schemas.openxmlformats.org/officeDocument/2006/extended-properties" xmlns:vt="http://schemas.openxmlformats.org/officeDocument/2006/docPropsVTypes">
  <Template>Normal</Template>
  <Pages>9</Pages>
  <Words>688</Words>
  <Characters>3922</Characters>
  <Lines>32</Lines>
  <Paragraphs>9</Paragraphs>
  <TotalTime>1</TotalTime>
  <ScaleCrop>false</ScaleCrop>
  <LinksUpToDate>false</LinksUpToDate>
  <CharactersWithSpaces>4601</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2020-06-05T02:49:00Z</dcterms:created>
  <dc:creator>Windows 用户</dc:creator>
  <cp:lastModifiedBy>顾木梁</cp:lastModifiedBy>
  <cp:lastPrinted>2021-10-28T08:57:00Z</cp:lastPrinted>
  <dcterms:modified xsi:type="dcterms:W3CDTF">2022-01-07T02:45:02Z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990BF6CAF1B5476C8828014742E2D1EA</vt:lpwstr>
  </property>
</Properties>
</file>