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</w:p>
    <w:p>
      <w:pPr>
        <w:pStyle w:val="9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浦东新区农业产业化联合体综合监测考核评分表</w:t>
      </w:r>
    </w:p>
    <w:p>
      <w:pPr>
        <w:pStyle w:val="9"/>
        <w:snapToGrid w:val="0"/>
        <w:spacing w:before="0" w:beforeAutospacing="0" w:after="0" w:afterAutospacing="0" w:line="560" w:lineRule="exact"/>
        <w:ind w:left="-199" w:leftChars="-95" w:firstLine="198" w:firstLineChars="71"/>
        <w:jc w:val="left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联合体名称：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    </w:t>
      </w:r>
    </w:p>
    <w:tbl>
      <w:tblPr>
        <w:tblStyle w:val="6"/>
        <w:tblW w:w="9717" w:type="dxa"/>
        <w:tblInd w:w="-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945"/>
        <w:gridCol w:w="6204"/>
        <w:gridCol w:w="948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62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监测标准（分值）</w:t>
            </w:r>
          </w:p>
        </w:tc>
        <w:tc>
          <w:tcPr>
            <w:tcW w:w="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83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7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45" w:type="dxa"/>
            <w:vMerge w:val="restar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联合体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组成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（30分）</w:t>
            </w:r>
          </w:p>
        </w:tc>
        <w:tc>
          <w:tcPr>
            <w:tcW w:w="6204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成员单位至少有5个成员单位。联合体内各主体未被相关职能部门列入经营异常名录，未发生重大农产品安全质量问题和土地“非农化”等行为。（5分）</w:t>
            </w:r>
          </w:p>
        </w:tc>
        <w:tc>
          <w:tcPr>
            <w:tcW w:w="948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7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45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04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联合体联合体有成员共同制定的联合体章程。有围绕主导产业的建设方案，需包括产业、要素、利益联接机制等内容（5分）</w:t>
            </w:r>
          </w:p>
        </w:tc>
        <w:tc>
          <w:tcPr>
            <w:tcW w:w="948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7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45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04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基地规模。种植业：粮食种植规模在3000亩以上，设施蔬菜瓜果(不含园林水果)在500亩以上或露地蔬菜（水生）在1000亩以上；瓜果种植面积在2000亩以上；水产养殖业：规模养殖面积在500亩以上；其他类：种养结合的基地在1000亩以上；休闲生态农业基地500亩以上（10分）</w:t>
            </w:r>
          </w:p>
        </w:tc>
        <w:tc>
          <w:tcPr>
            <w:tcW w:w="948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7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45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04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基础设施。牵头单位有良好的加工设施、生产设施，具备必要的厂房、仓储设施，农业生产或加工主要环节基本实现机械化（10分）</w:t>
            </w:r>
          </w:p>
        </w:tc>
        <w:tc>
          <w:tcPr>
            <w:tcW w:w="948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45" w:type="dxa"/>
            <w:vMerge w:val="restar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经营规范（40分）</w:t>
            </w:r>
          </w:p>
        </w:tc>
        <w:tc>
          <w:tcPr>
            <w:tcW w:w="6204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品牌创建。主要产品具有一定的市场知名度，食用农产品具备有效的绿色食品或有机农产品认证证书和注册商标，实现企业品牌共享共建（10分）</w:t>
            </w:r>
          </w:p>
        </w:tc>
        <w:tc>
          <w:tcPr>
            <w:tcW w:w="948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45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04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生产标准化。联合体按照国家标准、行业标准、地方标准、企业标准和绿色生产要求进行标准化生产，符合农产品质量安全要求。牵头单位有生产、加工过程的生产记录档案（10分）</w:t>
            </w:r>
          </w:p>
        </w:tc>
        <w:tc>
          <w:tcPr>
            <w:tcW w:w="948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945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04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服务全程化。统一供种、统一生产、统一技术、统一服务、统一收购、统一品牌“产加销”一体化经营方式（10分）</w:t>
            </w:r>
          </w:p>
        </w:tc>
        <w:tc>
          <w:tcPr>
            <w:tcW w:w="948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945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04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财务规范化。设置会计账簿，编制会计报表，详细记录联合体成员单位之间采购销售账目。联合体成员大会会议记录、程序等齐全（10分）</w:t>
            </w:r>
          </w:p>
        </w:tc>
        <w:tc>
          <w:tcPr>
            <w:tcW w:w="948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945" w:type="dxa"/>
            <w:vMerge w:val="restar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带动效应（30分）</w:t>
            </w:r>
          </w:p>
        </w:tc>
        <w:tc>
          <w:tcPr>
            <w:tcW w:w="6204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经济效益明显。农产品生产型牵头单位年销售收入达到2000万元、休闲生态农业型联合体成员单位总销售额收入达到3000万元、加工型牵头单位年销售收入达到5000万元、流通型牵头单位年交易（经销）额达到5000万元（10分）</w:t>
            </w:r>
          </w:p>
        </w:tc>
        <w:tc>
          <w:tcPr>
            <w:tcW w:w="948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945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04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分配机制明确。牵头单位与成员单位之间严格按照联合体章程分红，利益共享。可分配盈余主要按照成员与牵头单位的交易量（额）比例返还，返还总额不低于可分配盈余的60%（10分）</w:t>
            </w:r>
          </w:p>
        </w:tc>
        <w:tc>
          <w:tcPr>
            <w:tcW w:w="948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111</w:t>
            </w:r>
          </w:p>
        </w:tc>
        <w:tc>
          <w:tcPr>
            <w:tcW w:w="945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04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带动作用显著。带动农户农业经营收入高于同区域农户10%以上，或带动区域内村级集体经济组织增收或资产增值（10分）</w:t>
            </w:r>
          </w:p>
        </w:tc>
        <w:tc>
          <w:tcPr>
            <w:tcW w:w="948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935" w:type="dxa"/>
            <w:gridSpan w:val="3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总得分</w:t>
            </w:r>
          </w:p>
        </w:tc>
        <w:tc>
          <w:tcPr>
            <w:tcW w:w="1782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default" w:ascii="仿宋_GB2312" w:eastAsia="仿宋_GB2312"/>
          <w:color w:val="00000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vertAlign w:val="baseline"/>
          <w:lang w:val="en-US" w:eastAsia="zh-CN"/>
        </w:rPr>
        <w:t>镇农业主管部门（章）：            监测组成员（签字）：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default" w:ascii="仿宋_GB2312" w:eastAsia="仿宋_GB2312"/>
          <w:color w:val="000000"/>
          <w:sz w:val="28"/>
          <w:szCs w:val="28"/>
          <w:vertAlign w:val="baseline"/>
          <w:lang w:val="en-US" w:eastAsia="zh-CN"/>
        </w:rPr>
      </w:pPr>
    </w:p>
    <w:p>
      <w:pPr>
        <w:pStyle w:val="4"/>
        <w:ind w:left="0" w:leftChars="0" w:firstLine="0" w:firstLineChars="0"/>
        <w:jc w:val="left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vertAlign w:val="baseline"/>
          <w:lang w:val="en-US" w:eastAsia="zh-CN"/>
        </w:rPr>
        <w:t>联合体负责人（签字确认）：              监测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日期：   年  月 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default" w:ascii="仿宋_GB2312" w:eastAsia="仿宋_GB2312"/>
          <w:color w:val="000000"/>
          <w:sz w:val="28"/>
          <w:szCs w:val="28"/>
          <w:vertAlign w:val="baseli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default" w:ascii="仿宋_GB2312" w:eastAsia="仿宋_GB2312"/>
          <w:color w:val="000000"/>
          <w:sz w:val="28"/>
          <w:szCs w:val="28"/>
          <w:vertAlign w:val="baseline"/>
          <w:lang w:val="en-US" w:eastAsia="zh-CN"/>
        </w:rPr>
      </w:pPr>
      <w:r>
        <w:rPr>
          <w:rFonts w:hint="default" w:ascii="仿宋_GB2312" w:eastAsia="仿宋_GB2312"/>
          <w:color w:val="000000"/>
          <w:sz w:val="28"/>
          <w:szCs w:val="28"/>
          <w:vertAlign w:val="baseline"/>
          <w:lang w:val="en-US" w:eastAsia="zh-CN"/>
        </w:rPr>
        <w:t>备注：</w:t>
      </w:r>
      <w:r>
        <w:rPr>
          <w:rFonts w:hint="eastAsia" w:ascii="仿宋_GB2312" w:eastAsia="仿宋_GB2312"/>
          <w:color w:val="000000"/>
          <w:sz w:val="28"/>
          <w:szCs w:val="28"/>
          <w:vertAlign w:val="baseline"/>
          <w:lang w:val="en-US" w:eastAsia="zh-CN"/>
        </w:rPr>
        <w:t>1、</w:t>
      </w:r>
      <w:r>
        <w:rPr>
          <w:rFonts w:hint="default" w:ascii="仿宋_GB2312" w:eastAsia="仿宋_GB2312"/>
          <w:color w:val="000000"/>
          <w:sz w:val="28"/>
          <w:szCs w:val="28"/>
          <w:vertAlign w:val="baseline"/>
          <w:lang w:val="en-US" w:eastAsia="zh-CN"/>
        </w:rPr>
        <w:t>得分80分</w:t>
      </w:r>
      <w:r>
        <w:rPr>
          <w:rFonts w:hint="eastAsia" w:ascii="仿宋_GB2312" w:eastAsia="仿宋_GB2312"/>
          <w:color w:val="000000"/>
          <w:sz w:val="28"/>
          <w:szCs w:val="28"/>
          <w:vertAlign w:val="baseline"/>
          <w:lang w:val="en-US" w:eastAsia="zh-CN"/>
        </w:rPr>
        <w:t>及</w:t>
      </w:r>
      <w:r>
        <w:rPr>
          <w:rFonts w:hint="default" w:ascii="仿宋_GB2312" w:eastAsia="仿宋_GB2312"/>
          <w:color w:val="000000"/>
          <w:sz w:val="28"/>
          <w:szCs w:val="28"/>
          <w:vertAlign w:val="baseline"/>
          <w:lang w:val="en-US" w:eastAsia="zh-CN"/>
        </w:rPr>
        <w:t>以上为合格。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40" w:firstLineChars="3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vertAlign w:val="baseline"/>
          <w:lang w:val="en-US" w:eastAsia="zh-CN"/>
        </w:rPr>
        <w:t>2、监测所需提供材料：（1）联合体上年度成员大会会议记录复印件；（2）联合体成员大会决议、重大事项表决复印件；（3）联合体上年度资产负债表、盈余及盈余分配表、成员账户变动表、成员账户表；（4）经成员大会表决的盈余分配方案、盈余分配表复印件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610" w:right="1576" w:bottom="161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Style w:val="8"/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Style w:val="8"/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ZWZiMTdlMDcxOWM0ZGZjODY2MzY0Mzk0OWI2ZWYifQ=="/>
  </w:docVars>
  <w:rsids>
    <w:rsidRoot w:val="462B21F6"/>
    <w:rsid w:val="462B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2"/>
    <w:basedOn w:val="1"/>
    <w:next w:val="2"/>
    <w:qFormat/>
    <w:uiPriority w:val="0"/>
    <w:pPr>
      <w:widowControl w:val="0"/>
      <w:ind w:firstLine="184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1047</Words>
  <Characters>1097</Characters>
  <Lines>0</Lines>
  <Paragraphs>0</Paragraphs>
  <TotalTime>0</TotalTime>
  <ScaleCrop>false</ScaleCrop>
  <LinksUpToDate>false</LinksUpToDate>
  <CharactersWithSpaces>1156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2023-04-17T07:31:00Z</dcterms:created>
  <dc:creator>不理不理左卫门</dc:creator>
  <cp:lastModifiedBy>不理不理左卫门</cp:lastModifiedBy>
  <dcterms:modified xsi:type="dcterms:W3CDTF">2023-04-17T07:31:39Z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A2698739D30F4FB887B82000C553F006_11</vt:lpwstr>
  </property>
</Properties>
</file>