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 w:val="0"/>
          <w:bCs/>
          <w:color w:val="000000"/>
          <w:sz w:val="44"/>
          <w:szCs w:val="44"/>
          <w:highlight w:val="none"/>
        </w:rPr>
      </w:pPr>
      <w:bookmarkStart w:id="0" w:name="_Toc1699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 w:val="0"/>
          <w:bCs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 w:val="0"/>
          <w:bCs/>
          <w:color w:val="000000"/>
          <w:sz w:val="44"/>
          <w:szCs w:val="44"/>
          <w:highlight w:val="none"/>
        </w:rPr>
      </w:pPr>
      <w:bookmarkStart w:id="1" w:name="_GoBack"/>
      <w:r>
        <w:rPr>
          <w:b w:val="0"/>
          <w:bCs/>
          <w:color w:val="000000"/>
          <w:sz w:val="44"/>
          <w:szCs w:val="44"/>
          <w:highlight w:val="none"/>
        </w:rPr>
        <w:t>上海市门弄号管理办法</w:t>
      </w:r>
      <w:bookmarkEnd w:id="1"/>
      <w:bookmarkEnd w:id="0"/>
    </w:p>
    <w:p>
      <w:pPr>
        <w:keepNext w:val="0"/>
        <w:keepLines w:val="0"/>
        <w:pageBreakBefore w:val="0"/>
        <w:widowControl/>
        <w:tabs>
          <w:tab w:val="left" w:pos="525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Times New Roman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color w:val="000000"/>
          <w:sz w:val="32"/>
          <w:szCs w:val="32"/>
          <w:highlight w:val="none"/>
        </w:rPr>
        <w:t>（2009年4月17日上海市人民政府令第12号公布</w:t>
      </w:r>
      <w:r>
        <w:rPr>
          <w:rFonts w:hint="eastAsia" w:ascii="楷体" w:hAnsi="楷体" w:eastAsia="楷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Times New Roman"/>
          <w:color w:val="000000"/>
          <w:sz w:val="32"/>
          <w:szCs w:val="32"/>
          <w:highlight w:val="none"/>
        </w:rPr>
        <w:t>自2009年5月1日起施行）</w:t>
      </w:r>
    </w:p>
    <w:p>
      <w:pPr>
        <w:keepNext w:val="0"/>
        <w:keepLines w:val="0"/>
        <w:pageBreakBefore w:val="0"/>
        <w:widowControl/>
        <w:tabs>
          <w:tab w:val="left" w:pos="525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_GB2312" w:hAnsi="宋体" w:eastAsia="楷体"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第一条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目的和依据）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 xml:space="preserve">  为了加强本市门弄号管理，适应城市建设、社会发展和人民生活的需要，根据国家和本市有关规定，制定本办法。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第二条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适用范围）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本市行政区域内门弄号的编制、使用、标牌设置及其管理，适用本办法。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第三条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管理职责）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上海市公安局是本市门弄号的主管部门，区、县公安部门在市公安局的领导下，具体负责本行政区域内的门弄号编制、门弄号标牌设置情况的监督检查等管理工作。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本市规划、建设、房屋、民政等行政管理部门按照各自职责，做好门弄号管理的相关工作。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区、县人民政府负责组织乡镇人民政府、街道办事处实施辖区内门弄号标牌的安装和日常维护工作。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市地名管理办公室依照有关法律法规规定，对门弄号管理工作进行业务指导。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第四条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门弄号编制原则）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门弄号编制应当遵循科学规范、有序可循的原则，不得跳号、重号。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第五条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门弄号的申请）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经批准建造的建筑物，投资建设的单位或者个人应当凭建设工程规划许可证、规划平面图纸或者居住房屋改为非居住使用凭证等相关批准证明，向建筑物所在地公安派出所申请门弄号。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第六条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核准和通知）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公安派出所收到门弄号编制申请后，应当自受理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之日起7个工作日内提出门弄号编制意见报区、县公安部门核准，区、县公安部门应当在7个工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作日内作出决定。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公安派出所收到区、县公安部门的决定后，应当及时书面通知申请人。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第七条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编制规则）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门弄号编制应当遵循以下规则：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（一）对道路两侧的建筑物，按照正式批准的路名，依道路的走向，由东到西、由南到北（浦东新区由西到东、由北到南）、左单右双连续编号。相邻建筑物间距超过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米的，应当留出备用的门弄号。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（二）对里弄、新村内的建筑物，以进口处为首号连续编制门弄号。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（三）对行政村内的建筑物，按照行政村的名称以进口处为首号连续编制门弄号。相邻建筑物间距超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过10米的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，应当留出备用的门弄号。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第八条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门弄号的变更）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因道路建设或者其他原因更改路名的，由道路建设单位或者区、县人民政府指定的部门向公安部门办理门弄号变更手续。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门弄号编制有错号、跳号、重号等情形的，建筑物产权所有人可以向公安部门申请变更，公安部门也可以主动更正。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门弄号发生变更的，公安部门应当及时将变更信息通知相关单位和个人，必要时还可以通过报纸、网站等向社会公告。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第九条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门弄号标牌的设置）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门弄号标牌的设置应当统一、规范和醒目。具体样式和安装标准，由市公安局拟订后报市政府同意。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门弄号标牌由市公安局负责监制，乡镇人民政府、街道办事处负责安装。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第十条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门弄号标牌的维护与监督）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乡镇人民政府、街道办事处应当加强对门弄号标牌的日常维护管理，对缺失、污损的门弄号标牌，应当及时补缺、修复和更换。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承担城市网格化管理职责的相关人员在巡查中发现门弄号标牌缺失、污损等违反规定情形的，应当及时上报，由相关部门予以处置。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公安部门应当对门弄号标牌设置情况进行监督检查。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第十一条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特殊样式的门弄号标牌）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经依法确认为文物、优秀历史建筑、历史文化风貌保护区的建筑等特色建筑物，可以安装与其建筑风貌相协调的特殊样式的门弄号标牌。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特色建筑物需要安装特殊样式门弄号标牌的，由市公安局会同有关部门审核确认。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第十二条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费用承担）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统一样式的门弄号标牌的制作、安装和维护费用，由建筑物所在地的区、县人民政府承担。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特殊样式的门弄号标牌的制作、安装和维护费用，由产权所有人或者相关管理单位承担。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第十三条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相关部门责任）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本市工商、房屋、水务、电力、燃气等有关部门和单位在办理注册登记、商品房预售许可、新建住宅交付使用许可及水、电、燃气的安装等手续时，申请人的登记地址应当以公安部门核准的门弄号为准。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因门弄号变更导致单位和个人的登记地址发生变化的，公安、工商、房屋等有关部门应当配合做好相关证照的变更登记。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第十四条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禁止行为）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单位和个人不得有下列行为：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（一）擅自确定、更改门弄号；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（二）擅自移动、拆除门弄号标牌；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（三）涂改、污损、遮挡、覆盖门弄号标牌。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第十五条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法律责任）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单位和个人有下列行为之一的，由公安部门视情节轻重给予处罚：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（一）擅自确定、更改门弄号的，由市或者区、县公安部门责令限期改正；逾期未改正的，处以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300元以上3000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元以下的罚款。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（二）擅自移动、拆除门弄号标牌，或者影响正常使用，或者造成损坏的，由市或者区、县公安部门责令限期改正；逾期未改正的，处以警告或者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50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元以下的罚款。造成经济损失的，应当依法赔偿。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 xml:space="preserve">    第十六条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临时门弄号的特别规定）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公安部门可以根据行政管理和实际情况的需要，对未经批准建造、改建的建筑物编制临时门弄号。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    前款所指建筑物被依法拆除后，临时门弄号即予以注销。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highlight w:val="none"/>
        </w:rPr>
        <w:t>第十七条</w:t>
      </w:r>
      <w:r>
        <w:rPr>
          <w:rFonts w:hint="eastAsia" w:ascii="黑体" w:hAnsi="宋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施行日期）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本办法</w:t>
      </w:r>
      <w:r>
        <w:rPr>
          <w:rFonts w:hint="eastAsia" w:ascii="宋体" w:hAnsi="宋体" w:eastAsia="仿宋_GB2312" w:cs="宋体"/>
          <w:color w:val="000000"/>
          <w:sz w:val="32"/>
          <w:szCs w:val="32"/>
          <w:highlight w:val="none"/>
        </w:rPr>
        <w:t>自2009年5月1日起施行。1998年12月10日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上海市人民政府批准的《上海市门弄号管理办法》同时废止。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889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  <w:szCs w:val="32"/>
      </w:rPr>
    </w:pPr>
    <w:r>
      <w:rPr>
        <w:rFonts w:hint="eastAsia" w:ascii="宋体" w:hAnsi="宋体" w:eastAsia="仿宋_GB2312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5715" b="5715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仿宋_GB2312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5A5C"/>
    <w:rsid w:val="00501B2B"/>
    <w:rsid w:val="16BE15FA"/>
    <w:rsid w:val="1B4A79DA"/>
    <w:rsid w:val="2E4B3FCD"/>
    <w:rsid w:val="33043011"/>
    <w:rsid w:val="39FF2A65"/>
    <w:rsid w:val="41384DF8"/>
    <w:rsid w:val="4F9C7454"/>
    <w:rsid w:val="53F9408C"/>
    <w:rsid w:val="54F05A5C"/>
    <w:rsid w:val="62CB283C"/>
    <w:rsid w:val="642161BD"/>
    <w:rsid w:val="64990446"/>
    <w:rsid w:val="6F173E90"/>
    <w:rsid w:val="6FC11BAB"/>
    <w:rsid w:val="72CC0604"/>
    <w:rsid w:val="76044CAD"/>
    <w:rsid w:val="7DE4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/>
      <w:ind w:left="0" w:right="0"/>
      <w:jc w:val="center"/>
      <w:outlineLvl w:val="3"/>
    </w:pPr>
    <w:rPr>
      <w:rFonts w:hint="eastAsia" w:ascii="黑体" w:hAnsi="宋体" w:eastAsia="宋体" w:cs="仿宋_GB2312"/>
      <w:b/>
      <w:color w:val="000000"/>
      <w:kern w:val="2"/>
      <w:sz w:val="24"/>
      <w:szCs w:val="2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5261</Words>
  <Characters>5277</Characters>
  <Lines>0</Lines>
  <Paragraphs>0</Paragraphs>
  <TotalTime>1</TotalTime>
  <ScaleCrop>false</ScaleCrop>
  <LinksUpToDate>false</LinksUpToDate>
  <CharactersWithSpaces>5831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2021-12-29T06:14:00Z</dcterms:created>
  <dc:creator>choiaa</dc:creator>
  <cp:lastModifiedBy>choiaa</cp:lastModifiedBy>
  <dcterms:modified xsi:type="dcterms:W3CDTF">2021-12-29T07:42:34Z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D050151B84C8441BA1D54A24650B5777</vt:lpwstr>
  </property>
</Properties>
</file>