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F12" w:rsidRDefault="00786107">
      <w:pPr>
        <w:tabs>
          <w:tab w:val="left" w:pos="6480"/>
          <w:tab w:val="left" w:pos="7920"/>
        </w:tabs>
        <w:rPr>
          <w:rFonts w:ascii="黑体" w:eastAsia="黑体" w:hAnsi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023F12" w:rsidRDefault="00023F12">
      <w:pPr>
        <w:tabs>
          <w:tab w:val="left" w:pos="7200"/>
          <w:tab w:val="left" w:pos="7380"/>
          <w:tab w:val="left" w:pos="7560"/>
        </w:tabs>
        <w:spacing w:line="600" w:lineRule="exact"/>
        <w:rPr>
          <w:rFonts w:ascii="黑体" w:eastAsia="黑体" w:hAnsi="宋体" w:cs="黑体"/>
          <w:color w:val="000000"/>
          <w:kern w:val="0"/>
          <w:sz w:val="32"/>
          <w:szCs w:val="32"/>
        </w:rPr>
      </w:pPr>
    </w:p>
    <w:p w:rsidR="00023F12" w:rsidRDefault="00786107">
      <w:pPr>
        <w:tabs>
          <w:tab w:val="left" w:pos="7200"/>
          <w:tab w:val="left" w:pos="7380"/>
          <w:tab w:val="left" w:pos="7560"/>
        </w:tabs>
        <w:jc w:val="center"/>
        <w:rPr>
          <w:rFonts w:ascii="方正小标宋_GBK" w:eastAsia="方正小标宋_GBK" w:hAnsi="方正小标宋_GBK" w:cs="方正小标宋_GBK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</w:rPr>
        <w:t>7</w:t>
      </w: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</w:rPr>
        <w:t>批次不</w:t>
      </w: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</w:rPr>
        <w:t>符合规定</w:t>
      </w: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</w:rPr>
        <w:t>化妆品信息</w:t>
      </w: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tbl>
      <w:tblPr>
        <w:tblW w:w="14403" w:type="dxa"/>
        <w:jc w:val="center"/>
        <w:tblLayout w:type="fixed"/>
        <w:tblLook w:val="04A0" w:firstRow="1" w:lastRow="0" w:firstColumn="1" w:lastColumn="0" w:noHBand="0" w:noVBand="1"/>
      </w:tblPr>
      <w:tblGrid>
        <w:gridCol w:w="377"/>
        <w:gridCol w:w="813"/>
        <w:gridCol w:w="1145"/>
        <w:gridCol w:w="1296"/>
        <w:gridCol w:w="969"/>
        <w:gridCol w:w="951"/>
        <w:gridCol w:w="625"/>
        <w:gridCol w:w="584"/>
        <w:gridCol w:w="457"/>
        <w:gridCol w:w="651"/>
        <w:gridCol w:w="684"/>
        <w:gridCol w:w="751"/>
        <w:gridCol w:w="709"/>
        <w:gridCol w:w="655"/>
        <w:gridCol w:w="715"/>
        <w:gridCol w:w="1132"/>
        <w:gridCol w:w="907"/>
        <w:gridCol w:w="982"/>
      </w:tblGrid>
      <w:tr w:rsidR="00023F12">
        <w:trPr>
          <w:trHeight w:val="2347"/>
          <w:tblHeader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序号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标示样品名称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标示生产企业、注册人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备案人、受托生产企业、代理商等名称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标示生产企业、注册人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备案人、受托生产企业、代理商等地址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被抽样单位名称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被抽样单位地址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包装规格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标示批号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标示生产日期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标示限期使用日期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保质期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标示生产单位所在地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样品进口地区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标示批准文号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备案号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标示生产许可证号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检验机构名称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不符合规定项目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Style w:val="font01"/>
                <w:rFonts w:ascii="黑体" w:eastAsia="黑体" w:hAnsi="黑体" w:cs="黑体" w:hint="default"/>
                <w:bCs/>
                <w:sz w:val="21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检验</w:t>
            </w:r>
          </w:p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/>
                <w:bCs/>
                <w:sz w:val="21"/>
                <w:szCs w:val="21"/>
              </w:rPr>
              <w:t>结果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规定</w:t>
            </w:r>
          </w:p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Style w:val="font01"/>
                <w:rFonts w:ascii="黑体" w:eastAsia="黑体" w:hAnsi="黑体" w:cs="黑体" w:hint="default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023F12">
        <w:trPr>
          <w:trHeight w:val="391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BONYHAiR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染发霜（绿色）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：广州市邦妮精细化工有限公司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：广州市白云区江高镇神山工业区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华北路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83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闵行区优凡美发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店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上海市闵行区莘庄镇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疏影路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715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1_2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100ml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BN52300308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20260327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国妆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G20180643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20160718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上海市药品检验研究院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成分比对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检出产品标签及注册资料载明的技术要求未标示的染发剂：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HC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产品检出成分、产品标签应当与该产品注册资料载明的技术要求一致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023F12">
        <w:trPr>
          <w:trHeight w:val="3072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WOOWSHINE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我行造型喷雾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海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瀚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健康产业（广州）有限公司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；经销商：我行（广州）生物科技有限公司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金阳一路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199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房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上海芭柏美发美容有限公司分公司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上海市长宁区淞虹路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377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LG1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LG1-22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650ml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2025/04/07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2028/04/06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2021655830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20210063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海市药品检验研究院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甲醇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3.66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5</w:t>
            </w:r>
          </w:p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2000</w:t>
            </w:r>
          </w:p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023F12">
        <w:trPr>
          <w:trHeight w:val="3096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WOOWSHINE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我行造型喷雾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海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瀚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健康产业（广州）有限公司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；经销商：我行（广州）生物科技有限公司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金阳一路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199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房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上海芭柏美发美容有限公司分公司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上海市长宁区淞虹路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377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LG1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LG1-22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）室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650ml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2025/06/02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2028/06/01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2021655830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20210063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海市药品检验研究院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甲醇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3.66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5</w:t>
            </w:r>
          </w:p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2000</w:t>
            </w:r>
          </w:p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023F12">
        <w:trPr>
          <w:trHeight w:val="3157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泽平大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痘净精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露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备案人：上海国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伊康美健康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管理有限公司；生产企业：复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皙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药业（上海）有限公司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备案人：上海市松江区车墩镇北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松公路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5255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楼；生产企业：上海市金山区枫泾镇兴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塔建贡路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35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幢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上海安禧生物科技有限公司</w:t>
            </w:r>
          </w:p>
          <w:p w:rsidR="00023F12" w:rsidRDefault="00023F1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上海市松江区车墩镇北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松公路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5255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楼</w:t>
            </w:r>
          </w:p>
          <w:p w:rsidR="00023F12" w:rsidRDefault="00023F1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2ml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FX24B22C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20270221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字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2023020310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沪妆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20160081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海市药品检验研究院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林可霉素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检出，＜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2mg/kg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（最低定量浓度为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2mg/kg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不得添加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023F12">
        <w:trPr>
          <w:trHeight w:val="2867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四月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天润护洗发水</w:t>
            </w:r>
            <w:proofErr w:type="gram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备案人：上海华山化妆品有限公司；生产企业：可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化妆品（上海）有限公司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备案人：上海市徐汇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区肇嘉浜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446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号楼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1201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室；生产企业：上海市奉贤区新林路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1505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可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化妆品（上海）有限公司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上海市奉贤区新林路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1505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600ml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20250713 HSBS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20280712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沪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2019014235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沪妆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20160060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海市药品检验研究院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菌落总数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5</w:t>
            </w:r>
          </w:p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CFU/g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1000 CFU/g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</w:tr>
      <w:tr w:rsidR="00023F12">
        <w:trPr>
          <w:trHeight w:val="464"/>
          <w:jc w:val="center"/>
        </w:trPr>
        <w:tc>
          <w:tcPr>
            <w:tcW w:w="144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以下批次抽检不符合规定化妆品涉嫌假冒，相关异议审查情况见备注列。</w:t>
            </w:r>
          </w:p>
        </w:tc>
      </w:tr>
      <w:tr w:rsidR="00023F12">
        <w:trPr>
          <w:trHeight w:val="5833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魔歌染发膏（灰色）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广州魔歌科技有限公司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实际生产企业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广东优亿美化妆品有限公司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：广州市白云区科兴路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号之一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1504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房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实际生产企业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英德市英红镇广清经济特别合作区广德（英德）产业园中南片区，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A04-08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地块第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5a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上海市松江区石湖荡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镇炎龙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理发店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上海市松江区石湖荡镇李塔街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330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100g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2023/12/26-A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2026/12/25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国妆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20224254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20220288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上海市药品检验研究院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成分比对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检出产品标签及注册资料载明的技术要求未标示的染发剂：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间苯二酚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；未检出产品标签及注册资料载明的技术要求标示的染发剂：对氨基苯酚、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2,6-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二氨基吡啶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4-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氯间苯二酚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氨基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-2-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羟基甲苯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产品检出成分、产品标签应当与该产品注册资料载明的技术要求一致</w:t>
            </w:r>
          </w:p>
          <w:p w:rsidR="00023F12" w:rsidRDefault="00023F1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广东优亿美化妆品有限公司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提出样品真实性异议。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经英德市市场监督管理局审查，该企业未生产或者进口过该批次抽检不符合规定产品。</w:t>
            </w:r>
          </w:p>
        </w:tc>
      </w:tr>
      <w:tr w:rsidR="00023F12">
        <w:trPr>
          <w:trHeight w:val="2630"/>
          <w:jc w:val="center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Yonlheei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尹熙白茶香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沐浴液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扬州市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德之馨化妆品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生产企业：扬州市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德之馨化妆品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备案人：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扬州市杭集镇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创业园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扬州市杭集镇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创业园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上海归隐酒店管理有限公司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上海市普陀区新村路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248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30ml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2025.4.20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保质期：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江苏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2024006936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苏妆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20160105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海市药品检验研究院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菌落总数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CFU/g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1000 CFU/g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12" w:rsidRDefault="0078610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扬州市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德之馨化妆品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提出样品真实性异议。</w:t>
            </w:r>
          </w:p>
        </w:tc>
      </w:tr>
    </w:tbl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  <w:sectPr w:rsidR="00023F12">
          <w:footerReference w:type="even" r:id="rId7"/>
          <w:footerReference w:type="default" r:id="rId8"/>
          <w:pgSz w:w="16838" w:h="11906" w:orient="landscape"/>
          <w:pgMar w:top="1531" w:right="1644" w:bottom="1531" w:left="1644" w:header="851" w:footer="964" w:gutter="0"/>
          <w:cols w:space="0"/>
          <w:docGrid w:linePitch="312"/>
        </w:sect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8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786107">
      <w:pPr>
        <w:overflowPunct w:val="0"/>
        <w:adjustRightInd w:val="0"/>
        <w:snapToGrid w:val="0"/>
        <w:spacing w:line="336" w:lineRule="auto"/>
        <w:ind w:firstLine="284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262890</wp:posOffset>
                </wp:positionV>
                <wp:extent cx="5615940" cy="0"/>
                <wp:effectExtent l="0" t="0" r="0" b="0"/>
                <wp:wrapNone/>
                <wp:docPr id="3" name="直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E0EBE" id="直线 16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42.2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-50165</wp:posOffset>
                </wp:positionV>
                <wp:extent cx="5615940" cy="0"/>
                <wp:effectExtent l="0" t="0" r="0" b="0"/>
                <wp:wrapNone/>
                <wp:docPr id="4" name="直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D9F96" id="直线 160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95pt" to="442.2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上海市药品监督管理局综合和规划财务处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pacing w:val="-2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pacing w:val="-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 w:hint="eastAsia"/>
          <w:kern w:val="0"/>
          <w:sz w:val="28"/>
          <w:szCs w:val="28"/>
        </w:rPr>
        <w:t>6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 w:hint="eastAsia"/>
          <w:kern w:val="0"/>
          <w:sz w:val="28"/>
          <w:szCs w:val="28"/>
        </w:rPr>
        <w:t>2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>28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印发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  <w:sectPr w:rsidR="00023F12">
          <w:footerReference w:type="even" r:id="rId9"/>
          <w:footerReference w:type="default" r:id="rId10"/>
          <w:pgSz w:w="11906" w:h="16838"/>
          <w:pgMar w:top="1644" w:right="1531" w:bottom="1644" w:left="1531" w:header="851" w:footer="964" w:gutter="0"/>
          <w:cols w:space="0"/>
          <w:docGrid w:linePitch="312"/>
        </w:sect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23F12" w:rsidRDefault="00023F12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sectPr w:rsidR="00023F12">
      <w:footerReference w:type="even" r:id="rId11"/>
      <w:footerReference w:type="default" r:id="rId12"/>
      <w:pgSz w:w="11906" w:h="16838"/>
      <w:pgMar w:top="1644" w:right="1531" w:bottom="1644" w:left="1531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107" w:rsidRDefault="00786107">
      <w:r>
        <w:separator/>
      </w:r>
    </w:p>
  </w:endnote>
  <w:endnote w:type="continuationSeparator" w:id="0">
    <w:p w:rsidR="00786107" w:rsidRDefault="0078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12" w:rsidRDefault="00786107">
    <w:pPr>
      <w:pStyle w:val="a6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023F12" w:rsidRDefault="00023F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12" w:rsidRDefault="00786107">
    <w:pPr>
      <w:pStyle w:val="a6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023F12" w:rsidRDefault="00023F1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12" w:rsidRDefault="00023F12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12" w:rsidRDefault="00023F12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12" w:rsidRDefault="00023F12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12" w:rsidRDefault="00023F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107" w:rsidRDefault="00786107">
      <w:r>
        <w:separator/>
      </w:r>
    </w:p>
  </w:footnote>
  <w:footnote w:type="continuationSeparator" w:id="0">
    <w:p w:rsidR="00786107" w:rsidRDefault="00786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9CFF4E3B"/>
    <w:rsid w:val="BDFB3876"/>
    <w:rsid w:val="CEDFCB50"/>
    <w:rsid w:val="D9FD4E96"/>
    <w:rsid w:val="E5FFD66A"/>
    <w:rsid w:val="E7DF50AE"/>
    <w:rsid w:val="EF9F970C"/>
    <w:rsid w:val="EFBF29A1"/>
    <w:rsid w:val="F1FE2850"/>
    <w:rsid w:val="F9DF1E0A"/>
    <w:rsid w:val="FA2F2396"/>
    <w:rsid w:val="FBF7E74C"/>
    <w:rsid w:val="FDBFA2DA"/>
    <w:rsid w:val="FEDD5E61"/>
    <w:rsid w:val="FF921B17"/>
    <w:rsid w:val="FFFEA7D6"/>
    <w:rsid w:val="00023F12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6725E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86107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F986FA7"/>
    <w:rsid w:val="2FF74AC5"/>
    <w:rsid w:val="31B7B54F"/>
    <w:rsid w:val="3A6B7424"/>
    <w:rsid w:val="5FEFC026"/>
    <w:rsid w:val="6BAD6395"/>
    <w:rsid w:val="6C6A5440"/>
    <w:rsid w:val="6F970567"/>
    <w:rsid w:val="727F05DD"/>
    <w:rsid w:val="7375A0F6"/>
    <w:rsid w:val="73FF9133"/>
    <w:rsid w:val="79F70830"/>
    <w:rsid w:val="7BFFC2FF"/>
    <w:rsid w:val="7C63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2EBD9C6-41AE-4483-AD38-7A253B56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qFormat/>
    <w:rPr>
      <w:color w:val="0000FF"/>
      <w:u w:val="single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d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319</Words>
  <Characters>1823</Characters>
  <Application>Microsoft Office Word</Application>
  <DocSecurity>0</DocSecurity>
  <Lines>15</Lines>
  <Paragraphs>4</Paragraphs>
  <ScaleCrop>false</ScaleCrop>
  <Company>Microsoft China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2026-02-13T17:58:00Z</cp:lastPrinted>
  <dcterms:created xsi:type="dcterms:W3CDTF">2026-03-02T03:53:00Z</dcterms:created>
  <dcterms:modified xsi:type="dcterms:W3CDTF">2026-03-02T03:53:00Z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