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/>
          <w:b/>
          <w:color w:val="auto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color w:val="auto"/>
          <w:sz w:val="36"/>
          <w:szCs w:val="36"/>
          <w:lang w:eastAsia="zh-CN"/>
        </w:rPr>
        <w:t>中国（上海）自由贸易试验区</w:t>
      </w:r>
      <w:r>
        <w:rPr>
          <w:rFonts w:hint="eastAsia" w:ascii="华文中宋" w:hAnsi="华文中宋" w:eastAsia="华文中宋"/>
          <w:b/>
          <w:color w:val="auto"/>
          <w:sz w:val="36"/>
          <w:szCs w:val="36"/>
        </w:rPr>
        <w:t>保税</w:t>
      </w:r>
      <w:r>
        <w:rPr>
          <w:rFonts w:hint="eastAsia" w:ascii="华文中宋" w:hAnsi="华文中宋" w:eastAsia="华文中宋"/>
          <w:b/>
          <w:color w:val="auto"/>
          <w:sz w:val="36"/>
          <w:szCs w:val="36"/>
          <w:lang w:eastAsia="zh-CN"/>
        </w:rPr>
        <w:t>区域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/>
          <w:b/>
          <w:color w:val="auto"/>
          <w:sz w:val="36"/>
          <w:szCs w:val="36"/>
        </w:rPr>
        <w:t>诚信建设示范区试点方案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为贯彻落实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党中央、</w:t>
      </w:r>
      <w:r>
        <w:rPr>
          <w:rFonts w:ascii="Times New Roman" w:eastAsia="仿宋_GB2312"/>
          <w:color w:val="auto"/>
          <w:kern w:val="0"/>
          <w:sz w:val="32"/>
          <w:szCs w:val="32"/>
        </w:rPr>
        <w:t>国务院</w:t>
      </w:r>
      <w:r>
        <w:rPr>
          <w:rFonts w:hint="eastAsia" w:ascii="Times New Roman" w:eastAsia="仿宋_GB2312"/>
          <w:color w:val="auto"/>
          <w:kern w:val="0"/>
          <w:sz w:val="32"/>
          <w:szCs w:val="32"/>
          <w:lang w:eastAsia="zh-CN"/>
        </w:rPr>
        <w:t>《</w:t>
      </w:r>
      <w:r>
        <w:rPr>
          <w:rFonts w:ascii="Times New Roman" w:eastAsia="仿宋_GB2312"/>
          <w:color w:val="auto"/>
          <w:kern w:val="0"/>
          <w:sz w:val="32"/>
          <w:szCs w:val="32"/>
        </w:rPr>
        <w:t>关于支持浦东新区高水平改革开放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 xml:space="preserve"> </w:t>
      </w:r>
      <w:r>
        <w:rPr>
          <w:rFonts w:ascii="Times New Roman" w:eastAsia="仿宋_GB2312"/>
          <w:color w:val="auto"/>
          <w:kern w:val="0"/>
          <w:sz w:val="32"/>
          <w:szCs w:val="32"/>
        </w:rPr>
        <w:t>打造社会主义现代化建设引领区的意见</w:t>
      </w:r>
      <w:r>
        <w:rPr>
          <w:rFonts w:hint="eastAsia" w:ascii="Times New Roman" w:eastAsia="仿宋_GB2312"/>
          <w:color w:val="auto"/>
          <w:kern w:val="0"/>
          <w:sz w:val="32"/>
          <w:szCs w:val="32"/>
          <w:lang w:eastAsia="zh-CN"/>
        </w:rPr>
        <w:t>》和</w:t>
      </w:r>
      <w:r>
        <w:rPr>
          <w:rFonts w:hint="eastAsia" w:ascii="Times New Roman" w:eastAsia="仿宋_GB2312"/>
          <w:color w:val="auto"/>
          <w:kern w:val="0"/>
          <w:sz w:val="32"/>
          <w:szCs w:val="32"/>
        </w:rPr>
        <w:t>《关于推进社会信用体系建设高质量发展</w:t>
      </w:r>
      <w:r>
        <w:rPr>
          <w:rFonts w:hint="eastAsia" w:ascii="Times New Roman" w:eastAsia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eastAsia="仿宋_GB2312"/>
          <w:color w:val="auto"/>
          <w:kern w:val="0"/>
          <w:sz w:val="32"/>
          <w:szCs w:val="32"/>
        </w:rPr>
        <w:t>促进新发展格局的意见》</w:t>
      </w:r>
      <w:r>
        <w:rPr>
          <w:rFonts w:hint="eastAsia" w:ascii="Times New Roman" w:eastAsia="仿宋_GB2312"/>
          <w:color w:val="auto"/>
          <w:kern w:val="0"/>
          <w:sz w:val="32"/>
          <w:szCs w:val="32"/>
          <w:lang w:eastAsia="zh-CN"/>
        </w:rPr>
        <w:t>的决策部署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Times New Roman" w:eastAsia="仿宋_GB2312"/>
          <w:color w:val="auto"/>
          <w:kern w:val="0"/>
          <w:sz w:val="32"/>
          <w:szCs w:val="32"/>
          <w:lang w:eastAsia="zh-CN"/>
        </w:rPr>
        <w:t>统筹推进信用建设和信用监管试点示范，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加快</w:t>
      </w:r>
      <w:r>
        <w:rPr>
          <w:rFonts w:hint="eastAsia" w:ascii="Times New Roman" w:eastAsia="仿宋_GB2312"/>
          <w:color w:val="auto"/>
          <w:kern w:val="0"/>
          <w:sz w:val="32"/>
          <w:szCs w:val="32"/>
          <w:lang w:eastAsia="zh-CN"/>
        </w:rPr>
        <w:t>构建与高水平改革开放相适应的社会信用体系，</w:t>
      </w:r>
      <w:r>
        <w:rPr>
          <w:rFonts w:hint="eastAsia" w:ascii="Times New Roman" w:eastAsia="仿宋_GB2312"/>
          <w:color w:val="auto"/>
          <w:kern w:val="0"/>
          <w:sz w:val="32"/>
          <w:szCs w:val="32"/>
        </w:rPr>
        <w:t>打造</w:t>
      </w:r>
      <w:r>
        <w:rPr>
          <w:rFonts w:hint="eastAsia" w:ascii="Times New Roman" w:eastAsia="仿宋_GB2312"/>
          <w:color w:val="auto"/>
          <w:kern w:val="0"/>
          <w:sz w:val="32"/>
          <w:szCs w:val="32"/>
          <w:lang w:eastAsia="zh-CN"/>
        </w:rPr>
        <w:t>中国（上海）自由贸易试验区保税区域</w:t>
      </w:r>
      <w:r>
        <w:rPr>
          <w:rFonts w:hint="eastAsia" w:ascii="仿宋_GB2312" w:eastAsia="仿宋_GB2312"/>
          <w:color w:val="auto"/>
          <w:sz w:val="32"/>
          <w:szCs w:val="32"/>
        </w:rPr>
        <w:t>诚信建设示范区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，特</w:t>
      </w:r>
      <w:r>
        <w:rPr>
          <w:rFonts w:hint="eastAsia" w:ascii="仿宋_GB2312" w:eastAsia="仿宋_GB2312"/>
          <w:color w:val="auto"/>
          <w:sz w:val="32"/>
          <w:szCs w:val="32"/>
          <w:lang w:val="en"/>
        </w:rPr>
        <w:t>制定本试点方案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color w:val="auto"/>
          <w:sz w:val="32"/>
          <w:szCs w:val="32"/>
          <w:lang w:eastAsia="zh-CN"/>
        </w:rPr>
        <w:t>总体要求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</w:rPr>
        <w:t>指导思想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auto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以习近平新时代中国特色社会主义思想为指导，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深入</w:t>
      </w:r>
      <w:r>
        <w:rPr>
          <w:rFonts w:hint="eastAsia" w:ascii="仿宋_GB2312" w:eastAsia="仿宋_GB2312"/>
          <w:color w:val="auto"/>
          <w:sz w:val="32"/>
          <w:szCs w:val="32"/>
        </w:rPr>
        <w:t>贯彻党的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二十大</w:t>
      </w:r>
      <w:r>
        <w:rPr>
          <w:rFonts w:hint="eastAsia" w:ascii="仿宋_GB2312" w:eastAsia="仿宋_GB2312"/>
          <w:color w:val="auto"/>
          <w:sz w:val="32"/>
          <w:szCs w:val="32"/>
        </w:rPr>
        <w:t>精神，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按照依法依规、改革创新、协同共治的基本原则，以加强信用监管为着力点，深入推进信用理念、信用制度、信用手段在</w:t>
      </w:r>
      <w:r>
        <w:rPr>
          <w:rFonts w:hint="eastAsia" w:ascii="Times New Roman" w:eastAsia="仿宋_GB2312"/>
          <w:color w:val="auto"/>
          <w:kern w:val="0"/>
          <w:sz w:val="32"/>
          <w:szCs w:val="32"/>
          <w:lang w:eastAsia="zh-CN"/>
        </w:rPr>
        <w:t>中国（上海）自由贸易试验区</w:t>
      </w:r>
      <w:r>
        <w:rPr>
          <w:rFonts w:hint="eastAsia" w:ascii="仿宋_GB2312" w:hAnsi="等线" w:eastAsia="仿宋_GB2312" w:cs="Arial"/>
          <w:color w:val="auto"/>
          <w:sz w:val="32"/>
          <w:szCs w:val="32"/>
          <w:lang w:val="en-US" w:eastAsia="zh-CN"/>
        </w:rPr>
        <w:t>保税区</w:t>
      </w:r>
      <w:r>
        <w:rPr>
          <w:rFonts w:hint="eastAsia" w:ascii="仿宋_GB2312" w:eastAsia="仿宋_GB2312"/>
          <w:color w:val="auto"/>
          <w:sz w:val="32"/>
          <w:szCs w:val="32"/>
        </w:rPr>
        <w:t>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多元化应用。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充分利用海关特殊监管区域有形物理围网、全生命周期信息围网、分类精准信用围网的“三网协同监管”优势，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加快建立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以信用为基础的新型监管机制，进一步发挥信用对提高资源配置效率、降低制度性交易成本、防范化解风险的重要作用，为全面深化改革和扩大开放提供有力支撑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eastAsia="zh-CN"/>
        </w:rPr>
        <w:t>（二）总体目标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等线" w:eastAsia="仿宋_GB2312" w:cs="Arial"/>
          <w:color w:val="auto"/>
          <w:sz w:val="32"/>
          <w:szCs w:val="32"/>
          <w:lang w:bidi="ar"/>
        </w:rPr>
      </w:pPr>
      <w:r>
        <w:rPr>
          <w:rFonts w:hint="eastAsia" w:ascii="仿宋_GB2312" w:hAnsi="等线" w:eastAsia="仿宋_GB2312" w:cs="Arial"/>
          <w:color w:val="auto"/>
          <w:sz w:val="32"/>
          <w:szCs w:val="32"/>
          <w:lang w:eastAsia="zh-CN"/>
        </w:rPr>
        <w:t>到</w:t>
      </w:r>
      <w:r>
        <w:rPr>
          <w:rFonts w:hint="eastAsia" w:ascii="仿宋_GB2312" w:hAnsi="等线" w:eastAsia="仿宋_GB2312" w:cs="Arial"/>
          <w:color w:val="auto"/>
          <w:sz w:val="32"/>
          <w:szCs w:val="32"/>
          <w:lang w:val="en-US" w:eastAsia="zh-CN"/>
        </w:rPr>
        <w:t>2025年，全面建成</w:t>
      </w:r>
      <w:r>
        <w:rPr>
          <w:rFonts w:hint="eastAsia" w:ascii="Times New Roman" w:eastAsia="仿宋_GB2312"/>
          <w:color w:val="auto"/>
          <w:kern w:val="0"/>
          <w:sz w:val="32"/>
          <w:szCs w:val="32"/>
          <w:lang w:eastAsia="zh-CN"/>
        </w:rPr>
        <w:t>中国（上海）自由贸易试验区</w:t>
      </w:r>
      <w:r>
        <w:rPr>
          <w:rFonts w:hint="eastAsia" w:ascii="仿宋_GB2312" w:hAnsi="等线" w:eastAsia="仿宋_GB2312" w:cs="Arial"/>
          <w:color w:val="auto"/>
          <w:sz w:val="32"/>
          <w:szCs w:val="32"/>
          <w:lang w:val="en-US" w:eastAsia="zh-CN"/>
        </w:rPr>
        <w:t>保税区</w:t>
      </w:r>
      <w:r>
        <w:rPr>
          <w:rFonts w:hint="eastAsia" w:ascii="仿宋_GB2312" w:eastAsia="仿宋_GB2312"/>
          <w:color w:val="auto"/>
          <w:sz w:val="32"/>
          <w:szCs w:val="32"/>
        </w:rPr>
        <w:t>域诚信建设示范区</w:t>
      </w:r>
      <w:r>
        <w:rPr>
          <w:rFonts w:hint="eastAsia" w:ascii="仿宋_GB2312" w:hAnsi="等线" w:eastAsia="仿宋_GB2312" w:cs="Arial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等线" w:eastAsia="仿宋_GB2312" w:cs="Arial"/>
          <w:color w:val="auto"/>
          <w:kern w:val="2"/>
          <w:sz w:val="32"/>
          <w:szCs w:val="32"/>
          <w:lang w:val="en-US" w:eastAsia="zh-CN" w:bidi="ar"/>
        </w:rPr>
        <w:t>基本建立数据全面覆盖、应用领域广泛、监管有力有效的区域特色社会信用体系。信用基础支撑更加完善，</w:t>
      </w:r>
      <w:r>
        <w:rPr>
          <w:rFonts w:hint="eastAsia" w:ascii="仿宋_GB2312" w:hAnsi="等线" w:eastAsia="仿宋_GB2312" w:cs="Arial"/>
          <w:color w:val="auto"/>
          <w:sz w:val="32"/>
          <w:szCs w:val="32"/>
          <w:lang w:bidi="ar"/>
        </w:rPr>
        <w:t>信用信息网络覆盖</w:t>
      </w:r>
      <w:r>
        <w:rPr>
          <w:rFonts w:hint="eastAsia" w:ascii="仿宋_GB2312" w:hAnsi="等线" w:eastAsia="仿宋_GB2312" w:cs="Arial"/>
          <w:color w:val="auto"/>
          <w:sz w:val="32"/>
          <w:szCs w:val="32"/>
          <w:lang w:val="en-US" w:eastAsia="zh-CN" w:bidi="ar"/>
        </w:rPr>
        <w:t>区域</w:t>
      </w:r>
      <w:r>
        <w:rPr>
          <w:rFonts w:hint="eastAsia" w:ascii="仿宋_GB2312" w:hAnsi="等线" w:eastAsia="仿宋_GB2312" w:cs="Arial"/>
          <w:color w:val="auto"/>
          <w:sz w:val="32"/>
          <w:szCs w:val="32"/>
          <w:lang w:bidi="ar"/>
        </w:rPr>
        <w:t>全部信用主体、所有信用信息类别</w:t>
      </w:r>
      <w:r>
        <w:rPr>
          <w:rFonts w:hint="eastAsia" w:ascii="仿宋_GB2312" w:hAnsi="等线" w:eastAsia="仿宋_GB2312" w:cs="Arial"/>
          <w:color w:val="auto"/>
          <w:sz w:val="32"/>
          <w:szCs w:val="32"/>
          <w:lang w:eastAsia="zh-CN" w:bidi="ar"/>
        </w:rPr>
        <w:t>，</w:t>
      </w:r>
      <w:r>
        <w:rPr>
          <w:rFonts w:hint="eastAsia" w:ascii="仿宋_GB2312" w:hAnsi="等线" w:eastAsia="仿宋_GB2312" w:cs="Arial"/>
          <w:color w:val="auto"/>
          <w:sz w:val="32"/>
          <w:szCs w:val="32"/>
        </w:rPr>
        <w:t>区</w:t>
      </w:r>
      <w:r>
        <w:rPr>
          <w:rFonts w:hint="eastAsia" w:ascii="仿宋_GB2312" w:hAnsi="等线" w:eastAsia="仿宋_GB2312" w:cs="Arial"/>
          <w:color w:val="auto"/>
          <w:sz w:val="32"/>
          <w:szCs w:val="32"/>
          <w:lang w:bidi="ar"/>
        </w:rPr>
        <w:t>域一体化信息管理服务平</w:t>
      </w:r>
      <w:r>
        <w:rPr>
          <w:rFonts w:hint="eastAsia" w:ascii="仿宋_GB2312" w:hAnsi="等线" w:eastAsia="仿宋_GB2312" w:cs="Arial"/>
          <w:color w:val="auto"/>
          <w:sz w:val="32"/>
          <w:szCs w:val="32"/>
        </w:rPr>
        <w:t>台</w:t>
      </w:r>
      <w:r>
        <w:rPr>
          <w:rFonts w:hint="eastAsia" w:ascii="仿宋_GB2312" w:hAnsi="等线" w:eastAsia="仿宋_GB2312" w:cs="Arial"/>
          <w:color w:val="auto"/>
          <w:sz w:val="32"/>
          <w:szCs w:val="32"/>
          <w:lang w:bidi="ar"/>
        </w:rPr>
        <w:t>更加高效</w:t>
      </w:r>
      <w:r>
        <w:rPr>
          <w:rFonts w:hint="eastAsia" w:ascii="仿宋_GB2312" w:hAnsi="等线" w:eastAsia="仿宋_GB2312" w:cs="Arial"/>
          <w:color w:val="auto"/>
          <w:sz w:val="32"/>
          <w:szCs w:val="32"/>
          <w:lang w:eastAsia="zh-CN" w:bidi="ar"/>
        </w:rPr>
        <w:t>。</w:t>
      </w:r>
      <w:r>
        <w:rPr>
          <w:rFonts w:hint="eastAsia" w:ascii="仿宋_GB2312" w:hAnsi="等线" w:eastAsia="仿宋_GB2312" w:cs="Arial"/>
          <w:color w:val="auto"/>
          <w:sz w:val="32"/>
          <w:szCs w:val="32"/>
          <w:lang w:bidi="ar"/>
        </w:rPr>
        <w:t>衔接事前、事中、事后全流程的信用监管机制</w:t>
      </w:r>
      <w:r>
        <w:rPr>
          <w:rFonts w:hint="eastAsia" w:ascii="仿宋_GB2312" w:hAnsi="等线" w:eastAsia="仿宋_GB2312" w:cs="Arial"/>
          <w:color w:val="auto"/>
          <w:sz w:val="32"/>
          <w:szCs w:val="32"/>
          <w:lang w:val="en-US" w:eastAsia="zh-CN" w:bidi="ar"/>
        </w:rPr>
        <w:t>基本形成</w:t>
      </w:r>
      <w:r>
        <w:rPr>
          <w:rFonts w:hint="eastAsia" w:ascii="仿宋_GB2312" w:hAnsi="等线" w:eastAsia="仿宋_GB2312" w:cs="Arial"/>
          <w:color w:val="auto"/>
          <w:sz w:val="32"/>
          <w:szCs w:val="32"/>
          <w:lang w:bidi="ar"/>
        </w:rPr>
        <w:t>，</w:t>
      </w:r>
      <w:r>
        <w:rPr>
          <w:rFonts w:hint="eastAsia" w:ascii="仿宋_GB2312" w:hAnsi="等线" w:eastAsia="仿宋_GB2312" w:cs="Arial"/>
          <w:color w:val="auto"/>
          <w:kern w:val="2"/>
          <w:sz w:val="32"/>
          <w:szCs w:val="32"/>
          <w:lang w:val="en-US" w:eastAsia="zh-CN" w:bidi="ar"/>
        </w:rPr>
        <w:t>信用应用深度融入投资、贸易、金融等领域，</w:t>
      </w:r>
      <w:r>
        <w:rPr>
          <w:rFonts w:hint="eastAsia" w:ascii="仿宋_GB2312" w:hAnsi="等线" w:eastAsia="仿宋_GB2312" w:cs="Arial"/>
          <w:color w:val="auto"/>
          <w:sz w:val="32"/>
          <w:szCs w:val="32"/>
          <w:lang w:eastAsia="zh-CN" w:bidi="ar"/>
        </w:rPr>
        <w:t>为</w:t>
      </w:r>
      <w:r>
        <w:rPr>
          <w:rFonts w:hint="eastAsia" w:ascii="仿宋_GB2312" w:hAnsi="等线" w:eastAsia="仿宋_GB2312" w:cs="Arial"/>
          <w:color w:val="auto"/>
          <w:sz w:val="32"/>
          <w:szCs w:val="32"/>
          <w:lang w:val="en-US" w:eastAsia="zh-CN" w:bidi="ar"/>
        </w:rPr>
        <w:t>实现</w:t>
      </w:r>
      <w:r>
        <w:rPr>
          <w:rFonts w:hint="eastAsia" w:ascii="仿宋_GB2312" w:hAnsi="等线" w:eastAsia="仿宋_GB2312" w:cs="Arial"/>
          <w:color w:val="auto"/>
          <w:sz w:val="32"/>
          <w:szCs w:val="32"/>
          <w:lang w:bidi="ar"/>
        </w:rPr>
        <w:t>经济循环畅通</w:t>
      </w:r>
      <w:r>
        <w:rPr>
          <w:rFonts w:hint="eastAsia" w:ascii="仿宋_GB2312" w:hAnsi="等线" w:eastAsia="仿宋_GB2312" w:cs="Arial"/>
          <w:color w:val="auto"/>
          <w:sz w:val="32"/>
          <w:szCs w:val="32"/>
          <w:lang w:eastAsia="zh-CN" w:bidi="ar"/>
        </w:rPr>
        <w:t>、</w:t>
      </w:r>
      <w:r>
        <w:rPr>
          <w:rFonts w:hint="eastAsia" w:ascii="仿宋_GB2312" w:hAnsi="等线" w:eastAsia="仿宋_GB2312" w:cs="Arial"/>
          <w:color w:val="auto"/>
          <w:kern w:val="2"/>
          <w:sz w:val="32"/>
          <w:szCs w:val="32"/>
          <w:lang w:val="en-US" w:eastAsia="zh-CN" w:bidi="ar"/>
        </w:rPr>
        <w:t>投资贸易便利、风险精准防控</w:t>
      </w:r>
      <w:r>
        <w:rPr>
          <w:rFonts w:hint="eastAsia" w:ascii="仿宋_GB2312" w:hAnsi="等线" w:eastAsia="仿宋_GB2312" w:cs="Arial"/>
          <w:color w:val="auto"/>
          <w:sz w:val="32"/>
          <w:szCs w:val="32"/>
          <w:lang w:eastAsia="zh-CN" w:bidi="ar"/>
        </w:rPr>
        <w:t>提供</w:t>
      </w:r>
      <w:r>
        <w:rPr>
          <w:rFonts w:hint="eastAsia" w:ascii="仿宋_GB2312" w:hAnsi="等线" w:eastAsia="仿宋_GB2312" w:cs="Arial"/>
          <w:color w:val="auto"/>
          <w:sz w:val="32"/>
          <w:szCs w:val="32"/>
          <w:lang w:val="en-US" w:eastAsia="zh-CN" w:bidi="ar"/>
        </w:rPr>
        <w:t>信用</w:t>
      </w:r>
      <w:r>
        <w:rPr>
          <w:rFonts w:hint="eastAsia" w:ascii="仿宋_GB2312" w:hAnsi="等线" w:eastAsia="仿宋_GB2312" w:cs="Arial"/>
          <w:color w:val="auto"/>
          <w:sz w:val="32"/>
          <w:szCs w:val="32"/>
          <w:lang w:eastAsia="zh-CN" w:bidi="ar"/>
        </w:rPr>
        <w:t>支撑</w:t>
      </w:r>
      <w:r>
        <w:rPr>
          <w:rFonts w:hint="eastAsia" w:ascii="仿宋_GB2312" w:hAnsi="等线" w:eastAsia="仿宋_GB2312" w:cs="Arial"/>
          <w:color w:val="auto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eastAsia="zh-CN"/>
        </w:rPr>
        <w:t>（三）试点范围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Arial"/>
          <w:color w:val="auto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外高桥保税区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外高桥港综合保税区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和浦东机场综合保税区。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黑体" w:hAnsi="黑体" w:eastAsia="黑体" w:cs="Times New Roman"/>
          <w:b/>
          <w:bCs/>
          <w:color w:val="auto"/>
          <w:sz w:val="32"/>
          <w:szCs w:val="32"/>
          <w:lang w:eastAsia="zh-CN" w:bidi="ar"/>
        </w:rPr>
      </w:pPr>
      <w:r>
        <w:rPr>
          <w:rFonts w:hint="eastAsia" w:ascii="黑体" w:hAnsi="黑体" w:eastAsia="黑体" w:cs="Times New Roman"/>
          <w:b/>
          <w:bCs/>
          <w:color w:val="auto"/>
          <w:sz w:val="32"/>
          <w:szCs w:val="32"/>
          <w:lang w:eastAsia="zh-CN" w:bidi="ar"/>
        </w:rPr>
        <w:t>主要任务和措施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firstLine="0" w:firstLineChars="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 w:bidi="ar"/>
        </w:rPr>
        <w:t>创新事前信用监管方式，强化风险防范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 w:bidi="ar"/>
        </w:rPr>
        <w:t>1、加强信用数据归集共享。</w:t>
      </w:r>
      <w:r>
        <w:rPr>
          <w:rFonts w:hint="eastAsia" w:ascii="仿宋_GB2312" w:hAnsi="黑体" w:eastAsia="仿宋_GB2312" w:cs="Times New Roman"/>
          <w:b w:val="0"/>
          <w:bCs/>
          <w:color w:val="auto"/>
          <w:sz w:val="32"/>
          <w:szCs w:val="32"/>
          <w:lang w:val="en-US" w:eastAsia="zh-CN" w:bidi="ar"/>
        </w:rPr>
        <w:t>优化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保税区域一体化信息管理服务平台数字化支撑，推进平台与海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关、市场监管、税务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金融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等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领域系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统的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有效对接，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加强与市公共信用信息服务平台互联互通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，实现区域特色信用数据、信用应用结果与市公共信用信息服务平台共享。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（</w:t>
      </w:r>
      <w:r>
        <w:rPr>
          <w:rFonts w:hint="eastAsia" w:ascii="楷体" w:hAnsi="楷体" w:eastAsia="楷体" w:cs="楷体"/>
          <w:bCs/>
          <w:color w:val="auto"/>
          <w:sz w:val="32"/>
          <w:szCs w:val="32"/>
          <w:lang w:val="en-US" w:eastAsia="zh-CN"/>
        </w:rPr>
        <w:t>保税区管理局牵头，上海海关、市市场监管局、市税务局、国家外汇管理局上海市分局、市信用中心等按职责分别负责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动态归集区域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  <w:t>内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各类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信用信息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形成区域信用数据资源池，</w:t>
      </w:r>
      <w:r>
        <w:rPr>
          <w:rFonts w:hint="eastAsia" w:ascii="仿宋_GB2312" w:hAnsi="黑体" w:eastAsia="仿宋_GB2312" w:cs="Times New Roman"/>
          <w:bCs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探索运用公用企事业单位、行业协会商会、大型平台企业等掌握的涉企信用风险信息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建立覆盖企业全生命周期的企业信用电子档案，为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  <w:t>深入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实施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信用分类监管夯实信息基础。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Cs/>
          <w:color w:val="auto"/>
          <w:sz w:val="32"/>
          <w:szCs w:val="32"/>
          <w:lang w:val="en-US" w:eastAsia="zh-CN"/>
        </w:rPr>
        <w:t>保税区管理局牵头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eastAsia" w:ascii="仿宋_GB2312" w:hAnsi="黑体" w:eastAsia="仿宋_GB2312" w:cs="Times New Roman"/>
          <w:bCs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 w:bidi="ar"/>
        </w:rPr>
        <w:t>2、建立健全信用承诺制度。</w:t>
      </w:r>
      <w:r>
        <w:rPr>
          <w:rFonts w:hint="eastAsia" w:ascii="仿宋_GB2312" w:hAnsi="黑体" w:eastAsia="仿宋_GB2312" w:cs="Times New Roman"/>
          <w:bCs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全</w:t>
      </w:r>
      <w:r>
        <w:rPr>
          <w:rFonts w:hint="eastAsia" w:ascii="仿宋_GB2312" w:hAnsi="黑体" w:eastAsia="仿宋_GB2312" w:cs="Times New Roman"/>
          <w:bCs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面推进涉企经营许可事项和证明事项信用承诺，</w:t>
      </w:r>
      <w:r>
        <w:rPr>
          <w:rFonts w:hint="eastAsia" w:ascii="仿宋_GB2312" w:hAnsi="黑体" w:eastAsia="仿宋_GB2312" w:cs="Times New Roman"/>
          <w:bCs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大幅提高</w:t>
      </w:r>
      <w:r>
        <w:rPr>
          <w:rFonts w:hint="eastAsia" w:ascii="仿宋_GB2312" w:hAnsi="黑体" w:eastAsia="仿宋_GB2312" w:cs="Times New Roman"/>
          <w:bCs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企业</w:t>
      </w:r>
      <w:r>
        <w:rPr>
          <w:rFonts w:hint="eastAsia" w:ascii="仿宋_GB2312" w:hAnsi="黑体" w:eastAsia="仿宋_GB2312" w:cs="Times New Roman"/>
          <w:bCs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办事便利度。明确实施承诺制的事项范围和适用对象，建立承诺</w:t>
      </w:r>
      <w:r>
        <w:rPr>
          <w:rFonts w:hint="eastAsia" w:ascii="仿宋_GB2312" w:hAnsi="黑体" w:eastAsia="仿宋_GB2312" w:cs="Times New Roman"/>
          <w:bCs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信息和履约情况的</w:t>
      </w:r>
      <w:r>
        <w:rPr>
          <w:rFonts w:hint="eastAsia" w:ascii="仿宋_GB2312" w:hAnsi="黑体" w:eastAsia="仿宋_GB2312" w:cs="Times New Roman"/>
          <w:bCs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记录、归集、推送工作机制。推进市场准营承诺即入制改革，市场主体作出承诺即可获得准营资格，探索审批极简、风险严控、服务精准的市场准营新模式。</w:t>
      </w:r>
      <w:r>
        <w:rPr>
          <w:rFonts w:hint="eastAsia" w:ascii="仿宋_GB2312" w:hAnsi="黑体" w:eastAsia="仿宋_GB2312" w:cs="Times New Roman"/>
          <w:bCs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加大自主公示型、信用修复型、行业自律型信用承诺信息归集力度。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优化政务窗口服务功能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，为市场主体办理注册、审批、备案等相关业务时，开展标准化、规范化、便捷化的信用知识教育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，提升企业信用意识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。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Cs/>
          <w:color w:val="auto"/>
          <w:sz w:val="32"/>
          <w:szCs w:val="32"/>
          <w:lang w:val="en-US" w:eastAsia="zh-CN"/>
        </w:rPr>
        <w:t>保税区管理局牵头，市发展改革委配合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eastAsia" w:ascii="仿宋_GB2312" w:hAnsi="黑体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 w:bidi="ar"/>
        </w:rPr>
        <w:t>3、拓展信用应用服务场景。</w:t>
      </w:r>
      <w:r>
        <w:rPr>
          <w:rFonts w:hint="eastAsia" w:ascii="仿宋_GB2312" w:hAnsi="黑体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在招标投标、</w:t>
      </w:r>
      <w:r>
        <w:rPr>
          <w:rFonts w:hint="eastAsia" w:ascii="仿宋_GB2312" w:hAnsi="黑体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财政</w:t>
      </w:r>
      <w:r>
        <w:rPr>
          <w:rFonts w:hint="eastAsia" w:ascii="仿宋_GB2312" w:hAnsi="黑体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资金扶持、</w:t>
      </w:r>
      <w:r>
        <w:rPr>
          <w:rFonts w:hint="eastAsia" w:ascii="仿宋_GB2312" w:hAnsi="黑体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通关贸易、外汇管理、境外投资、税务管理、融资贷款</w:t>
      </w:r>
      <w:r>
        <w:rPr>
          <w:rFonts w:hint="eastAsia" w:ascii="仿宋_GB2312" w:hAnsi="黑体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等事项中，</w:t>
      </w:r>
      <w:r>
        <w:rPr>
          <w:rFonts w:hint="eastAsia" w:ascii="仿宋_GB2312" w:hAnsi="黑体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积极应用信用报告、信用评价、信用风险预警等服务。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Cs/>
          <w:color w:val="auto"/>
          <w:sz w:val="32"/>
          <w:szCs w:val="32"/>
          <w:lang w:val="en-US" w:eastAsia="zh-CN"/>
        </w:rPr>
        <w:t>保税区管理局牵头，市住房城乡建设管理委、市财政局、上海海关、国家外汇管理局上海市分局、市税务局、市地方金融监管局、人民银行上海总部、上海银保监局、上海证监局、国家林草局上海专员办、市信用中心等按职责分别负责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充分</w:t>
      </w:r>
      <w:r>
        <w:rPr>
          <w:rFonts w:hint="eastAsia" w:ascii="仿宋_GB2312" w:hAnsi="黑体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运用</w:t>
      </w:r>
      <w:r>
        <w:rPr>
          <w:rFonts w:hint="eastAsia" w:ascii="仿宋_GB2312" w:hAnsi="黑体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大数据、人工智能、区块链等技术，</w:t>
      </w:r>
      <w:r>
        <w:rPr>
          <w:rFonts w:hint="eastAsia" w:ascii="仿宋_GB2312" w:hAnsi="黑体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鼓励</w:t>
      </w:r>
      <w:r>
        <w:rPr>
          <w:rFonts w:hint="eastAsia" w:ascii="仿宋_GB2312" w:hAnsi="黑体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与</w:t>
      </w:r>
      <w:r>
        <w:rPr>
          <w:rFonts w:hint="eastAsia" w:ascii="仿宋_GB2312" w:hAnsi="黑体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信用服务</w:t>
      </w:r>
      <w:r>
        <w:rPr>
          <w:rFonts w:hint="eastAsia" w:ascii="仿宋_GB2312" w:hAnsi="黑体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机构</w:t>
      </w:r>
      <w:r>
        <w:rPr>
          <w:rFonts w:hint="eastAsia" w:ascii="仿宋_GB2312" w:hAnsi="黑体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加强合作</w:t>
      </w:r>
      <w:r>
        <w:rPr>
          <w:rFonts w:hint="eastAsia" w:ascii="仿宋_GB2312" w:hAnsi="黑体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，及时动态掌握市场主体</w:t>
      </w:r>
      <w:r>
        <w:rPr>
          <w:rFonts w:hint="eastAsia" w:ascii="仿宋_GB2312" w:hAnsi="黑体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合法</w:t>
      </w:r>
      <w:r>
        <w:rPr>
          <w:rFonts w:hint="eastAsia" w:ascii="仿宋_GB2312" w:hAnsi="黑体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经营情况及其规律特征。建立</w:t>
      </w:r>
      <w:r>
        <w:rPr>
          <w:rFonts w:hint="eastAsia" w:ascii="仿宋_GB2312" w:hAnsi="黑体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信用</w:t>
      </w:r>
      <w:r>
        <w:rPr>
          <w:rFonts w:hint="eastAsia" w:ascii="仿宋_GB2312" w:hAnsi="黑体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风险预判预警机制，</w:t>
      </w:r>
      <w:r>
        <w:rPr>
          <w:rFonts w:hint="eastAsia" w:ascii="仿宋_GB2312" w:hAnsi="黑体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及时</w:t>
      </w:r>
      <w:r>
        <w:rPr>
          <w:rFonts w:hint="eastAsia" w:ascii="仿宋_GB2312" w:hAnsi="黑体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发现防范苗头性和跨行业跨区域风险</w:t>
      </w:r>
      <w:r>
        <w:rPr>
          <w:rFonts w:hint="eastAsia" w:ascii="仿宋_GB2312" w:hAnsi="黑体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，</w:t>
      </w:r>
      <w:r>
        <w:rPr>
          <w:rFonts w:hint="eastAsia" w:ascii="仿宋_GB2312" w:hAnsi="黑体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主动</w:t>
      </w:r>
      <w:r>
        <w:rPr>
          <w:rFonts w:hint="eastAsia" w:ascii="仿宋_GB2312" w:hAnsi="黑体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val="en-US" w:eastAsia="zh-CN"/>
        </w:rPr>
        <w:t>监测</w:t>
      </w:r>
      <w:r>
        <w:rPr>
          <w:rFonts w:hint="eastAsia" w:ascii="仿宋_GB2312" w:hAnsi="黑体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和识别违法违规线索，有效防范</w:t>
      </w:r>
      <w:r>
        <w:rPr>
          <w:rFonts w:hint="eastAsia" w:ascii="仿宋_GB2312" w:hAnsi="黑体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风险</w:t>
      </w:r>
      <w:r>
        <w:rPr>
          <w:rFonts w:hint="eastAsia" w:ascii="仿宋_GB2312" w:hAnsi="黑体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。</w:t>
      </w:r>
      <w:r>
        <w:rPr>
          <w:rFonts w:hint="eastAsia" w:ascii="仿宋_GB2312" w:hAnsi="黑体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（</w:t>
      </w:r>
      <w:r>
        <w:rPr>
          <w:rFonts w:hint="eastAsia" w:ascii="楷体" w:hAnsi="楷体" w:eastAsia="楷体" w:cs="楷体"/>
          <w:bCs/>
          <w:color w:val="auto"/>
          <w:sz w:val="32"/>
          <w:szCs w:val="32"/>
          <w:lang w:val="en-US" w:eastAsia="zh-CN"/>
        </w:rPr>
        <w:t>保税区管理局牵头</w:t>
      </w:r>
      <w:r>
        <w:rPr>
          <w:rFonts w:hint="eastAsia" w:ascii="仿宋_GB2312" w:hAnsi="黑体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）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firstLine="0" w:firstLineChars="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 w:bidi="ar"/>
        </w:rPr>
        <w:t>（二）构建事中信用分类监管模式，提升监管效能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 w:bidi="ar"/>
        </w:rPr>
        <w:t>4、建立企业信用分类指标体系。</w:t>
      </w: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lang w:val="en-US" w:eastAsia="zh-CN"/>
        </w:rPr>
        <w:t>依托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保税区域一体化信息管理服务平台和市公共信用信息服务平台，结合浦东新区公共信用综合评价试点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，通过大数据智能算法模型对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区域内企业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进行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关联分析和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精准画像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开展企业信用状况综合评价。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Cs/>
          <w:color w:val="auto"/>
          <w:sz w:val="32"/>
          <w:szCs w:val="32"/>
          <w:lang w:val="en-US" w:eastAsia="zh-CN"/>
        </w:rPr>
        <w:t>保税区管理局牵头，浦东新区人民政府、市信用中心按职责分别负责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积极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采信跨部门公共信用信息及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综合评价结果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，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结合行业特点优化本行业信用评价标准。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探索推进企业跨部门信用评价结果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互认、融合。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Cs/>
          <w:color w:val="auto"/>
          <w:sz w:val="32"/>
          <w:szCs w:val="32"/>
          <w:lang w:val="en-US" w:eastAsia="zh-CN"/>
        </w:rPr>
        <w:t>保税区管理局牵头，市发展改革委配合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 w:bidi="ar"/>
        </w:rPr>
        <w:t>5、实施信用分类监管应用。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按照“守法便利”原则，积极运用公共信用综合评价，把信用等级作为企业享受优惠政策和制度便利的重要依据，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根据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企业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信用等级高低等因素，实施差异化监管措施。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在货物进出口、出口退税、境外投资备案、人员出入境管理、质量认证等方面，从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监管资源分配、监管方法、监管内容和监管频次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等角度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，建立相应的激励和惩戒机制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对AEO（经认证的经营者</w:t>
      </w:r>
      <w:bookmarkStart w:id="0" w:name="_GoBack"/>
      <w:bookmarkEnd w:id="0"/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）高级认证企业，采取优先办理进出口货物通关手续及相关业务手续、降低查验率等措施。</w:t>
      </w:r>
      <w:r>
        <w:rPr>
          <w:rFonts w:hint="eastAsia" w:ascii="楷体" w:hAnsi="楷体" w:eastAsia="楷体" w:cs="楷体"/>
          <w:bCs/>
          <w:color w:val="auto"/>
          <w:sz w:val="32"/>
          <w:szCs w:val="32"/>
          <w:lang w:val="en-US" w:eastAsia="zh-CN"/>
        </w:rPr>
        <w:t>（上海海关牵头）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对A级纳税人和公共信用等级高的GOP（全球运营商计划）企业予以重点指导、提供绿色通道、远距离监管等措施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，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  <w:t>优化监管资源配置，提升诚信经营企业信用获得感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。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Cs/>
          <w:color w:val="auto"/>
          <w:sz w:val="32"/>
          <w:szCs w:val="32"/>
          <w:lang w:val="en-US" w:eastAsia="zh-CN"/>
        </w:rPr>
        <w:t>保税区管理局牵头，市税务局、国家外汇管理局上海市分局、国家林草局上海专员办、市发展改革委、市市场监管局、市公安局等按职责分别负责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firstLine="0" w:firstLineChars="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 w:bidi="ar"/>
        </w:rPr>
        <w:t>（三）健全事后信用奖惩机制，优化政务服务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黑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 w:bidi="ar"/>
        </w:rPr>
        <w:t>6、建立信用奖惩对象管理机制。</w:t>
      </w:r>
      <w:r>
        <w:rPr>
          <w:rFonts w:hint="eastAsia" w:ascii="仿宋_GB2312" w:hAnsi="黑体" w:eastAsia="仿宋_GB2312" w:cs="Times New Roman"/>
          <w:bCs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依法依规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建立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保税区域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诚信示范企业名单</w:t>
      </w:r>
      <w:r>
        <w:rPr>
          <w:rFonts w:hint="eastAsia" w:ascii="仿宋_GB2312" w:hAnsi="黑体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 w:bidi="ar"/>
        </w:rPr>
        <w:t>和严重失信</w:t>
      </w:r>
      <w:r>
        <w:rPr>
          <w:rFonts w:hint="eastAsia" w:ascii="仿宋_GB2312" w:hAnsi="黑体" w:eastAsia="仿宋_GB2312" w:cs="Times New Roman"/>
          <w:bCs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主体名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单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管理制度，</w:t>
      </w:r>
      <w:r>
        <w:rPr>
          <w:rFonts w:hint="eastAsia" w:ascii="仿宋_GB2312" w:hAnsi="黑体" w:eastAsia="仿宋_GB2312" w:cs="Times New Roman"/>
          <w:color w:val="auto"/>
          <w:sz w:val="32"/>
          <w:szCs w:val="32"/>
          <w:lang w:val="en-US" w:eastAsia="zh-CN"/>
        </w:rPr>
        <w:t>及时在</w:t>
      </w:r>
      <w:r>
        <w:rPr>
          <w:rFonts w:hint="eastAsia" w:ascii="仿宋_GB2312" w:hAnsi="黑体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 w:bidi="ar"/>
        </w:rPr>
        <w:t>保税区域一体化信息管理服务平台</w:t>
      </w:r>
      <w:r>
        <w:rPr>
          <w:rFonts w:hint="eastAsia" w:ascii="仿宋_GB2312" w:hAnsi="黑体" w:eastAsia="仿宋_GB2312" w:cs="Times New Roman"/>
          <w:b w:val="0"/>
          <w:bCs/>
          <w:color w:val="auto"/>
          <w:sz w:val="32"/>
          <w:szCs w:val="32"/>
          <w:lang w:val="en-US" w:eastAsia="zh-CN" w:bidi="ar"/>
        </w:rPr>
        <w:t>上发布、共享两类名单，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着力提升守信企业信用获得感。（</w:t>
      </w:r>
      <w:r>
        <w:rPr>
          <w:rFonts w:hint="eastAsia" w:ascii="楷体" w:hAnsi="楷体" w:eastAsia="楷体" w:cs="楷体"/>
          <w:bCs/>
          <w:color w:val="auto"/>
          <w:sz w:val="32"/>
          <w:szCs w:val="32"/>
          <w:lang w:val="en-US" w:eastAsia="zh-CN"/>
        </w:rPr>
        <w:t>保税区管理局牵头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黑体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 w:bidi="ar"/>
        </w:rPr>
        <w:t>对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保税区域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诚信示范</w:t>
      </w:r>
      <w:r>
        <w:rPr>
          <w:rFonts w:hint="eastAsia" w:ascii="仿宋_GB2312" w:hAnsi="黑体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 w:bidi="ar"/>
        </w:rPr>
        <w:t>企业，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提供</w:t>
      </w:r>
      <w:r>
        <w:rPr>
          <w:rFonts w:hint="eastAsia" w:ascii="仿宋_GB2312" w:hAnsi="黑体" w:eastAsia="仿宋_GB2312" w:cs="Times New Roman"/>
          <w:bCs/>
          <w:color w:val="auto"/>
          <w:sz w:val="32"/>
          <w:szCs w:val="32"/>
        </w:rPr>
        <w:t>审批便利</w:t>
      </w:r>
      <w:r>
        <w:rPr>
          <w:rFonts w:hint="eastAsia" w:ascii="仿宋_GB2312" w:hAnsi="黑体" w:eastAsia="仿宋_GB2312" w:cs="Times New Roman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 w:cs="Times New Roman"/>
          <w:bCs/>
          <w:color w:val="auto"/>
          <w:sz w:val="32"/>
          <w:szCs w:val="32"/>
        </w:rPr>
        <w:t>优化监管安排、</w:t>
      </w:r>
      <w:r>
        <w:rPr>
          <w:rFonts w:hint="eastAsia" w:ascii="仿宋_GB2312" w:hAnsi="黑体" w:eastAsia="仿宋_GB2312" w:cs="Times New Roman"/>
          <w:bCs/>
          <w:color w:val="auto"/>
          <w:sz w:val="32"/>
          <w:szCs w:val="32"/>
          <w:lang w:eastAsia="zh-CN"/>
        </w:rPr>
        <w:t>优先适用便利政策和改革措施、给予公共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资源</w:t>
      </w:r>
      <w:r>
        <w:rPr>
          <w:rFonts w:hint="eastAsia" w:ascii="仿宋_GB2312" w:hAnsi="黑体" w:eastAsia="仿宋_GB2312" w:cs="Times New Roman"/>
          <w:bCs/>
          <w:color w:val="auto"/>
          <w:sz w:val="32"/>
          <w:szCs w:val="32"/>
          <w:lang w:eastAsia="zh-CN"/>
        </w:rPr>
        <w:t>支持、授予荣誉和助力企业成长</w:t>
      </w:r>
      <w:r>
        <w:rPr>
          <w:rFonts w:hint="eastAsia" w:ascii="仿宋_GB2312" w:hAnsi="黑体" w:eastAsia="仿宋_GB2312" w:cs="Times New Roman"/>
          <w:bCs/>
          <w:color w:val="auto"/>
          <w:sz w:val="32"/>
          <w:szCs w:val="32"/>
          <w:lang w:val="en-US" w:eastAsia="zh-CN"/>
        </w:rPr>
        <w:t>等激励措施。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（</w:t>
      </w:r>
      <w:r>
        <w:rPr>
          <w:rFonts w:hint="eastAsia" w:ascii="楷体" w:hAnsi="楷体" w:eastAsia="楷体" w:cs="楷体"/>
          <w:bCs/>
          <w:color w:val="auto"/>
          <w:sz w:val="32"/>
          <w:szCs w:val="32"/>
          <w:lang w:val="en-US" w:eastAsia="zh-CN"/>
        </w:rPr>
        <w:t>保税区管理局、上海海关、国家外汇管理局上海市分局、国家林草局上海专员办、市市场监管局、市药监局、市税务局、市公安局、市规划资源局等按职责分别负责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黑体" w:eastAsia="仿宋_GB2312"/>
          <w:bCs/>
          <w:color w:val="auto"/>
          <w:sz w:val="32"/>
          <w:szCs w:val="32"/>
          <w:lang w:val="en-US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 w:bidi="ar"/>
        </w:rPr>
        <w:t>7、提升信用修复服务效能。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建立有利于自我纠错、主动自新的信用修复机制，落实信用修复的具体规定，明确修复方式和程序。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符合修复条件的，按规定</w:t>
      </w:r>
      <w:r>
        <w:rPr>
          <w:rFonts w:hint="eastAsia" w:ascii="仿宋_GB2312" w:hAnsi="黑体" w:eastAsia="仿宋_GB2312" w:cs="Times New Roman"/>
          <w:bCs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及时停止公示其失信记录，终止实施联合惩戒措施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。加强信用修复信息共享，加快建立完善协同联动信用修复机制，提高信用修复效率。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Cs/>
          <w:color w:val="auto"/>
          <w:sz w:val="32"/>
          <w:szCs w:val="32"/>
          <w:lang w:val="en-US" w:eastAsia="zh-CN"/>
        </w:rPr>
        <w:t>保税区管理局牵头，市发展改革委配合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/>
        <w:textAlignment w:val="auto"/>
        <w:rPr>
          <w:rFonts w:hint="default" w:ascii="楷体" w:hAnsi="楷体" w:eastAsia="楷体" w:cs="楷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 w:bidi="ar"/>
        </w:rPr>
        <w:t>8、加大诚信企业培育力度。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发挥区域“三位一体”服务机制优势，针对重点企业、重点领域企业成长需求，进行信用管理政策专场解读培训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落实专人专岗对接服务，常态化举办信用培育专题会议，</w:t>
      </w:r>
      <w:r>
        <w:rPr>
          <w:rFonts w:hint="eastAsia" w:ascii="仿宋_GB2312" w:hAnsi="黑体" w:eastAsia="仿宋_GB2312" w:cs="Times New Roman"/>
          <w:bCs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帮助企业强化诚信守法意识，提高诚信经营水平。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Cs/>
          <w:color w:val="auto"/>
          <w:sz w:val="32"/>
          <w:szCs w:val="32"/>
          <w:lang w:val="en-US" w:eastAsia="zh-CN"/>
        </w:rPr>
        <w:t>保税区管理局牵头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  <w:t>）着力提升产业链供应链韧性和安全水平，</w:t>
      </w:r>
      <w:r>
        <w:rPr>
          <w:rFonts w:hint="eastAsia" w:ascii="仿宋_GB2312" w:hAnsi="黑体" w:eastAsia="仿宋_GB2312" w:cs="Times New Roman"/>
          <w:bCs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探索</w:t>
      </w:r>
      <w:r>
        <w:rPr>
          <w:rFonts w:hint="eastAsia" w:ascii="仿宋_GB2312" w:hAnsi="黑体" w:eastAsia="仿宋_GB2312" w:cs="Times New Roman"/>
          <w:bCs/>
          <w:i w:val="0"/>
          <w:iCs w:val="0"/>
          <w:caps w:val="0"/>
          <w:color w:val="auto"/>
          <w:spacing w:val="0"/>
          <w:sz w:val="32"/>
          <w:szCs w:val="32"/>
        </w:rPr>
        <w:t>开展产业链供应链培育</w:t>
      </w:r>
      <w:r>
        <w:rPr>
          <w:rFonts w:hint="eastAsia" w:ascii="仿宋_GB2312" w:hAnsi="黑体" w:eastAsia="仿宋_GB2312" w:cs="Times New Roman"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服务</w:t>
      </w:r>
      <w:r>
        <w:rPr>
          <w:rFonts w:hint="eastAsia" w:ascii="仿宋_GB2312" w:hAnsi="黑体" w:eastAsia="仿宋_GB2312" w:cs="Times New Roman"/>
          <w:bCs/>
          <w:i w:val="0"/>
          <w:iCs w:val="0"/>
          <w:caps w:val="0"/>
          <w:color w:val="auto"/>
          <w:spacing w:val="0"/>
          <w:sz w:val="32"/>
          <w:szCs w:val="32"/>
        </w:rPr>
        <w:t>，</w:t>
      </w:r>
      <w:r>
        <w:rPr>
          <w:rFonts w:hint="eastAsia" w:ascii="仿宋_GB2312" w:hAnsi="黑体" w:eastAsia="仿宋_GB2312" w:cs="Times New Roman"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促进</w:t>
      </w: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lang w:val="en-US" w:eastAsia="zh-CN"/>
        </w:rPr>
        <w:t>上海自贸试验区保税区域内</w:t>
      </w:r>
      <w:r>
        <w:rPr>
          <w:rFonts w:hint="eastAsia" w:ascii="仿宋_GB2312" w:hAnsi="黑体" w:eastAsia="仿宋_GB2312" w:cs="Times New Roman"/>
          <w:bCs/>
          <w:i w:val="0"/>
          <w:iCs w:val="0"/>
          <w:caps w:val="0"/>
          <w:color w:val="auto"/>
          <w:spacing w:val="0"/>
          <w:sz w:val="32"/>
          <w:szCs w:val="32"/>
        </w:rPr>
        <w:t>链上企业同步提升信用管理水平，降低全产业链综合成本</w:t>
      </w:r>
      <w:r>
        <w:rPr>
          <w:rFonts w:hint="eastAsia" w:ascii="仿宋_GB2312" w:hAnsi="黑体" w:eastAsia="仿宋_GB2312" w:cs="Times New Roman"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bCs/>
          <w:color w:val="auto"/>
          <w:sz w:val="32"/>
          <w:szCs w:val="32"/>
          <w:lang w:val="en-US" w:eastAsia="zh-CN"/>
        </w:rPr>
        <w:t>（保税区管理局牵头）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黑体" w:hAnsi="黑体" w:eastAsia="黑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 w:bidi="ar"/>
        </w:rPr>
        <w:t>三、组织保障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/>
        <w:textAlignment w:val="auto"/>
        <w:rPr>
          <w:rFonts w:hint="eastAsia" w:ascii="仿宋_GB2312" w:hAnsi="黑体" w:eastAsia="仿宋_GB2312"/>
          <w:bCs/>
          <w:color w:val="auto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 w:bidi="ar"/>
        </w:rPr>
        <w:t>（一）加快推进实施。</w:t>
      </w:r>
      <w:r>
        <w:rPr>
          <w:rFonts w:hint="eastAsia" w:ascii="仿宋_GB2312" w:hAnsi="黑体" w:eastAsia="仿宋_GB2312"/>
          <w:b w:val="0"/>
          <w:bCs/>
          <w:color w:val="auto"/>
          <w:sz w:val="32"/>
          <w:szCs w:val="32"/>
          <w:lang w:val="en-US" w:eastAsia="zh-CN"/>
        </w:rPr>
        <w:t>各有关单位根据方案明确的目标任务，形成可操作的配套制度，细化责任分工。保税区管理局定期总结交流试点工作成效，研究推进重点事项和遇到的问题。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黑体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 w:bidi="ar"/>
        </w:rPr>
        <w:t>（二）强化技术支撑。</w:t>
      </w:r>
      <w:r>
        <w:rPr>
          <w:rFonts w:hint="eastAsia" w:ascii="仿宋_GB2312" w:hAnsi="黑体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优化完善保税</w:t>
      </w:r>
      <w:r>
        <w:rPr>
          <w:rFonts w:hint="eastAsia" w:ascii="仿宋_GB2312" w:hAnsi="等线" w:eastAsia="仿宋_GB2312" w:cs="Arial"/>
          <w:color w:val="auto"/>
          <w:sz w:val="32"/>
          <w:szCs w:val="32"/>
        </w:rPr>
        <w:t>区</w:t>
      </w:r>
      <w:r>
        <w:rPr>
          <w:rFonts w:hint="eastAsia" w:ascii="仿宋_GB2312" w:hAnsi="等线" w:eastAsia="仿宋_GB2312" w:cs="Arial"/>
          <w:color w:val="auto"/>
          <w:sz w:val="32"/>
          <w:szCs w:val="32"/>
          <w:lang w:bidi="ar"/>
        </w:rPr>
        <w:t>域一体化信息管理服务平</w:t>
      </w:r>
      <w:r>
        <w:rPr>
          <w:rFonts w:hint="eastAsia" w:ascii="仿宋_GB2312" w:hAnsi="等线" w:eastAsia="仿宋_GB2312" w:cs="Arial"/>
          <w:color w:val="auto"/>
          <w:sz w:val="32"/>
          <w:szCs w:val="32"/>
        </w:rPr>
        <w:t>台</w:t>
      </w:r>
      <w:r>
        <w:rPr>
          <w:rFonts w:hint="eastAsia" w:ascii="仿宋_GB2312" w:hAnsi="黑体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，加快信用数据资源交互和应用支撑体系建设。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推进跨境贸易大数据平台（保税区域）建设，综合事中事后监管数据，拓展进出口通关信用</w:t>
      </w:r>
      <w:r>
        <w:rPr>
          <w:rFonts w:hint="eastAsia" w:ascii="仿宋_GB2312" w:eastAsia="仿宋_GB2312"/>
          <w:color w:val="auto"/>
          <w:sz w:val="32"/>
          <w:szCs w:val="32"/>
        </w:rPr>
        <w:t>数字化管理应用场景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加强信用数据挖掘和多维关联分析能力，全面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提升保税区域整体风险防控能力</w:t>
      </w:r>
      <w:r>
        <w:rPr>
          <w:rFonts w:hint="eastAsia" w:ascii="仿宋_GB2312" w:hAnsi="黑体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/>
        <w:textAlignment w:val="auto"/>
        <w:rPr>
          <w:color w:val="auto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 w:bidi="ar"/>
        </w:rPr>
        <w:t>（三）鼓励探索创新。</w:t>
      </w:r>
      <w:r>
        <w:rPr>
          <w:rFonts w:hint="eastAsia" w:ascii="仿宋_GB2312" w:hAnsi="黑体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推动信用举措与重点改革事项融合开展，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做好政策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  <w:t>解读和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宣传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val="en-US" w:eastAsia="zh-CN"/>
        </w:rPr>
        <w:t>引导工作，</w:t>
      </w:r>
      <w:r>
        <w:rPr>
          <w:rFonts w:hint="eastAsia" w:ascii="仿宋_GB2312" w:hAnsi="黑体" w:eastAsia="仿宋_GB2312" w:cs="Times New Roman"/>
          <w:bCs/>
          <w:color w:val="auto"/>
          <w:kern w:val="2"/>
          <w:sz w:val="32"/>
          <w:szCs w:val="32"/>
          <w:lang w:val="en-US" w:eastAsia="zh-CN" w:bidi="ar"/>
        </w:rPr>
        <w:t>及时总结、提炼示范创建工作中经验和成效，</w:t>
      </w:r>
      <w:r>
        <w:rPr>
          <w:rFonts w:hint="eastAsia" w:ascii="仿宋_GB2312" w:eastAsia="仿宋_GB2312" w:cs="Segoe UI"/>
          <w:color w:val="auto"/>
          <w:sz w:val="32"/>
          <w:szCs w:val="32"/>
        </w:rPr>
        <w:t>将</w:t>
      </w:r>
      <w:r>
        <w:rPr>
          <w:rFonts w:hint="eastAsia" w:ascii="仿宋_GB2312" w:eastAsia="仿宋_GB2312"/>
          <w:color w:val="auto"/>
          <w:sz w:val="32"/>
          <w:szCs w:val="32"/>
        </w:rPr>
        <w:t>行之有效的做法上升为制度规范。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altName w:val="Arial"/>
    <w:panose1 w:val="020B0502040204020203"/>
    <w:charset w:val="00"/>
    <w:family w:val="swiss"/>
    <w:pitch w:val="default"/>
    <w:sig w:usb0="00000000" w:usb1="00000000" w:usb2="00000009" w:usb3="00000000" w:csb0="000001D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AB4C20"/>
    <w:multiLevelType w:val="singleLevel"/>
    <w:tmpl w:val="C7AB4C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B2821B"/>
    <w:multiLevelType w:val="singleLevel"/>
    <w:tmpl w:val="FFB2821B"/>
    <w:lvl w:ilvl="0" w:tentative="0">
      <w:start w:val="1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172A27"/>
    <w:rsid w:val="0016284F"/>
    <w:rsid w:val="004D1C21"/>
    <w:rsid w:val="007E2771"/>
    <w:rsid w:val="00BD0BD4"/>
    <w:rsid w:val="00BE42A0"/>
    <w:rsid w:val="00D03FB5"/>
    <w:rsid w:val="02614D62"/>
    <w:rsid w:val="059C3F40"/>
    <w:rsid w:val="0A3420E1"/>
    <w:rsid w:val="17F291AA"/>
    <w:rsid w:val="1DBF5E16"/>
    <w:rsid w:val="1E585035"/>
    <w:rsid w:val="1FFFA307"/>
    <w:rsid w:val="211C6C7C"/>
    <w:rsid w:val="2BFF997B"/>
    <w:rsid w:val="2DF7B7E2"/>
    <w:rsid w:val="2F3F8372"/>
    <w:rsid w:val="2F79388F"/>
    <w:rsid w:val="2FDA4006"/>
    <w:rsid w:val="33BB1B21"/>
    <w:rsid w:val="33F7AC11"/>
    <w:rsid w:val="35FB482C"/>
    <w:rsid w:val="36D936D7"/>
    <w:rsid w:val="37ADA0C2"/>
    <w:rsid w:val="3B7D5B40"/>
    <w:rsid w:val="3BBD0F1E"/>
    <w:rsid w:val="3C216381"/>
    <w:rsid w:val="3D779B29"/>
    <w:rsid w:val="3DFFD340"/>
    <w:rsid w:val="3EBBBF30"/>
    <w:rsid w:val="3ECB08CD"/>
    <w:rsid w:val="3FCFCB91"/>
    <w:rsid w:val="3FF5E0D1"/>
    <w:rsid w:val="3FFB7C05"/>
    <w:rsid w:val="3FFD243A"/>
    <w:rsid w:val="44BB2F88"/>
    <w:rsid w:val="4C222006"/>
    <w:rsid w:val="4D7966AC"/>
    <w:rsid w:val="4EE656C0"/>
    <w:rsid w:val="4FFF6BDC"/>
    <w:rsid w:val="526372B2"/>
    <w:rsid w:val="53E76196"/>
    <w:rsid w:val="557722C1"/>
    <w:rsid w:val="56DB8FD7"/>
    <w:rsid w:val="57032983"/>
    <w:rsid w:val="5DF62012"/>
    <w:rsid w:val="5E7E9385"/>
    <w:rsid w:val="5FA3B846"/>
    <w:rsid w:val="60F216F7"/>
    <w:rsid w:val="64030D42"/>
    <w:rsid w:val="671B508F"/>
    <w:rsid w:val="67FD8AAF"/>
    <w:rsid w:val="696D7EB2"/>
    <w:rsid w:val="6B97D898"/>
    <w:rsid w:val="6BFF2A46"/>
    <w:rsid w:val="6DBBD922"/>
    <w:rsid w:val="6DDE4A6F"/>
    <w:rsid w:val="6EF7A2C0"/>
    <w:rsid w:val="6F676953"/>
    <w:rsid w:val="6FBF622B"/>
    <w:rsid w:val="6FF9CA28"/>
    <w:rsid w:val="70FD45A2"/>
    <w:rsid w:val="72BB21CA"/>
    <w:rsid w:val="74ABE06B"/>
    <w:rsid w:val="74DF9888"/>
    <w:rsid w:val="75FD0929"/>
    <w:rsid w:val="767DF330"/>
    <w:rsid w:val="777F8DF7"/>
    <w:rsid w:val="77B1CBBC"/>
    <w:rsid w:val="77BDD732"/>
    <w:rsid w:val="77BE983B"/>
    <w:rsid w:val="77DF723B"/>
    <w:rsid w:val="77FBC905"/>
    <w:rsid w:val="77FF281B"/>
    <w:rsid w:val="79F78691"/>
    <w:rsid w:val="7B7F4322"/>
    <w:rsid w:val="7BBD7583"/>
    <w:rsid w:val="7BDF80D0"/>
    <w:rsid w:val="7BE74423"/>
    <w:rsid w:val="7BEEEF92"/>
    <w:rsid w:val="7BFF0B80"/>
    <w:rsid w:val="7D8B8666"/>
    <w:rsid w:val="7DDD22E4"/>
    <w:rsid w:val="7E7248F2"/>
    <w:rsid w:val="7EDC3BAE"/>
    <w:rsid w:val="7EFEF7E1"/>
    <w:rsid w:val="7F1F5937"/>
    <w:rsid w:val="7F3A2C45"/>
    <w:rsid w:val="7F973525"/>
    <w:rsid w:val="7FBF6ADB"/>
    <w:rsid w:val="7FFBE4AC"/>
    <w:rsid w:val="7FFF977B"/>
    <w:rsid w:val="8F5EBC88"/>
    <w:rsid w:val="8FD7E121"/>
    <w:rsid w:val="9EF7BAFE"/>
    <w:rsid w:val="9FBC050C"/>
    <w:rsid w:val="AE6F6660"/>
    <w:rsid w:val="B35E5C2C"/>
    <w:rsid w:val="B76FB987"/>
    <w:rsid w:val="BBDED561"/>
    <w:rsid w:val="BCFE7A39"/>
    <w:rsid w:val="BDA8C726"/>
    <w:rsid w:val="BF3FE49D"/>
    <w:rsid w:val="BF7F7FE3"/>
    <w:rsid w:val="BFF28519"/>
    <w:rsid w:val="BFFF12D2"/>
    <w:rsid w:val="BFFF84EA"/>
    <w:rsid w:val="C9BB3B7D"/>
    <w:rsid w:val="D1F7AE6D"/>
    <w:rsid w:val="D6F2EF52"/>
    <w:rsid w:val="D6FFE0B3"/>
    <w:rsid w:val="D7FDA0C5"/>
    <w:rsid w:val="D96F6E93"/>
    <w:rsid w:val="D9EF7CDE"/>
    <w:rsid w:val="D9FF2199"/>
    <w:rsid w:val="DA3E5AD6"/>
    <w:rsid w:val="DAF70295"/>
    <w:rsid w:val="DB6DE8BF"/>
    <w:rsid w:val="DBFF0F95"/>
    <w:rsid w:val="DBFFEA8A"/>
    <w:rsid w:val="DDFDDDF2"/>
    <w:rsid w:val="DDFF2C09"/>
    <w:rsid w:val="DE76BCF0"/>
    <w:rsid w:val="DEBF03E6"/>
    <w:rsid w:val="DEFDCD7E"/>
    <w:rsid w:val="DF9E5F1D"/>
    <w:rsid w:val="DFFB7A2A"/>
    <w:rsid w:val="DFFFF1BE"/>
    <w:rsid w:val="E1CF18E0"/>
    <w:rsid w:val="E7FBE168"/>
    <w:rsid w:val="EBD76B89"/>
    <w:rsid w:val="EBFF519D"/>
    <w:rsid w:val="EEFEF8A9"/>
    <w:rsid w:val="EFDD5388"/>
    <w:rsid w:val="EFEF9F0F"/>
    <w:rsid w:val="F372EBE9"/>
    <w:rsid w:val="F3E7FD69"/>
    <w:rsid w:val="F3FF58D4"/>
    <w:rsid w:val="F47F960F"/>
    <w:rsid w:val="F5FF3829"/>
    <w:rsid w:val="F674FABC"/>
    <w:rsid w:val="F6FAD05C"/>
    <w:rsid w:val="F7A55254"/>
    <w:rsid w:val="F7FF6C7C"/>
    <w:rsid w:val="F8EE3EBC"/>
    <w:rsid w:val="F8EFC897"/>
    <w:rsid w:val="F9AE5790"/>
    <w:rsid w:val="F9FF5EA0"/>
    <w:rsid w:val="FABF12AB"/>
    <w:rsid w:val="FAE958D4"/>
    <w:rsid w:val="FB3FA117"/>
    <w:rsid w:val="FB7E1B48"/>
    <w:rsid w:val="FB9F4D61"/>
    <w:rsid w:val="FBBABEBE"/>
    <w:rsid w:val="FBC7CD5E"/>
    <w:rsid w:val="FBFB9601"/>
    <w:rsid w:val="FBFC4167"/>
    <w:rsid w:val="FD3B35B0"/>
    <w:rsid w:val="FDFF24EF"/>
    <w:rsid w:val="FE7A0982"/>
    <w:rsid w:val="FEBF405A"/>
    <w:rsid w:val="FF1BD53A"/>
    <w:rsid w:val="FF6BF77A"/>
    <w:rsid w:val="FF8E1B01"/>
    <w:rsid w:val="FFA380E3"/>
    <w:rsid w:val="FFBF2DA3"/>
    <w:rsid w:val="FFCE04B7"/>
    <w:rsid w:val="FFCFA648"/>
    <w:rsid w:val="FFDD8E83"/>
    <w:rsid w:val="FFEF18AA"/>
    <w:rsid w:val="FFEF40B9"/>
    <w:rsid w:val="FFF65B74"/>
    <w:rsid w:val="FFF73DCC"/>
    <w:rsid w:val="FFFB7486"/>
    <w:rsid w:val="FFFEC625"/>
    <w:rsid w:val="FFFF1E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6"/>
    <w:link w:val="4"/>
    <w:qFormat/>
    <w:uiPriority w:val="0"/>
    <w:rPr>
      <w:kern w:val="2"/>
      <w:sz w:val="18"/>
      <w:szCs w:val="18"/>
    </w:rPr>
  </w:style>
  <w:style w:type="paragraph" w:styleId="11">
    <w:name w:val="No Spacing"/>
    <w:qFormat/>
    <w:uiPriority w:val="1"/>
    <w:pPr>
      <w:widowControl w:val="0"/>
      <w:spacing w:line="360" w:lineRule="auto"/>
      <w:ind w:firstLine="635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1565</Words>
  <Characters>8925</Characters>
  <Lines>74</Lines>
  <Paragraphs>20</Paragraphs>
  <TotalTime>2</TotalTime>
  <ScaleCrop>false</ScaleCrop>
  <LinksUpToDate>false</LinksUpToDate>
  <CharactersWithSpaces>10470</CharactersWithSpaces>
  <Application>WPS Office_10.1.0.8067_F1E327BC-269C-435d-A152-05C5408002CA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2022-09-15T16:26:00Z</dcterms:created>
  <dc:creator>donghai</dc:creator>
  <cp:lastModifiedBy>章蕾</cp:lastModifiedBy>
  <cp:lastPrinted>2022-09-28T11:15:00Z</cp:lastPrinted>
  <dcterms:modified xsi:type="dcterms:W3CDTF">2022-11-24T09:49:07Z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2052-10.1.0.8067</vt:lpwstr>
  </property>
  <property fmtid="{D5CDD505-2E9C-101B-9397-08002B2CF9AE}" pid="3" name="ICV">
    <vt:lpwstr>83E9D64ABF42737648730C6394E4F6E0</vt:lpwstr>
  </property>
</Properties>
</file>