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9D4" w:rsidRDefault="00E219D4" w:rsidP="00E219D4">
      <w:pPr>
        <w:adjustRightInd w:val="0"/>
        <w:snapToGrid w:val="0"/>
        <w:spacing w:line="480" w:lineRule="exact"/>
        <w:rPr>
          <w:rFonts w:eastAsia="华文中宋"/>
          <w:bCs/>
          <w:szCs w:val="32"/>
        </w:rPr>
      </w:pPr>
      <w:r>
        <w:rPr>
          <w:rFonts w:ascii="黑体" w:eastAsia="黑体" w:hAnsi="宋体" w:hint="eastAsia"/>
          <w:szCs w:val="32"/>
          <w:lang/>
        </w:rPr>
        <w:t>附件</w:t>
      </w:r>
    </w:p>
    <w:p w:rsidR="00E219D4" w:rsidRDefault="00E219D4" w:rsidP="00E219D4">
      <w:pPr>
        <w:adjustRightInd w:val="0"/>
        <w:snapToGrid w:val="0"/>
        <w:spacing w:line="480" w:lineRule="exact"/>
        <w:jc w:val="center"/>
        <w:rPr>
          <w:rFonts w:ascii="方正小标宋简体" w:eastAsia="方正小标宋简体" w:hAnsi="方正小标宋简体" w:cs="方正小标宋简体" w:hint="eastAsia"/>
          <w:bCs/>
          <w:spacing w:val="0"/>
          <w:sz w:val="36"/>
          <w:szCs w:val="36"/>
        </w:rPr>
      </w:pPr>
      <w:r>
        <w:rPr>
          <w:rFonts w:ascii="方正小标宋简体" w:eastAsia="方正小标宋简体" w:hAnsi="方正小标宋简体" w:cs="方正小标宋简体" w:hint="eastAsia"/>
          <w:bCs/>
          <w:spacing w:val="0"/>
          <w:sz w:val="36"/>
          <w:szCs w:val="36"/>
          <w:lang/>
        </w:rPr>
        <w:t>2021年上海市迎峰度夏有序用电方案</w:t>
      </w:r>
      <w:bookmarkStart w:id="0" w:name="_Toc318360932"/>
      <w:bookmarkStart w:id="1" w:name="_Toc288251300"/>
      <w:bookmarkStart w:id="2" w:name="_Toc417642982"/>
      <w:bookmarkStart w:id="3" w:name="_Toc417642987"/>
      <w:bookmarkStart w:id="4" w:name="_Toc288251304"/>
      <w:bookmarkStart w:id="5" w:name="_Toc318360937"/>
    </w:p>
    <w:p w:rsidR="00E219D4" w:rsidRDefault="00E219D4" w:rsidP="00E219D4">
      <w:pPr>
        <w:adjustRightInd w:val="0"/>
        <w:snapToGrid w:val="0"/>
        <w:spacing w:line="480" w:lineRule="exact"/>
        <w:jc w:val="center"/>
        <w:rPr>
          <w:rFonts w:eastAsia="楷体_GB2312"/>
          <w:bCs/>
          <w:szCs w:val="32"/>
        </w:rPr>
      </w:pPr>
    </w:p>
    <w:p w:rsidR="00E219D4" w:rsidRDefault="00E219D4" w:rsidP="00E219D4">
      <w:pPr>
        <w:adjustRightInd w:val="0"/>
        <w:snapToGrid w:val="0"/>
        <w:spacing w:line="480" w:lineRule="exact"/>
        <w:ind w:firstLineChars="200" w:firstLine="616"/>
        <w:rPr>
          <w:rFonts w:ascii="黑体" w:eastAsia="黑体" w:hAnsi="黑体" w:cs="黑体" w:hint="eastAsia"/>
          <w:szCs w:val="32"/>
        </w:rPr>
      </w:pPr>
      <w:r>
        <w:rPr>
          <w:rFonts w:ascii="黑体" w:eastAsia="黑体" w:hAnsi="黑体" w:cs="黑体" w:hint="eastAsia"/>
          <w:szCs w:val="32"/>
          <w:lang/>
        </w:rPr>
        <w:t>一、编制原则</w:t>
      </w:r>
      <w:bookmarkEnd w:id="0"/>
      <w:bookmarkEnd w:id="1"/>
      <w:bookmarkEnd w:id="2"/>
    </w:p>
    <w:p w:rsidR="00E219D4" w:rsidRDefault="00E219D4" w:rsidP="00E219D4">
      <w:pPr>
        <w:adjustRightInd w:val="0"/>
        <w:snapToGrid w:val="0"/>
        <w:spacing w:line="480" w:lineRule="exact"/>
        <w:ind w:firstLineChars="196" w:firstLine="606"/>
        <w:rPr>
          <w:rFonts w:ascii="仿宋_GB2312" w:hAnsi="仿宋_GB2312" w:cs="仿宋_GB2312" w:hint="eastAsia"/>
          <w:b/>
          <w:szCs w:val="32"/>
        </w:rPr>
      </w:pPr>
      <w:r>
        <w:rPr>
          <w:rFonts w:ascii="仿宋_GB2312" w:hAnsi="仿宋_GB2312" w:cs="仿宋_GB2312" w:hint="eastAsia"/>
          <w:b/>
          <w:szCs w:val="32"/>
          <w:lang/>
        </w:rPr>
        <w:t>1.落实市政府“三个确保、一个坚持”</w:t>
      </w:r>
    </w:p>
    <w:p w:rsidR="00E219D4" w:rsidRDefault="00E219D4" w:rsidP="00E219D4">
      <w:pPr>
        <w:adjustRightInd w:val="0"/>
        <w:snapToGrid w:val="0"/>
        <w:spacing w:line="480" w:lineRule="exact"/>
        <w:ind w:firstLineChars="196" w:firstLine="604"/>
        <w:rPr>
          <w:rFonts w:ascii="仿宋_GB2312" w:hAnsi="仿宋_GB2312" w:cs="仿宋_GB2312" w:hint="eastAsia"/>
          <w:szCs w:val="32"/>
        </w:rPr>
      </w:pPr>
      <w:r>
        <w:rPr>
          <w:rFonts w:ascii="仿宋_GB2312" w:hAnsi="仿宋_GB2312" w:cs="仿宋_GB2312" w:hint="eastAsia"/>
          <w:szCs w:val="32"/>
          <w:lang/>
        </w:rPr>
        <w:t>确保居民生活用电不受影响，确保重要用户的用电需要，确保城市运行和电网的安全有序，坚持限电不拉电。</w:t>
      </w:r>
    </w:p>
    <w:p w:rsidR="00E219D4" w:rsidRDefault="00E219D4" w:rsidP="00E219D4">
      <w:pPr>
        <w:adjustRightInd w:val="0"/>
        <w:snapToGrid w:val="0"/>
        <w:spacing w:line="480" w:lineRule="exact"/>
        <w:ind w:firstLineChars="196" w:firstLine="606"/>
        <w:rPr>
          <w:rFonts w:ascii="仿宋_GB2312" w:hAnsi="仿宋_GB2312" w:cs="仿宋_GB2312" w:hint="eastAsia"/>
          <w:b/>
          <w:kern w:val="0"/>
          <w:szCs w:val="32"/>
        </w:rPr>
      </w:pPr>
      <w:r>
        <w:rPr>
          <w:rFonts w:ascii="仿宋_GB2312" w:hAnsi="仿宋_GB2312" w:cs="仿宋_GB2312" w:hint="eastAsia"/>
          <w:b/>
          <w:szCs w:val="32"/>
          <w:lang/>
        </w:rPr>
        <w:t>2.优先使用</w:t>
      </w:r>
      <w:r>
        <w:rPr>
          <w:rFonts w:ascii="仿宋_GB2312" w:hAnsi="仿宋_GB2312" w:cs="仿宋_GB2312" w:hint="eastAsia"/>
          <w:b/>
          <w:bCs/>
          <w:kern w:val="0"/>
          <w:szCs w:val="32"/>
          <w:lang/>
        </w:rPr>
        <w:t>需求响应</w:t>
      </w:r>
    </w:p>
    <w:p w:rsidR="00E219D4" w:rsidRDefault="00E219D4" w:rsidP="00E219D4">
      <w:pPr>
        <w:adjustRightInd w:val="0"/>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lang/>
        </w:rPr>
        <w:t>如遇电力供应缺口，首先使用电力需求响应，尽可能</w:t>
      </w:r>
      <w:proofErr w:type="gramStart"/>
      <w:r>
        <w:rPr>
          <w:rFonts w:ascii="仿宋_GB2312" w:hAnsi="仿宋_GB2312" w:cs="仿宋_GB2312" w:hint="eastAsia"/>
          <w:szCs w:val="32"/>
          <w:lang/>
        </w:rPr>
        <w:t>不</w:t>
      </w:r>
      <w:proofErr w:type="gramEnd"/>
      <w:r>
        <w:rPr>
          <w:rFonts w:ascii="仿宋_GB2312" w:hAnsi="仿宋_GB2312" w:cs="仿宋_GB2312" w:hint="eastAsia"/>
          <w:szCs w:val="32"/>
          <w:lang/>
        </w:rPr>
        <w:t>限电、少限电。</w:t>
      </w:r>
    </w:p>
    <w:p w:rsidR="00E219D4" w:rsidRDefault="00E219D4" w:rsidP="00E219D4">
      <w:pPr>
        <w:adjustRightInd w:val="0"/>
        <w:snapToGrid w:val="0"/>
        <w:spacing w:line="480" w:lineRule="exact"/>
        <w:ind w:firstLineChars="200" w:firstLine="618"/>
        <w:rPr>
          <w:rFonts w:ascii="仿宋_GB2312" w:hAnsi="仿宋_GB2312" w:cs="仿宋_GB2312" w:hint="eastAsia"/>
          <w:b/>
          <w:szCs w:val="32"/>
        </w:rPr>
      </w:pPr>
      <w:r>
        <w:rPr>
          <w:rFonts w:ascii="仿宋_GB2312" w:hAnsi="仿宋_GB2312" w:cs="仿宋_GB2312" w:hint="eastAsia"/>
          <w:b/>
          <w:szCs w:val="32"/>
          <w:lang/>
        </w:rPr>
        <w:t>3.</w:t>
      </w:r>
      <w:proofErr w:type="gramStart"/>
      <w:r>
        <w:rPr>
          <w:rFonts w:ascii="仿宋_GB2312" w:hAnsi="仿宋_GB2312" w:cs="仿宋_GB2312" w:hint="eastAsia"/>
          <w:b/>
          <w:szCs w:val="32"/>
          <w:lang/>
        </w:rPr>
        <w:t>突出保</w:t>
      </w:r>
      <w:proofErr w:type="gramEnd"/>
      <w:r>
        <w:rPr>
          <w:rFonts w:ascii="仿宋_GB2312" w:hAnsi="仿宋_GB2312" w:cs="仿宋_GB2312" w:hint="eastAsia"/>
          <w:b/>
          <w:szCs w:val="32"/>
          <w:lang/>
        </w:rPr>
        <w:t>民生、稳增长</w:t>
      </w:r>
    </w:p>
    <w:p w:rsidR="00E219D4" w:rsidRDefault="00E219D4" w:rsidP="00E219D4">
      <w:pPr>
        <w:pStyle w:val="2"/>
        <w:widowControl/>
        <w:adjustRightInd w:val="0"/>
        <w:snapToGrid w:val="0"/>
        <w:spacing w:before="0" w:beforeAutospacing="0"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对涉及民生保障和</w:t>
      </w:r>
      <w:proofErr w:type="gramStart"/>
      <w:r>
        <w:rPr>
          <w:rFonts w:ascii="仿宋_GB2312" w:eastAsia="仿宋_GB2312" w:hAnsi="仿宋_GB2312" w:cs="仿宋_GB2312" w:hint="eastAsia"/>
          <w:color w:val="000000"/>
          <w:sz w:val="32"/>
          <w:szCs w:val="32"/>
        </w:rPr>
        <w:t>稳增长</w:t>
      </w:r>
      <w:proofErr w:type="gramEnd"/>
      <w:r>
        <w:rPr>
          <w:rFonts w:ascii="仿宋_GB2312" w:eastAsia="仿宋_GB2312" w:hAnsi="仿宋_GB2312" w:cs="仿宋_GB2312" w:hint="eastAsia"/>
          <w:color w:val="000000"/>
          <w:sz w:val="32"/>
          <w:szCs w:val="32"/>
        </w:rPr>
        <w:t>的重点用户只监不限，优先保障民生相关、重要用户、重点产业、重大项目的正常用电。</w:t>
      </w:r>
    </w:p>
    <w:p w:rsidR="00E219D4" w:rsidRDefault="00E219D4" w:rsidP="00E219D4">
      <w:pPr>
        <w:adjustRightInd w:val="0"/>
        <w:snapToGrid w:val="0"/>
        <w:spacing w:line="480" w:lineRule="exact"/>
        <w:ind w:firstLineChars="196" w:firstLine="606"/>
        <w:rPr>
          <w:rFonts w:ascii="仿宋_GB2312" w:hAnsi="仿宋_GB2312" w:cs="仿宋_GB2312" w:hint="eastAsia"/>
          <w:b/>
          <w:szCs w:val="32"/>
        </w:rPr>
      </w:pPr>
      <w:r>
        <w:rPr>
          <w:rFonts w:ascii="仿宋_GB2312" w:hAnsi="仿宋_GB2312" w:cs="仿宋_GB2312" w:hint="eastAsia"/>
          <w:b/>
          <w:szCs w:val="32"/>
          <w:lang/>
        </w:rPr>
        <w:t>4.实施分层分级管理</w:t>
      </w:r>
    </w:p>
    <w:p w:rsidR="00E219D4" w:rsidRDefault="00E219D4" w:rsidP="00E219D4">
      <w:pPr>
        <w:adjustRightInd w:val="0"/>
        <w:snapToGrid w:val="0"/>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lang/>
        </w:rPr>
        <w:t>根据缺口大小、轻重缓急，将有序用电方案分四级，分别为：Ⅳ</w:t>
      </w:r>
      <w:proofErr w:type="gramStart"/>
      <w:r>
        <w:rPr>
          <w:rFonts w:ascii="仿宋_GB2312" w:hAnsi="仿宋_GB2312" w:cs="仿宋_GB2312" w:hint="eastAsia"/>
          <w:szCs w:val="32"/>
          <w:lang/>
        </w:rPr>
        <w:t>级方案</w:t>
      </w:r>
      <w:proofErr w:type="gramEnd"/>
      <w:r>
        <w:rPr>
          <w:rFonts w:ascii="仿宋_GB2312" w:hAnsi="仿宋_GB2312" w:cs="仿宋_GB2312" w:hint="eastAsia"/>
          <w:szCs w:val="32"/>
          <w:lang/>
        </w:rPr>
        <w:t>(常规方案)、Ⅲ</w:t>
      </w:r>
      <w:proofErr w:type="gramStart"/>
      <w:r>
        <w:rPr>
          <w:rFonts w:ascii="仿宋_GB2312" w:hAnsi="仿宋_GB2312" w:cs="仿宋_GB2312" w:hint="eastAsia"/>
          <w:szCs w:val="32"/>
          <w:lang/>
        </w:rPr>
        <w:t>级方案</w:t>
      </w:r>
      <w:proofErr w:type="gramEnd"/>
      <w:r>
        <w:rPr>
          <w:rFonts w:ascii="仿宋_GB2312" w:hAnsi="仿宋_GB2312" w:cs="仿宋_GB2312" w:hint="eastAsia"/>
          <w:szCs w:val="32"/>
          <w:lang/>
        </w:rPr>
        <w:t>(应急方案)、Ⅱ</w:t>
      </w:r>
      <w:proofErr w:type="gramStart"/>
      <w:r>
        <w:rPr>
          <w:rFonts w:ascii="仿宋_GB2312" w:hAnsi="仿宋_GB2312" w:cs="仿宋_GB2312" w:hint="eastAsia"/>
          <w:szCs w:val="32"/>
          <w:lang/>
        </w:rPr>
        <w:t>级方案</w:t>
      </w:r>
      <w:proofErr w:type="gramEnd"/>
      <w:r>
        <w:rPr>
          <w:rFonts w:ascii="仿宋_GB2312" w:hAnsi="仿宋_GB2312" w:cs="仿宋_GB2312" w:hint="eastAsia"/>
          <w:szCs w:val="32"/>
          <w:lang/>
        </w:rPr>
        <w:t>(避峰方案)、Ⅰ</w:t>
      </w:r>
      <w:proofErr w:type="gramStart"/>
      <w:r>
        <w:rPr>
          <w:rFonts w:ascii="仿宋_GB2312" w:hAnsi="仿宋_GB2312" w:cs="仿宋_GB2312" w:hint="eastAsia"/>
          <w:szCs w:val="32"/>
          <w:lang/>
        </w:rPr>
        <w:t>级方案</w:t>
      </w:r>
      <w:proofErr w:type="gramEnd"/>
      <w:r>
        <w:rPr>
          <w:rFonts w:ascii="仿宋_GB2312" w:hAnsi="仿宋_GB2312" w:cs="仿宋_GB2312" w:hint="eastAsia"/>
          <w:szCs w:val="32"/>
          <w:lang/>
        </w:rPr>
        <w:t>(备用方案)。</w:t>
      </w:r>
    </w:p>
    <w:p w:rsidR="00E219D4" w:rsidRDefault="00E219D4" w:rsidP="00E219D4">
      <w:pPr>
        <w:adjustRightInd w:val="0"/>
        <w:snapToGrid w:val="0"/>
        <w:spacing w:line="480" w:lineRule="exact"/>
        <w:ind w:firstLineChars="200" w:firstLine="616"/>
        <w:rPr>
          <w:rFonts w:ascii="黑体" w:eastAsia="黑体" w:hAnsi="黑体" w:cs="黑体" w:hint="eastAsia"/>
          <w:b/>
        </w:rPr>
      </w:pPr>
      <w:r>
        <w:rPr>
          <w:rFonts w:ascii="黑体" w:eastAsia="黑体" w:hAnsi="黑体" w:cs="黑体" w:hint="eastAsia"/>
          <w:szCs w:val="32"/>
          <w:lang/>
        </w:rPr>
        <w:t>二、2021年迎峰度夏电力供需形势分析</w:t>
      </w:r>
      <w:bookmarkEnd w:id="3"/>
      <w:bookmarkEnd w:id="4"/>
      <w:bookmarkEnd w:id="5"/>
      <w:r>
        <w:rPr>
          <w:rFonts w:ascii="黑体" w:eastAsia="黑体" w:hAnsi="黑体" w:cs="黑体" w:hint="eastAsia"/>
          <w:szCs w:val="32"/>
          <w:lang/>
        </w:rPr>
        <w:t>预测</w:t>
      </w:r>
    </w:p>
    <w:p w:rsidR="00E219D4" w:rsidRDefault="00E219D4" w:rsidP="00E219D4">
      <w:pPr>
        <w:widowControl/>
        <w:adjustRightInd w:val="0"/>
        <w:snapToGrid w:val="0"/>
        <w:spacing w:line="480" w:lineRule="exact"/>
        <w:ind w:firstLineChars="200" w:firstLine="618"/>
        <w:jc w:val="left"/>
        <w:rPr>
          <w:rFonts w:ascii="仿宋_GB2312" w:hAnsi="仿宋_GB2312" w:cs="仿宋_GB2312" w:hint="eastAsia"/>
          <w:b/>
          <w:szCs w:val="32"/>
        </w:rPr>
      </w:pPr>
      <w:r>
        <w:rPr>
          <w:rFonts w:ascii="仿宋_GB2312" w:hAnsi="仿宋_GB2312" w:cs="仿宋_GB2312" w:hint="eastAsia"/>
          <w:b/>
          <w:szCs w:val="32"/>
          <w:lang/>
        </w:rPr>
        <w:t>1.负荷预测</w:t>
      </w:r>
    </w:p>
    <w:p w:rsidR="00E219D4" w:rsidRDefault="00E219D4" w:rsidP="00E219D4">
      <w:pPr>
        <w:pStyle w:val="p0"/>
        <w:adjustRightInd w:val="0"/>
        <w:snapToGrid w:val="0"/>
        <w:spacing w:line="480" w:lineRule="exact"/>
        <w:ind w:firstLineChars="200" w:firstLine="640"/>
        <w:rPr>
          <w:rFonts w:ascii="仿宋_GB2312" w:eastAsia="仿宋_GB2312" w:hAnsi="仿宋_GB2312" w:cs="仿宋_GB2312" w:hint="eastAsia"/>
        </w:rPr>
      </w:pPr>
      <w:r>
        <w:rPr>
          <w:rFonts w:ascii="仿宋_GB2312" w:eastAsia="仿宋_GB2312" w:hAnsi="仿宋_GB2312" w:cs="仿宋_GB2312" w:hint="eastAsia"/>
        </w:rPr>
        <w:t>2021年上海电网最高负荷预计出现在7、8月份夏季用电高峰期间，约为3450万千瓦，最高负荷较2020年净增138万千瓦、增幅4.18%。</w:t>
      </w:r>
    </w:p>
    <w:p w:rsidR="00E219D4" w:rsidRDefault="00E219D4" w:rsidP="00E219D4">
      <w:pPr>
        <w:widowControl/>
        <w:adjustRightInd w:val="0"/>
        <w:snapToGrid w:val="0"/>
        <w:spacing w:line="480" w:lineRule="exact"/>
        <w:ind w:firstLineChars="200" w:firstLine="618"/>
        <w:jc w:val="left"/>
        <w:rPr>
          <w:rFonts w:ascii="仿宋_GB2312" w:hAnsi="仿宋_GB2312" w:cs="仿宋_GB2312" w:hint="eastAsia"/>
          <w:b/>
          <w:szCs w:val="32"/>
        </w:rPr>
      </w:pPr>
      <w:r>
        <w:rPr>
          <w:rFonts w:ascii="仿宋_GB2312" w:hAnsi="仿宋_GB2312" w:cs="仿宋_GB2312" w:hint="eastAsia"/>
          <w:b/>
          <w:szCs w:val="32"/>
          <w:lang/>
        </w:rPr>
        <w:t>2.负荷特性</w:t>
      </w:r>
    </w:p>
    <w:p w:rsidR="00E219D4" w:rsidRDefault="00E219D4" w:rsidP="00E219D4">
      <w:pPr>
        <w:adjustRightInd w:val="0"/>
        <w:snapToGrid w:val="0"/>
        <w:spacing w:line="480" w:lineRule="exact"/>
        <w:ind w:firstLineChars="200" w:firstLine="624"/>
        <w:rPr>
          <w:rFonts w:ascii="仿宋_GB2312" w:hAnsi="仿宋_GB2312" w:cs="仿宋_GB2312" w:hint="eastAsia"/>
          <w:spacing w:val="-4"/>
          <w:kern w:val="0"/>
          <w:szCs w:val="32"/>
        </w:rPr>
      </w:pPr>
      <w:r>
        <w:rPr>
          <w:rFonts w:ascii="仿宋_GB2312" w:hAnsi="仿宋_GB2312" w:cs="仿宋_GB2312" w:hint="eastAsia"/>
          <w:spacing w:val="-4"/>
          <w:kern w:val="0"/>
          <w:szCs w:val="32"/>
          <w:lang/>
        </w:rPr>
        <w:t>上海电网的负荷特性越来越呈现国际大都市用电特征，气温成为负荷曲线的主要决定因素，夏季用电高峰的日最高负荷一般出现在午峰，早峰、</w:t>
      </w:r>
      <w:proofErr w:type="gramStart"/>
      <w:r>
        <w:rPr>
          <w:rFonts w:ascii="仿宋_GB2312" w:hAnsi="仿宋_GB2312" w:cs="仿宋_GB2312" w:hint="eastAsia"/>
          <w:spacing w:val="-4"/>
          <w:kern w:val="0"/>
          <w:szCs w:val="32"/>
          <w:lang/>
        </w:rPr>
        <w:t>灯峰负荷</w:t>
      </w:r>
      <w:proofErr w:type="gramEnd"/>
      <w:r>
        <w:rPr>
          <w:rFonts w:ascii="仿宋_GB2312" w:hAnsi="仿宋_GB2312" w:cs="仿宋_GB2312" w:hint="eastAsia"/>
          <w:spacing w:val="-4"/>
          <w:kern w:val="0"/>
          <w:szCs w:val="32"/>
          <w:lang/>
        </w:rPr>
        <w:t>也基本</w:t>
      </w:r>
      <w:proofErr w:type="gramStart"/>
      <w:r>
        <w:rPr>
          <w:rFonts w:ascii="仿宋_GB2312" w:hAnsi="仿宋_GB2312" w:cs="仿宋_GB2312" w:hint="eastAsia"/>
          <w:spacing w:val="-4"/>
          <w:kern w:val="0"/>
          <w:szCs w:val="32"/>
          <w:lang/>
        </w:rPr>
        <w:t>与午峰</w:t>
      </w:r>
      <w:proofErr w:type="gramEnd"/>
      <w:r>
        <w:rPr>
          <w:rFonts w:ascii="仿宋_GB2312" w:hAnsi="仿宋_GB2312" w:cs="仿宋_GB2312" w:hint="eastAsia"/>
          <w:spacing w:val="-4"/>
          <w:kern w:val="0"/>
          <w:szCs w:val="32"/>
          <w:lang/>
        </w:rPr>
        <w:t>相当。</w:t>
      </w:r>
    </w:p>
    <w:p w:rsidR="00E219D4" w:rsidRDefault="00E219D4" w:rsidP="00E219D4">
      <w:pPr>
        <w:adjustRightInd w:val="0"/>
        <w:snapToGrid w:val="0"/>
        <w:spacing w:line="480" w:lineRule="exact"/>
        <w:ind w:firstLineChars="200" w:firstLine="624"/>
        <w:rPr>
          <w:rFonts w:ascii="仿宋_GB2312" w:hAnsi="仿宋_GB2312" w:cs="仿宋_GB2312" w:hint="eastAsia"/>
          <w:spacing w:val="-4"/>
          <w:kern w:val="0"/>
          <w:szCs w:val="32"/>
        </w:rPr>
      </w:pPr>
      <w:r>
        <w:rPr>
          <w:rFonts w:ascii="仿宋_GB2312" w:hAnsi="仿宋_GB2312" w:cs="仿宋_GB2312" w:hint="eastAsia"/>
          <w:spacing w:val="-4"/>
          <w:kern w:val="0"/>
          <w:szCs w:val="32"/>
          <w:lang/>
        </w:rPr>
        <w:lastRenderedPageBreak/>
        <w:t>在持续高温或极端高温天气时，空调制冷负荷将迅猛增长，造成上海电网用电负荷大幅攀升。2021年最大空调负荷预计将超过1400万千瓦，占全社会最大用电负荷的40.6%，空调负荷的不断增加与所占比重的不断提高已成为上海电网的主要特征之一。</w:t>
      </w:r>
    </w:p>
    <w:p w:rsidR="00E219D4" w:rsidRDefault="00E219D4" w:rsidP="00E219D4">
      <w:pPr>
        <w:widowControl/>
        <w:adjustRightInd w:val="0"/>
        <w:snapToGrid w:val="0"/>
        <w:spacing w:line="480" w:lineRule="exact"/>
        <w:ind w:firstLineChars="200" w:firstLine="618"/>
        <w:jc w:val="left"/>
        <w:rPr>
          <w:rFonts w:ascii="仿宋_GB2312" w:hAnsi="仿宋_GB2312" w:cs="仿宋_GB2312" w:hint="eastAsia"/>
          <w:b/>
          <w:szCs w:val="32"/>
        </w:rPr>
      </w:pPr>
      <w:r>
        <w:rPr>
          <w:rFonts w:ascii="仿宋_GB2312" w:hAnsi="仿宋_GB2312" w:cs="仿宋_GB2312" w:hint="eastAsia"/>
          <w:b/>
          <w:szCs w:val="32"/>
          <w:lang/>
        </w:rPr>
        <w:t>3.供应能力</w:t>
      </w:r>
    </w:p>
    <w:p w:rsidR="00E219D4" w:rsidRDefault="00E219D4" w:rsidP="00E219D4">
      <w:pPr>
        <w:adjustRightInd w:val="0"/>
        <w:snapToGrid w:val="0"/>
        <w:spacing w:line="480" w:lineRule="exact"/>
        <w:ind w:firstLineChars="200" w:firstLine="616"/>
        <w:rPr>
          <w:rFonts w:ascii="仿宋_GB2312" w:hAnsi="仿宋_GB2312" w:cs="仿宋_GB2312" w:hint="eastAsia"/>
          <w:bCs/>
          <w:szCs w:val="32"/>
        </w:rPr>
      </w:pPr>
      <w:r>
        <w:rPr>
          <w:rFonts w:ascii="仿宋_GB2312" w:hAnsi="仿宋_GB2312" w:cs="仿宋_GB2312" w:hint="eastAsia"/>
          <w:szCs w:val="32"/>
          <w:lang/>
        </w:rPr>
        <w:t>预计2021年夏季高峰期间上海电网最大可调出力2100万千瓦，计划</w:t>
      </w:r>
      <w:proofErr w:type="gramStart"/>
      <w:r>
        <w:rPr>
          <w:rFonts w:ascii="仿宋_GB2312" w:hAnsi="仿宋_GB2312" w:cs="仿宋_GB2312" w:hint="eastAsia"/>
          <w:szCs w:val="32"/>
          <w:lang/>
        </w:rPr>
        <w:t>最大受</w:t>
      </w:r>
      <w:proofErr w:type="gramEnd"/>
      <w:r>
        <w:rPr>
          <w:rFonts w:ascii="仿宋_GB2312" w:hAnsi="仿宋_GB2312" w:cs="仿宋_GB2312" w:hint="eastAsia"/>
          <w:szCs w:val="32"/>
          <w:lang/>
        </w:rPr>
        <w:t>电电力为1530万千瓦，不考虑备用的最大可供能力为3630万千瓦</w:t>
      </w:r>
      <w:r>
        <w:rPr>
          <w:rFonts w:ascii="仿宋_GB2312" w:hAnsi="仿宋_GB2312" w:cs="仿宋_GB2312" w:hint="eastAsia"/>
          <w:bCs/>
          <w:szCs w:val="32"/>
          <w:lang/>
        </w:rPr>
        <w:t xml:space="preserve">。 </w:t>
      </w:r>
    </w:p>
    <w:p w:rsidR="00E219D4" w:rsidRDefault="00E219D4" w:rsidP="00E219D4">
      <w:pPr>
        <w:widowControl/>
        <w:adjustRightInd w:val="0"/>
        <w:snapToGrid w:val="0"/>
        <w:spacing w:line="480" w:lineRule="exact"/>
        <w:ind w:firstLine="560"/>
        <w:jc w:val="left"/>
        <w:rPr>
          <w:rFonts w:ascii="仿宋_GB2312" w:hAnsi="仿宋_GB2312" w:cs="仿宋_GB2312" w:hint="eastAsia"/>
          <w:b/>
          <w:szCs w:val="32"/>
        </w:rPr>
      </w:pPr>
      <w:r>
        <w:rPr>
          <w:rFonts w:ascii="仿宋_GB2312" w:hAnsi="仿宋_GB2312" w:cs="仿宋_GB2312" w:hint="eastAsia"/>
          <w:b/>
          <w:szCs w:val="32"/>
          <w:lang/>
        </w:rPr>
        <w:t>4.平衡情况</w:t>
      </w:r>
    </w:p>
    <w:p w:rsidR="00E219D4" w:rsidRDefault="00E219D4" w:rsidP="00E219D4">
      <w:pPr>
        <w:adjustRightInd w:val="0"/>
        <w:snapToGrid w:val="0"/>
        <w:spacing w:line="480" w:lineRule="exact"/>
        <w:ind w:firstLine="570"/>
        <w:rPr>
          <w:rFonts w:ascii="仿宋_GB2312" w:hAnsi="仿宋_GB2312" w:cs="仿宋_GB2312" w:hint="eastAsia"/>
          <w:b/>
          <w:color w:val="000000"/>
          <w:szCs w:val="32"/>
        </w:rPr>
      </w:pPr>
      <w:bookmarkStart w:id="6" w:name="_Toc318360939"/>
      <w:r>
        <w:rPr>
          <w:rFonts w:ascii="仿宋_GB2312" w:hAnsi="仿宋_GB2312" w:cs="仿宋_GB2312" w:hint="eastAsia"/>
          <w:szCs w:val="32"/>
          <w:lang/>
        </w:rPr>
        <w:t>2021年夏季高峰上海电网在考虑备用100万千瓦（备用率3%）的最大可供负荷为3530万千瓦，按照3450万千瓦的夏季高峰用电负荷平衡，能够满足负荷需求。</w:t>
      </w:r>
      <w:bookmarkStart w:id="7" w:name="_Toc417642989"/>
      <w:r>
        <w:rPr>
          <w:rFonts w:ascii="仿宋_GB2312" w:hAnsi="仿宋_GB2312" w:cs="仿宋_GB2312" w:hint="eastAsia"/>
          <w:szCs w:val="32"/>
          <w:lang/>
        </w:rPr>
        <w:t xml:space="preserve"> </w:t>
      </w:r>
      <w:bookmarkEnd w:id="6"/>
      <w:bookmarkEnd w:id="7"/>
    </w:p>
    <w:p w:rsidR="00E219D4" w:rsidRDefault="00E219D4" w:rsidP="00E219D4">
      <w:pPr>
        <w:adjustRightInd w:val="0"/>
        <w:snapToGrid w:val="0"/>
        <w:spacing w:line="480" w:lineRule="exact"/>
        <w:ind w:firstLineChars="200" w:firstLine="616"/>
        <w:rPr>
          <w:rFonts w:ascii="黑体" w:eastAsia="黑体" w:hAnsi="黑体" w:cs="黑体" w:hint="eastAsia"/>
          <w:b/>
        </w:rPr>
      </w:pPr>
      <w:bookmarkStart w:id="8" w:name="_Toc417642990"/>
      <w:r>
        <w:rPr>
          <w:rFonts w:ascii="黑体" w:eastAsia="黑体" w:hAnsi="黑体" w:cs="黑体" w:hint="eastAsia"/>
          <w:szCs w:val="32"/>
          <w:lang/>
        </w:rPr>
        <w:t>三、</w:t>
      </w:r>
      <w:bookmarkEnd w:id="8"/>
      <w:r>
        <w:rPr>
          <w:rFonts w:ascii="黑体" w:eastAsia="黑体" w:hAnsi="黑体" w:cs="黑体" w:hint="eastAsia"/>
          <w:szCs w:val="32"/>
          <w:lang/>
        </w:rPr>
        <w:t>方案内容</w:t>
      </w:r>
    </w:p>
    <w:p w:rsidR="00E219D4" w:rsidRDefault="00E219D4" w:rsidP="00E219D4">
      <w:pPr>
        <w:widowControl/>
        <w:adjustRightInd w:val="0"/>
        <w:snapToGrid w:val="0"/>
        <w:spacing w:line="480" w:lineRule="exact"/>
        <w:ind w:firstLineChars="200" w:firstLine="616"/>
        <w:rPr>
          <w:rFonts w:ascii="仿宋_GB2312" w:hAnsi="仿宋_GB2312" w:cs="仿宋_GB2312" w:hint="eastAsia"/>
          <w:bCs/>
          <w:szCs w:val="32"/>
        </w:rPr>
      </w:pPr>
      <w:r>
        <w:rPr>
          <w:rFonts w:ascii="仿宋_GB2312" w:hAnsi="仿宋_GB2312" w:cs="仿宋_GB2312" w:hint="eastAsia"/>
          <w:bCs/>
          <w:szCs w:val="32"/>
          <w:lang/>
        </w:rPr>
        <w:t>2021年上海市迎峰度夏有序用电方案</w:t>
      </w:r>
      <w:r>
        <w:rPr>
          <w:rFonts w:ascii="仿宋_GB2312" w:hAnsi="仿宋_GB2312" w:cs="仿宋_GB2312" w:hint="eastAsia"/>
          <w:szCs w:val="32"/>
          <w:lang/>
        </w:rPr>
        <w:t>最大可降负荷700万千瓦，达到本市最高用电负荷的20</w:t>
      </w:r>
      <w:r>
        <w:rPr>
          <w:rFonts w:ascii="仿宋_GB2312" w:hAnsi="仿宋_GB2312" w:cs="仿宋_GB2312" w:hint="eastAsia"/>
          <w:bCs/>
          <w:szCs w:val="32"/>
          <w:lang/>
        </w:rPr>
        <w:t>%。全部方案共涉及用户47360家，其中工业用户23159家、商业用户20539家、临时用电用户3662家。有序用电方案已将</w:t>
      </w:r>
      <w:r>
        <w:rPr>
          <w:rFonts w:ascii="仿宋_GB2312" w:hAnsi="仿宋_GB2312" w:cs="仿宋_GB2312" w:hint="eastAsia"/>
          <w:color w:val="000000"/>
          <w:szCs w:val="32"/>
          <w:lang/>
        </w:rPr>
        <w:t>民生相关、重要用户、城市运行基础设施、重点企业排除在外</w:t>
      </w:r>
      <w:r>
        <w:rPr>
          <w:rFonts w:ascii="仿宋_GB2312" w:hAnsi="仿宋_GB2312" w:cs="仿宋_GB2312" w:hint="eastAsia"/>
          <w:bCs/>
          <w:szCs w:val="32"/>
          <w:lang/>
        </w:rPr>
        <w:t>。按照本市电价政策，对</w:t>
      </w:r>
      <w:r>
        <w:rPr>
          <w:rFonts w:ascii="仿宋_GB2312" w:hAnsi="仿宋_GB2312" w:cs="仿宋_GB2312" w:hint="eastAsia"/>
          <w:color w:val="000000"/>
          <w:szCs w:val="32"/>
          <w:lang/>
        </w:rPr>
        <w:t>实际</w:t>
      </w:r>
      <w:r>
        <w:rPr>
          <w:rFonts w:ascii="仿宋_GB2312" w:hAnsi="仿宋_GB2312" w:cs="仿宋_GB2312" w:hint="eastAsia"/>
          <w:bCs/>
          <w:szCs w:val="32"/>
          <w:lang/>
        </w:rPr>
        <w:t>执行有序用电措施的用户给予经济补偿，按照限电时间和负荷折算后抵充电费。</w:t>
      </w:r>
    </w:p>
    <w:p w:rsidR="00E219D4" w:rsidRDefault="00E219D4" w:rsidP="00E219D4">
      <w:pPr>
        <w:widowControl/>
        <w:adjustRightInd w:val="0"/>
        <w:snapToGrid w:val="0"/>
        <w:spacing w:line="480" w:lineRule="exact"/>
        <w:ind w:firstLine="560"/>
        <w:rPr>
          <w:rFonts w:ascii="仿宋_GB2312" w:hAnsi="仿宋_GB2312" w:cs="仿宋_GB2312" w:hint="eastAsia"/>
          <w:bCs/>
          <w:szCs w:val="32"/>
        </w:rPr>
      </w:pPr>
      <w:r>
        <w:rPr>
          <w:rFonts w:ascii="仿宋_GB2312" w:hAnsi="仿宋_GB2312" w:cs="仿宋_GB2312" w:hint="eastAsia"/>
          <w:bCs/>
          <w:szCs w:val="32"/>
          <w:lang/>
        </w:rPr>
        <w:t>方案共分为四个等级15个子方案。每一级方案包含多个子方案，在电网缺口不同状态下可采取不同的有序用电方案。各级各项子方案均可以按电网分区、行政区域、供电公司独立实施。方案能够应对一般情况下机组跳闸、外来受电通道故障等原因造成的电力供应缺口。</w:t>
      </w:r>
    </w:p>
    <w:p w:rsidR="00E219D4" w:rsidRDefault="00E219D4" w:rsidP="00E219D4">
      <w:pPr>
        <w:widowControl/>
        <w:adjustRightInd w:val="0"/>
        <w:snapToGrid w:val="0"/>
        <w:spacing w:line="480" w:lineRule="exact"/>
        <w:ind w:firstLineChars="200" w:firstLine="618"/>
        <w:rPr>
          <w:rFonts w:ascii="仿宋_GB2312" w:hAnsi="仿宋_GB2312" w:cs="仿宋_GB2312" w:hint="eastAsia"/>
          <w:b/>
          <w:szCs w:val="32"/>
        </w:rPr>
      </w:pPr>
      <w:r>
        <w:rPr>
          <w:rFonts w:ascii="仿宋_GB2312" w:hAnsi="仿宋_GB2312" w:cs="仿宋_GB2312" w:hint="eastAsia"/>
          <w:b/>
          <w:szCs w:val="32"/>
          <w:lang/>
        </w:rPr>
        <w:t>1.第IV级为协议避峰常规方案，可降负荷131万千瓦</w:t>
      </w:r>
    </w:p>
    <w:p w:rsidR="00E219D4" w:rsidRDefault="00E219D4" w:rsidP="00E219D4">
      <w:pPr>
        <w:widowControl/>
        <w:adjustRightInd w:val="0"/>
        <w:snapToGrid w:val="0"/>
        <w:spacing w:line="480" w:lineRule="exact"/>
        <w:ind w:firstLineChars="195" w:firstLine="601"/>
        <w:rPr>
          <w:rFonts w:ascii="仿宋_GB2312" w:hAnsi="仿宋_GB2312" w:cs="仿宋_GB2312" w:hint="eastAsia"/>
          <w:bCs/>
          <w:szCs w:val="32"/>
        </w:rPr>
      </w:pPr>
      <w:r>
        <w:rPr>
          <w:rFonts w:ascii="仿宋_GB2312" w:hAnsi="仿宋_GB2312" w:cs="仿宋_GB2312" w:hint="eastAsia"/>
          <w:bCs/>
          <w:szCs w:val="32"/>
          <w:lang/>
        </w:rPr>
        <w:lastRenderedPageBreak/>
        <w:t>当预知未来12-48小时内电网将出现电力供应缺口时，市电力公司调控中心直接发令宝钢执行临时避峰方案，用电负荷管理中心接市电力公司调控中心指令后通知各供电公司执行协议避峰用户及景观照明避峰方案。</w:t>
      </w:r>
    </w:p>
    <w:p w:rsidR="00E219D4" w:rsidRDefault="00E219D4" w:rsidP="00E219D4">
      <w:pPr>
        <w:widowControl/>
        <w:adjustRightInd w:val="0"/>
        <w:snapToGrid w:val="0"/>
        <w:spacing w:line="480" w:lineRule="exact"/>
        <w:ind w:firstLineChars="200" w:firstLine="618"/>
        <w:rPr>
          <w:rFonts w:ascii="仿宋_GB2312" w:hAnsi="仿宋_GB2312" w:cs="仿宋_GB2312" w:hint="eastAsia"/>
          <w:b/>
          <w:szCs w:val="32"/>
        </w:rPr>
      </w:pPr>
      <w:r>
        <w:rPr>
          <w:rFonts w:ascii="仿宋_GB2312" w:hAnsi="仿宋_GB2312" w:cs="仿宋_GB2312" w:hint="eastAsia"/>
          <w:b/>
          <w:szCs w:val="32"/>
          <w:lang/>
        </w:rPr>
        <w:t>2.第III级为负控限电应急方案，可降负荷370万千瓦</w:t>
      </w:r>
    </w:p>
    <w:p w:rsidR="00E219D4" w:rsidRDefault="00E219D4" w:rsidP="00E219D4">
      <w:pPr>
        <w:pStyle w:val="a3"/>
        <w:widowControl/>
        <w:adjustRightInd w:val="0"/>
        <w:snapToGrid w:val="0"/>
        <w:spacing w:after="0" w:line="480" w:lineRule="exact"/>
        <w:ind w:firstLineChars="200" w:firstLine="640"/>
        <w:rPr>
          <w:rFonts w:ascii="仿宋_GB2312" w:eastAsia="仿宋_GB2312" w:hAnsi="仿宋_GB2312" w:cs="仿宋_GB2312" w:hint="eastAsia"/>
          <w:b/>
          <w:sz w:val="32"/>
          <w:szCs w:val="32"/>
        </w:rPr>
      </w:pPr>
      <w:r>
        <w:rPr>
          <w:rFonts w:ascii="仿宋_GB2312" w:eastAsia="仿宋_GB2312" w:hAnsi="仿宋_GB2312" w:cs="仿宋_GB2312" w:hint="eastAsia"/>
          <w:bCs/>
          <w:sz w:val="32"/>
          <w:szCs w:val="32"/>
        </w:rPr>
        <w:t>当预知未来0.5-24小时内电网将出现电力供应缺口时，在第IV</w:t>
      </w:r>
      <w:proofErr w:type="gramStart"/>
      <w:r>
        <w:rPr>
          <w:rFonts w:ascii="仿宋_GB2312" w:eastAsia="仿宋_GB2312" w:hAnsi="仿宋_GB2312" w:cs="仿宋_GB2312" w:hint="eastAsia"/>
          <w:bCs/>
          <w:sz w:val="32"/>
          <w:szCs w:val="32"/>
        </w:rPr>
        <w:t>级方案</w:t>
      </w:r>
      <w:proofErr w:type="gramEnd"/>
      <w:r>
        <w:rPr>
          <w:rFonts w:ascii="仿宋_GB2312" w:eastAsia="仿宋_GB2312" w:hAnsi="仿宋_GB2312" w:cs="仿宋_GB2312" w:hint="eastAsia"/>
          <w:bCs/>
          <w:sz w:val="32"/>
          <w:szCs w:val="32"/>
        </w:rPr>
        <w:t>基础上，由市电力公司调控中心发令启动临时限电方案，用电负荷管理中心接市电力公司调控中心指令后对终端用户按不同要求响应时间直接进行限电操作，分四轮限电子方案，四轮分别降低负荷85、100、120、65万千瓦。限电告知时间为0.5小时。</w:t>
      </w:r>
    </w:p>
    <w:p w:rsidR="00E219D4" w:rsidRDefault="00E219D4" w:rsidP="00E219D4">
      <w:pPr>
        <w:widowControl/>
        <w:adjustRightInd w:val="0"/>
        <w:snapToGrid w:val="0"/>
        <w:spacing w:line="480" w:lineRule="exact"/>
        <w:ind w:firstLineChars="200" w:firstLine="618"/>
        <w:rPr>
          <w:rFonts w:ascii="仿宋_GB2312" w:hAnsi="仿宋_GB2312" w:cs="仿宋_GB2312" w:hint="eastAsia"/>
          <w:b/>
          <w:szCs w:val="32"/>
        </w:rPr>
      </w:pPr>
      <w:r>
        <w:rPr>
          <w:rFonts w:ascii="仿宋_GB2312" w:hAnsi="仿宋_GB2312" w:cs="仿宋_GB2312" w:hint="eastAsia"/>
          <w:b/>
          <w:szCs w:val="32"/>
          <w:lang/>
        </w:rPr>
        <w:t>3.第II级为极端高温避峰方案，可降负荷95万千瓦</w:t>
      </w:r>
    </w:p>
    <w:p w:rsidR="00E219D4" w:rsidRDefault="00E219D4" w:rsidP="00E219D4">
      <w:pPr>
        <w:pStyle w:val="a3"/>
        <w:widowControl/>
        <w:adjustRightInd w:val="0"/>
        <w:snapToGrid w:val="0"/>
        <w:spacing w:after="0" w:line="48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当预知未来24小时至72小时内电网将出现较大电力供应缺口时，在第IV、III</w:t>
      </w:r>
      <w:proofErr w:type="gramStart"/>
      <w:r>
        <w:rPr>
          <w:rFonts w:ascii="仿宋_GB2312" w:eastAsia="仿宋_GB2312" w:hAnsi="仿宋_GB2312" w:cs="仿宋_GB2312" w:hint="eastAsia"/>
          <w:bCs/>
          <w:sz w:val="32"/>
          <w:szCs w:val="32"/>
        </w:rPr>
        <w:t>级方案</w:t>
      </w:r>
      <w:proofErr w:type="gramEnd"/>
      <w:r>
        <w:rPr>
          <w:rFonts w:ascii="仿宋_GB2312" w:eastAsia="仿宋_GB2312" w:hAnsi="仿宋_GB2312" w:cs="仿宋_GB2312" w:hint="eastAsia"/>
          <w:bCs/>
          <w:sz w:val="32"/>
          <w:szCs w:val="32"/>
        </w:rPr>
        <w:t>的基础上，由市电力公司调控中心发令启动隔日避峰方案，用电负荷管理中心接市电力公司调控中心指令后通知各供电公司执行宾馆空调、商场空调、其他商业用户空调以及办公楼宇空调避峰方案，四级子方案分别降低负荷29、4、12、50万千瓦。</w:t>
      </w:r>
    </w:p>
    <w:p w:rsidR="00E219D4" w:rsidRDefault="00E219D4" w:rsidP="00E219D4">
      <w:pPr>
        <w:widowControl/>
        <w:adjustRightInd w:val="0"/>
        <w:snapToGrid w:val="0"/>
        <w:spacing w:line="480" w:lineRule="exact"/>
        <w:ind w:firstLineChars="200" w:firstLine="618"/>
        <w:jc w:val="left"/>
        <w:rPr>
          <w:rFonts w:ascii="仿宋_GB2312" w:hAnsi="仿宋_GB2312" w:cs="仿宋_GB2312" w:hint="eastAsia"/>
          <w:b/>
          <w:szCs w:val="32"/>
        </w:rPr>
      </w:pPr>
      <w:r>
        <w:rPr>
          <w:rFonts w:ascii="仿宋_GB2312" w:hAnsi="仿宋_GB2312" w:cs="仿宋_GB2312" w:hint="eastAsia"/>
          <w:b/>
          <w:szCs w:val="32"/>
          <w:lang/>
        </w:rPr>
        <w:t>4.第I级为备用方案，可降负荷104万千瓦</w:t>
      </w:r>
    </w:p>
    <w:p w:rsidR="00E219D4" w:rsidRDefault="00E219D4" w:rsidP="00E219D4">
      <w:pPr>
        <w:widowControl/>
        <w:adjustRightInd w:val="0"/>
        <w:snapToGrid w:val="0"/>
        <w:spacing w:line="480" w:lineRule="exact"/>
        <w:ind w:firstLineChars="200" w:firstLine="616"/>
        <w:rPr>
          <w:rFonts w:ascii="仿宋_GB2312" w:hAnsi="仿宋_GB2312" w:cs="仿宋_GB2312" w:hint="eastAsia"/>
          <w:bCs/>
          <w:szCs w:val="32"/>
          <w:lang/>
        </w:rPr>
      </w:pPr>
      <w:r>
        <w:rPr>
          <w:rFonts w:ascii="仿宋_GB2312" w:hAnsi="仿宋_GB2312" w:cs="仿宋_GB2312" w:hint="eastAsia"/>
          <w:bCs/>
          <w:szCs w:val="32"/>
          <w:lang/>
        </w:rPr>
        <w:t>当预知未来72小时以上电网将发生持续时间较长电力供应缺口时，在IV、III、II</w:t>
      </w:r>
      <w:proofErr w:type="gramStart"/>
      <w:r>
        <w:rPr>
          <w:rFonts w:ascii="仿宋_GB2312" w:hAnsi="仿宋_GB2312" w:cs="仿宋_GB2312" w:hint="eastAsia"/>
          <w:bCs/>
          <w:szCs w:val="32"/>
          <w:lang/>
        </w:rPr>
        <w:t>级方案</w:t>
      </w:r>
      <w:proofErr w:type="gramEnd"/>
      <w:r>
        <w:rPr>
          <w:rFonts w:ascii="仿宋_GB2312" w:hAnsi="仿宋_GB2312" w:cs="仿宋_GB2312" w:hint="eastAsia"/>
          <w:bCs/>
          <w:szCs w:val="32"/>
          <w:lang/>
        </w:rPr>
        <w:t>的基础上，由市电力公司调控中心发令启动备用方案，用电负荷管理中心接市电力公司调控中心指令后通知各供电公司执行临时用电避峰、错峰、轮休及让电方案</w:t>
      </w:r>
      <w:r>
        <w:rPr>
          <w:rFonts w:ascii="仿宋_GB2312" w:hAnsi="仿宋_GB2312" w:cs="仿宋_GB2312" w:hint="eastAsia"/>
          <w:szCs w:val="32"/>
          <w:lang/>
        </w:rPr>
        <w:t>，</w:t>
      </w:r>
      <w:r>
        <w:rPr>
          <w:rFonts w:ascii="仿宋_GB2312" w:hAnsi="仿宋_GB2312" w:cs="仿宋_GB2312" w:hint="eastAsia"/>
          <w:bCs/>
          <w:szCs w:val="32"/>
          <w:lang/>
        </w:rPr>
        <w:t>四级子方案</w:t>
      </w:r>
      <w:r>
        <w:rPr>
          <w:rFonts w:ascii="仿宋_GB2312" w:hAnsi="仿宋_GB2312" w:cs="仿宋_GB2312" w:hint="eastAsia"/>
          <w:szCs w:val="32"/>
          <w:lang/>
        </w:rPr>
        <w:t>分别降低负荷20、18、65、1万千瓦</w:t>
      </w:r>
      <w:r>
        <w:rPr>
          <w:rFonts w:ascii="仿宋_GB2312" w:hAnsi="仿宋_GB2312" w:cs="仿宋_GB2312" w:hint="eastAsia"/>
          <w:bCs/>
          <w:szCs w:val="32"/>
          <w:lang/>
        </w:rPr>
        <w:t>。</w:t>
      </w:r>
    </w:p>
    <w:p w:rsidR="00E219D4" w:rsidRDefault="00E219D4" w:rsidP="00E219D4">
      <w:pPr>
        <w:widowControl/>
        <w:adjustRightInd w:val="0"/>
        <w:snapToGrid w:val="0"/>
        <w:spacing w:line="480" w:lineRule="exact"/>
        <w:ind w:firstLineChars="200" w:firstLine="616"/>
        <w:rPr>
          <w:rFonts w:ascii="仿宋_GB2312" w:hAnsi="仿宋_GB2312" w:cs="仿宋_GB2312" w:hint="eastAsia"/>
          <w:bCs/>
          <w:szCs w:val="32"/>
          <w:lang/>
        </w:rPr>
      </w:pPr>
    </w:p>
    <w:p w:rsidR="00E219D4" w:rsidRDefault="00E219D4" w:rsidP="00E219D4">
      <w:pPr>
        <w:widowControl/>
        <w:adjustRightInd w:val="0"/>
        <w:snapToGrid w:val="0"/>
        <w:spacing w:line="480" w:lineRule="exact"/>
        <w:ind w:firstLineChars="200" w:firstLine="616"/>
        <w:jc w:val="left"/>
        <w:rPr>
          <w:bCs/>
          <w:szCs w:val="32"/>
        </w:rPr>
      </w:pPr>
      <w:r>
        <w:rPr>
          <w:rFonts w:ascii="仿宋_GB2312" w:hAnsi="仿宋_GB2312" w:cs="仿宋_GB2312" w:hint="eastAsia"/>
          <w:bCs/>
          <w:szCs w:val="32"/>
          <w:lang/>
        </w:rPr>
        <w:t>附表：2021年上海市迎峰度夏有序用电子方案清单</w:t>
      </w:r>
    </w:p>
    <w:p w:rsidR="00E219D4" w:rsidRDefault="00E219D4" w:rsidP="00E219D4">
      <w:pPr>
        <w:rPr>
          <w:szCs w:val="32"/>
          <w:lang/>
        </w:rPr>
        <w:sectPr w:rsidR="00E219D4">
          <w:footerReference w:type="default" r:id="rId4"/>
          <w:pgSz w:w="11906" w:h="16838"/>
          <w:pgMar w:top="1967" w:right="1474" w:bottom="1899" w:left="1587" w:header="851" w:footer="992" w:gutter="0"/>
          <w:cols w:space="720"/>
          <w:docGrid w:type="lines" w:linePitch="447"/>
        </w:sectPr>
      </w:pPr>
    </w:p>
    <w:p w:rsidR="00E219D4" w:rsidRDefault="00E219D4" w:rsidP="00E219D4">
      <w:pPr>
        <w:adjustRightInd w:val="0"/>
        <w:snapToGrid w:val="0"/>
        <w:spacing w:line="460" w:lineRule="exact"/>
        <w:rPr>
          <w:rFonts w:ascii="黑体" w:eastAsia="黑体" w:hAnsi="宋体" w:hint="eastAsia"/>
          <w:szCs w:val="32"/>
        </w:rPr>
      </w:pPr>
      <w:r>
        <w:rPr>
          <w:rFonts w:ascii="黑体" w:eastAsia="黑体" w:hAnsi="宋体" w:hint="eastAsia"/>
          <w:szCs w:val="32"/>
          <w:lang/>
        </w:rPr>
        <w:lastRenderedPageBreak/>
        <w:t>附表</w:t>
      </w:r>
    </w:p>
    <w:p w:rsidR="00E219D4" w:rsidRDefault="00E219D4" w:rsidP="00E219D4">
      <w:pPr>
        <w:widowControl/>
        <w:spacing w:line="460" w:lineRule="exact"/>
        <w:jc w:val="center"/>
        <w:rPr>
          <w:rFonts w:ascii="方正小标宋简体" w:eastAsia="方正小标宋简体" w:hint="eastAsia"/>
          <w:spacing w:val="0"/>
          <w:sz w:val="36"/>
          <w:szCs w:val="36"/>
        </w:rPr>
      </w:pPr>
      <w:r>
        <w:rPr>
          <w:rFonts w:ascii="方正小标宋简体" w:eastAsia="方正小标宋简体" w:hint="eastAsia"/>
          <w:spacing w:val="0"/>
          <w:sz w:val="36"/>
          <w:szCs w:val="36"/>
          <w:lang/>
        </w:rPr>
        <w:t>2021年上海市迎峰度夏有序用电子方案清单</w:t>
      </w:r>
    </w:p>
    <w:p w:rsidR="00E219D4" w:rsidRDefault="00E219D4" w:rsidP="00E219D4">
      <w:pPr>
        <w:widowControl/>
        <w:snapToGrid w:val="0"/>
        <w:spacing w:line="460" w:lineRule="exact"/>
        <w:ind w:firstLineChars="200" w:firstLine="456"/>
        <w:jc w:val="right"/>
        <w:rPr>
          <w:bCs/>
          <w:kern w:val="0"/>
          <w:sz w:val="24"/>
          <w:szCs w:val="24"/>
        </w:rPr>
      </w:pPr>
      <w:r>
        <w:rPr>
          <w:rFonts w:hint="eastAsia"/>
          <w:bCs/>
          <w:kern w:val="0"/>
          <w:sz w:val="24"/>
          <w:szCs w:val="24"/>
          <w:lang/>
        </w:rPr>
        <w:t>单位：</w:t>
      </w:r>
      <w:proofErr w:type="gramStart"/>
      <w:r>
        <w:rPr>
          <w:rFonts w:hint="eastAsia"/>
          <w:bCs/>
          <w:kern w:val="0"/>
          <w:sz w:val="24"/>
          <w:szCs w:val="24"/>
          <w:lang/>
        </w:rPr>
        <w:t>万千瓦</w:t>
      </w:r>
      <w:proofErr w:type="gramEnd"/>
    </w:p>
    <w:tbl>
      <w:tblPr>
        <w:tblW w:w="88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01"/>
        <w:gridCol w:w="6605"/>
        <w:gridCol w:w="1118"/>
      </w:tblGrid>
      <w:tr w:rsidR="00E219D4" w:rsidTr="005E1535">
        <w:trPr>
          <w:trHeight w:val="655"/>
          <w:jc w:val="center"/>
        </w:trPr>
        <w:tc>
          <w:tcPr>
            <w:tcW w:w="1101"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b/>
                <w:color w:val="000000"/>
                <w:sz w:val="24"/>
                <w:szCs w:val="24"/>
              </w:rPr>
            </w:pPr>
            <w:r>
              <w:rPr>
                <w:rFonts w:ascii="仿宋_GB2312" w:hAnsi="仿宋_GB2312" w:cs="仿宋_GB2312" w:hint="eastAsia"/>
                <w:b/>
                <w:color w:val="000000"/>
                <w:sz w:val="24"/>
                <w:szCs w:val="24"/>
                <w:lang/>
              </w:rPr>
              <w:t>子方案</w:t>
            </w:r>
          </w:p>
          <w:p w:rsidR="00E219D4" w:rsidRDefault="00E219D4" w:rsidP="005E1535">
            <w:pPr>
              <w:widowControl/>
              <w:spacing w:line="300" w:lineRule="exact"/>
              <w:jc w:val="center"/>
              <w:rPr>
                <w:rFonts w:ascii="仿宋_GB2312" w:hAnsi="仿宋_GB2312" w:cs="仿宋_GB2312" w:hint="eastAsia"/>
                <w:b/>
                <w:color w:val="000000"/>
                <w:sz w:val="24"/>
                <w:szCs w:val="24"/>
              </w:rPr>
            </w:pPr>
            <w:r>
              <w:rPr>
                <w:rFonts w:ascii="仿宋_GB2312" w:hAnsi="仿宋_GB2312" w:cs="仿宋_GB2312" w:hint="eastAsia"/>
                <w:b/>
                <w:color w:val="000000"/>
                <w:sz w:val="24"/>
                <w:szCs w:val="24"/>
                <w:lang/>
              </w:rPr>
              <w:t>序号</w:t>
            </w:r>
          </w:p>
        </w:tc>
        <w:tc>
          <w:tcPr>
            <w:tcW w:w="6605"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b/>
                <w:color w:val="000000"/>
                <w:sz w:val="24"/>
                <w:szCs w:val="24"/>
              </w:rPr>
            </w:pPr>
            <w:r>
              <w:rPr>
                <w:rFonts w:ascii="仿宋_GB2312" w:hAnsi="仿宋_GB2312" w:cs="仿宋_GB2312" w:hint="eastAsia"/>
                <w:b/>
                <w:color w:val="000000"/>
                <w:sz w:val="24"/>
                <w:szCs w:val="24"/>
                <w:lang/>
              </w:rPr>
              <w:t>有序用电子方案名称</w:t>
            </w:r>
          </w:p>
        </w:tc>
        <w:tc>
          <w:tcPr>
            <w:tcW w:w="1118" w:type="dxa"/>
            <w:tcBorders>
              <w:tl2br w:val="nil"/>
              <w:tr2bl w:val="nil"/>
            </w:tcBorders>
            <w:vAlign w:val="center"/>
          </w:tcPr>
          <w:p w:rsidR="00E219D4" w:rsidRDefault="00E219D4" w:rsidP="005E1535">
            <w:pPr>
              <w:widowControl/>
              <w:snapToGrid w:val="0"/>
              <w:spacing w:line="300" w:lineRule="exact"/>
              <w:jc w:val="center"/>
              <w:rPr>
                <w:rFonts w:ascii="仿宋_GB2312" w:hAnsi="仿宋_GB2312" w:cs="仿宋_GB2312" w:hint="eastAsia"/>
                <w:b/>
                <w:color w:val="000000"/>
                <w:sz w:val="24"/>
                <w:szCs w:val="24"/>
              </w:rPr>
            </w:pPr>
            <w:r>
              <w:rPr>
                <w:rFonts w:ascii="仿宋_GB2312" w:hAnsi="仿宋_GB2312" w:cs="仿宋_GB2312" w:hint="eastAsia"/>
                <w:b/>
                <w:kern w:val="0"/>
                <w:sz w:val="24"/>
                <w:szCs w:val="24"/>
                <w:lang/>
              </w:rPr>
              <w:t>可降负荷</w:t>
            </w:r>
          </w:p>
        </w:tc>
      </w:tr>
      <w:tr w:rsidR="00E219D4" w:rsidTr="005E1535">
        <w:trPr>
          <w:trHeight w:val="316"/>
          <w:jc w:val="center"/>
        </w:trPr>
        <w:tc>
          <w:tcPr>
            <w:tcW w:w="1101" w:type="dxa"/>
            <w:tcBorders>
              <w:tl2br w:val="nil"/>
              <w:tr2bl w:val="nil"/>
            </w:tcBorders>
            <w:vAlign w:val="center"/>
          </w:tcPr>
          <w:p w:rsidR="00E219D4" w:rsidRDefault="00E219D4" w:rsidP="005E1535">
            <w:pPr>
              <w:widowControl/>
              <w:snapToGrid w:val="0"/>
              <w:spacing w:line="300" w:lineRule="exact"/>
              <w:jc w:val="center"/>
              <w:rPr>
                <w:rFonts w:ascii="仿宋_GB2312" w:hAnsi="仿宋_GB2312" w:cs="仿宋_GB2312" w:hint="eastAsia"/>
                <w:b/>
                <w:color w:val="000000"/>
                <w:sz w:val="24"/>
                <w:szCs w:val="24"/>
              </w:rPr>
            </w:pPr>
            <w:r>
              <w:rPr>
                <w:rFonts w:ascii="仿宋_GB2312" w:hAnsi="仿宋_GB2312" w:cs="仿宋_GB2312" w:hint="eastAsia"/>
                <w:b/>
                <w:kern w:val="0"/>
                <w:sz w:val="24"/>
                <w:szCs w:val="24"/>
                <w:lang/>
              </w:rPr>
              <w:t xml:space="preserve">　</w:t>
            </w:r>
          </w:p>
        </w:tc>
        <w:tc>
          <w:tcPr>
            <w:tcW w:w="6605" w:type="dxa"/>
            <w:tcBorders>
              <w:tl2br w:val="nil"/>
              <w:tr2bl w:val="nil"/>
            </w:tcBorders>
            <w:vAlign w:val="center"/>
          </w:tcPr>
          <w:p w:rsidR="00E219D4" w:rsidRDefault="00E219D4" w:rsidP="005E1535">
            <w:pPr>
              <w:widowControl/>
              <w:snapToGrid w:val="0"/>
              <w:spacing w:line="300" w:lineRule="exact"/>
              <w:jc w:val="center"/>
              <w:rPr>
                <w:rFonts w:ascii="仿宋_GB2312" w:hAnsi="仿宋_GB2312" w:cs="仿宋_GB2312" w:hint="eastAsia"/>
                <w:b/>
                <w:color w:val="000000"/>
                <w:sz w:val="24"/>
                <w:szCs w:val="24"/>
              </w:rPr>
            </w:pPr>
            <w:r>
              <w:rPr>
                <w:rFonts w:ascii="仿宋_GB2312" w:hAnsi="仿宋_GB2312" w:cs="仿宋_GB2312" w:hint="eastAsia"/>
                <w:b/>
                <w:color w:val="000000"/>
                <w:sz w:val="24"/>
                <w:szCs w:val="24"/>
                <w:lang/>
              </w:rPr>
              <w:t>第IV级方案（协议避峰常规方案，总可降负荷共131万千瓦）</w:t>
            </w:r>
          </w:p>
        </w:tc>
        <w:tc>
          <w:tcPr>
            <w:tcW w:w="1118" w:type="dxa"/>
            <w:tcBorders>
              <w:tl2br w:val="nil"/>
              <w:tr2bl w:val="nil"/>
            </w:tcBorders>
            <w:vAlign w:val="center"/>
          </w:tcPr>
          <w:p w:rsidR="00E219D4" w:rsidRDefault="00E219D4" w:rsidP="005E1535">
            <w:pPr>
              <w:widowControl/>
              <w:snapToGrid w:val="0"/>
              <w:spacing w:line="300" w:lineRule="exact"/>
              <w:jc w:val="center"/>
              <w:rPr>
                <w:rFonts w:ascii="仿宋_GB2312" w:hAnsi="仿宋_GB2312" w:cs="仿宋_GB2312" w:hint="eastAsia"/>
                <w:b/>
                <w:color w:val="000000"/>
                <w:sz w:val="24"/>
                <w:szCs w:val="24"/>
              </w:rPr>
            </w:pPr>
            <w:r>
              <w:rPr>
                <w:rFonts w:ascii="仿宋_GB2312" w:hAnsi="仿宋_GB2312" w:cs="仿宋_GB2312" w:hint="eastAsia"/>
                <w:b/>
                <w:kern w:val="0"/>
                <w:sz w:val="24"/>
                <w:szCs w:val="24"/>
                <w:lang/>
              </w:rPr>
              <w:t>131</w:t>
            </w:r>
          </w:p>
        </w:tc>
      </w:tr>
      <w:tr w:rsidR="00E219D4" w:rsidTr="005E1535">
        <w:trPr>
          <w:trHeight w:val="257"/>
          <w:jc w:val="center"/>
        </w:trPr>
        <w:tc>
          <w:tcPr>
            <w:tcW w:w="1101"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子方案1</w:t>
            </w:r>
          </w:p>
        </w:tc>
        <w:tc>
          <w:tcPr>
            <w:tcW w:w="6605"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宝钢股份公司避峰方案</w:t>
            </w:r>
          </w:p>
        </w:tc>
        <w:tc>
          <w:tcPr>
            <w:tcW w:w="1118"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lang/>
              </w:rPr>
              <w:t>30</w:t>
            </w:r>
          </w:p>
        </w:tc>
      </w:tr>
      <w:tr w:rsidR="00E219D4" w:rsidTr="005E1535">
        <w:trPr>
          <w:trHeight w:val="257"/>
          <w:jc w:val="center"/>
        </w:trPr>
        <w:tc>
          <w:tcPr>
            <w:tcW w:w="1101"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子方案2</w:t>
            </w:r>
          </w:p>
        </w:tc>
        <w:tc>
          <w:tcPr>
            <w:tcW w:w="6605"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协议避峰用户避峰方案</w:t>
            </w:r>
          </w:p>
        </w:tc>
        <w:tc>
          <w:tcPr>
            <w:tcW w:w="1118"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lang/>
              </w:rPr>
              <w:t>100</w:t>
            </w:r>
          </w:p>
        </w:tc>
      </w:tr>
      <w:tr w:rsidR="00E219D4" w:rsidTr="005E1535">
        <w:trPr>
          <w:trHeight w:val="285"/>
          <w:jc w:val="center"/>
        </w:trPr>
        <w:tc>
          <w:tcPr>
            <w:tcW w:w="1101"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子方案3</w:t>
            </w:r>
          </w:p>
        </w:tc>
        <w:tc>
          <w:tcPr>
            <w:tcW w:w="6605"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景观照明避峰方案</w:t>
            </w:r>
          </w:p>
        </w:tc>
        <w:tc>
          <w:tcPr>
            <w:tcW w:w="1118"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lang/>
              </w:rPr>
              <w:t>1</w:t>
            </w:r>
          </w:p>
        </w:tc>
      </w:tr>
      <w:tr w:rsidR="00E219D4" w:rsidTr="005E1535">
        <w:trPr>
          <w:trHeight w:val="285"/>
          <w:jc w:val="center"/>
        </w:trPr>
        <w:tc>
          <w:tcPr>
            <w:tcW w:w="1101" w:type="dxa"/>
            <w:tcBorders>
              <w:tl2br w:val="nil"/>
              <w:tr2bl w:val="nil"/>
            </w:tcBorders>
            <w:vAlign w:val="center"/>
          </w:tcPr>
          <w:p w:rsidR="00E219D4" w:rsidRDefault="00E219D4" w:rsidP="005E1535">
            <w:pPr>
              <w:widowControl/>
              <w:snapToGrid w:val="0"/>
              <w:spacing w:line="300" w:lineRule="exact"/>
              <w:jc w:val="center"/>
              <w:rPr>
                <w:rFonts w:ascii="仿宋_GB2312" w:hAnsi="仿宋_GB2312" w:cs="仿宋_GB2312" w:hint="eastAsia"/>
                <w:color w:val="000000"/>
                <w:sz w:val="24"/>
                <w:szCs w:val="24"/>
              </w:rPr>
            </w:pPr>
          </w:p>
        </w:tc>
        <w:tc>
          <w:tcPr>
            <w:tcW w:w="6605" w:type="dxa"/>
            <w:tcBorders>
              <w:tl2br w:val="nil"/>
              <w:tr2bl w:val="nil"/>
            </w:tcBorders>
            <w:vAlign w:val="center"/>
          </w:tcPr>
          <w:p w:rsidR="00E219D4" w:rsidRDefault="00E219D4" w:rsidP="005E1535">
            <w:pPr>
              <w:widowControl/>
              <w:snapToGrid w:val="0"/>
              <w:spacing w:line="300" w:lineRule="exact"/>
              <w:jc w:val="center"/>
              <w:rPr>
                <w:rFonts w:ascii="仿宋_GB2312" w:hAnsi="仿宋_GB2312" w:cs="仿宋_GB2312" w:hint="eastAsia"/>
                <w:b/>
                <w:color w:val="000000"/>
                <w:sz w:val="24"/>
                <w:szCs w:val="24"/>
                <w:lang/>
              </w:rPr>
            </w:pPr>
            <w:r>
              <w:rPr>
                <w:rFonts w:ascii="仿宋_GB2312" w:hAnsi="仿宋_GB2312" w:cs="仿宋_GB2312" w:hint="eastAsia"/>
                <w:b/>
                <w:color w:val="000000"/>
                <w:sz w:val="24"/>
                <w:szCs w:val="24"/>
                <w:lang/>
              </w:rPr>
              <w:t>第III级方案（</w:t>
            </w:r>
            <w:proofErr w:type="gramStart"/>
            <w:r>
              <w:rPr>
                <w:rFonts w:ascii="仿宋_GB2312" w:hAnsi="仿宋_GB2312" w:cs="仿宋_GB2312" w:hint="eastAsia"/>
                <w:b/>
                <w:color w:val="000000"/>
                <w:sz w:val="24"/>
                <w:szCs w:val="24"/>
                <w:lang/>
              </w:rPr>
              <w:t>负控限电</w:t>
            </w:r>
            <w:proofErr w:type="gramEnd"/>
            <w:r>
              <w:rPr>
                <w:rFonts w:ascii="仿宋_GB2312" w:hAnsi="仿宋_GB2312" w:cs="仿宋_GB2312" w:hint="eastAsia"/>
                <w:b/>
                <w:color w:val="000000"/>
                <w:sz w:val="24"/>
                <w:szCs w:val="24"/>
                <w:lang/>
              </w:rPr>
              <w:t>应急方案，包括IV</w:t>
            </w:r>
            <w:proofErr w:type="gramStart"/>
            <w:r>
              <w:rPr>
                <w:rFonts w:ascii="仿宋_GB2312" w:hAnsi="仿宋_GB2312" w:cs="仿宋_GB2312" w:hint="eastAsia"/>
                <w:b/>
                <w:color w:val="000000"/>
                <w:sz w:val="24"/>
                <w:szCs w:val="24"/>
                <w:lang/>
              </w:rPr>
              <w:t>级方案</w:t>
            </w:r>
            <w:proofErr w:type="gramEnd"/>
            <w:r>
              <w:rPr>
                <w:rFonts w:ascii="仿宋_GB2312" w:hAnsi="仿宋_GB2312" w:cs="仿宋_GB2312" w:hint="eastAsia"/>
                <w:b/>
                <w:color w:val="000000"/>
                <w:sz w:val="24"/>
                <w:szCs w:val="24"/>
                <w:lang/>
              </w:rPr>
              <w:t>总可降负荷</w:t>
            </w:r>
          </w:p>
          <w:p w:rsidR="00E219D4" w:rsidRDefault="00E219D4" w:rsidP="005E1535">
            <w:pPr>
              <w:widowControl/>
              <w:snapToGrid w:val="0"/>
              <w:spacing w:line="300" w:lineRule="exact"/>
              <w:jc w:val="center"/>
              <w:rPr>
                <w:rFonts w:ascii="仿宋_GB2312" w:hAnsi="仿宋_GB2312" w:cs="仿宋_GB2312" w:hint="eastAsia"/>
                <w:color w:val="000000"/>
                <w:sz w:val="24"/>
                <w:szCs w:val="24"/>
              </w:rPr>
            </w:pPr>
            <w:r>
              <w:rPr>
                <w:rFonts w:ascii="仿宋_GB2312" w:hAnsi="仿宋_GB2312" w:cs="仿宋_GB2312" w:hint="eastAsia"/>
                <w:b/>
                <w:color w:val="000000"/>
                <w:sz w:val="24"/>
                <w:szCs w:val="24"/>
                <w:lang/>
              </w:rPr>
              <w:t>共501万千瓦）</w:t>
            </w:r>
          </w:p>
        </w:tc>
        <w:tc>
          <w:tcPr>
            <w:tcW w:w="1118" w:type="dxa"/>
            <w:tcBorders>
              <w:tl2br w:val="nil"/>
              <w:tr2bl w:val="nil"/>
            </w:tcBorders>
            <w:vAlign w:val="center"/>
          </w:tcPr>
          <w:p w:rsidR="00E219D4" w:rsidRDefault="00E219D4" w:rsidP="005E1535">
            <w:pPr>
              <w:widowControl/>
              <w:snapToGrid w:val="0"/>
              <w:spacing w:line="300" w:lineRule="exact"/>
              <w:jc w:val="center"/>
              <w:rPr>
                <w:rFonts w:ascii="仿宋_GB2312" w:hAnsi="仿宋_GB2312" w:cs="仿宋_GB2312" w:hint="eastAsia"/>
                <w:color w:val="000000"/>
                <w:sz w:val="24"/>
                <w:szCs w:val="24"/>
              </w:rPr>
            </w:pPr>
            <w:r>
              <w:rPr>
                <w:rFonts w:ascii="仿宋_GB2312" w:hAnsi="仿宋_GB2312" w:cs="仿宋_GB2312" w:hint="eastAsia"/>
                <w:b/>
                <w:kern w:val="0"/>
                <w:sz w:val="24"/>
                <w:szCs w:val="24"/>
                <w:lang/>
              </w:rPr>
              <w:t>370</w:t>
            </w:r>
          </w:p>
        </w:tc>
      </w:tr>
      <w:tr w:rsidR="00E219D4" w:rsidTr="005E1535">
        <w:trPr>
          <w:trHeight w:val="321"/>
          <w:jc w:val="center"/>
        </w:trPr>
        <w:tc>
          <w:tcPr>
            <w:tcW w:w="1101"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子方案4</w:t>
            </w:r>
          </w:p>
        </w:tc>
        <w:tc>
          <w:tcPr>
            <w:tcW w:w="6605"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proofErr w:type="gramStart"/>
            <w:r>
              <w:rPr>
                <w:rFonts w:ascii="仿宋_GB2312" w:hAnsi="仿宋_GB2312" w:cs="仿宋_GB2312" w:hint="eastAsia"/>
                <w:color w:val="000000"/>
                <w:sz w:val="24"/>
                <w:szCs w:val="24"/>
                <w:lang/>
              </w:rPr>
              <w:t>负控临时</w:t>
            </w:r>
            <w:proofErr w:type="gramEnd"/>
            <w:r>
              <w:rPr>
                <w:rFonts w:ascii="仿宋_GB2312" w:hAnsi="仿宋_GB2312" w:cs="仿宋_GB2312" w:hint="eastAsia"/>
                <w:color w:val="000000"/>
                <w:sz w:val="24"/>
                <w:szCs w:val="24"/>
                <w:lang/>
              </w:rPr>
              <w:t>限电方案（第一轮）</w:t>
            </w:r>
          </w:p>
        </w:tc>
        <w:tc>
          <w:tcPr>
            <w:tcW w:w="1118"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lang/>
              </w:rPr>
              <w:t>85</w:t>
            </w:r>
          </w:p>
        </w:tc>
      </w:tr>
      <w:tr w:rsidR="00E219D4" w:rsidTr="005E1535">
        <w:trPr>
          <w:trHeight w:val="285"/>
          <w:jc w:val="center"/>
        </w:trPr>
        <w:tc>
          <w:tcPr>
            <w:tcW w:w="1101"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子方案5</w:t>
            </w:r>
          </w:p>
        </w:tc>
        <w:tc>
          <w:tcPr>
            <w:tcW w:w="6605"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proofErr w:type="gramStart"/>
            <w:r>
              <w:rPr>
                <w:rFonts w:ascii="仿宋_GB2312" w:hAnsi="仿宋_GB2312" w:cs="仿宋_GB2312" w:hint="eastAsia"/>
                <w:color w:val="000000"/>
                <w:sz w:val="24"/>
                <w:szCs w:val="24"/>
                <w:lang/>
              </w:rPr>
              <w:t>负控临时</w:t>
            </w:r>
            <w:proofErr w:type="gramEnd"/>
            <w:r>
              <w:rPr>
                <w:rFonts w:ascii="仿宋_GB2312" w:hAnsi="仿宋_GB2312" w:cs="仿宋_GB2312" w:hint="eastAsia"/>
                <w:color w:val="000000"/>
                <w:sz w:val="24"/>
                <w:szCs w:val="24"/>
                <w:lang/>
              </w:rPr>
              <w:t>限电方案（第二轮）</w:t>
            </w:r>
          </w:p>
        </w:tc>
        <w:tc>
          <w:tcPr>
            <w:tcW w:w="1118"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lang/>
              </w:rPr>
              <w:t>100</w:t>
            </w:r>
          </w:p>
        </w:tc>
      </w:tr>
      <w:tr w:rsidR="00E219D4" w:rsidTr="005E1535">
        <w:trPr>
          <w:trHeight w:val="285"/>
          <w:jc w:val="center"/>
        </w:trPr>
        <w:tc>
          <w:tcPr>
            <w:tcW w:w="1101"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子方案6</w:t>
            </w:r>
          </w:p>
        </w:tc>
        <w:tc>
          <w:tcPr>
            <w:tcW w:w="6605"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proofErr w:type="gramStart"/>
            <w:r>
              <w:rPr>
                <w:rFonts w:ascii="仿宋_GB2312" w:hAnsi="仿宋_GB2312" w:cs="仿宋_GB2312" w:hint="eastAsia"/>
                <w:color w:val="000000"/>
                <w:sz w:val="24"/>
                <w:szCs w:val="24"/>
                <w:lang/>
              </w:rPr>
              <w:t>负控临时</w:t>
            </w:r>
            <w:proofErr w:type="gramEnd"/>
            <w:r>
              <w:rPr>
                <w:rFonts w:ascii="仿宋_GB2312" w:hAnsi="仿宋_GB2312" w:cs="仿宋_GB2312" w:hint="eastAsia"/>
                <w:color w:val="000000"/>
                <w:sz w:val="24"/>
                <w:szCs w:val="24"/>
                <w:lang/>
              </w:rPr>
              <w:t>限电方案（第三轮）</w:t>
            </w:r>
          </w:p>
        </w:tc>
        <w:tc>
          <w:tcPr>
            <w:tcW w:w="1118"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lang/>
              </w:rPr>
              <w:t>120</w:t>
            </w:r>
          </w:p>
        </w:tc>
      </w:tr>
      <w:tr w:rsidR="00E219D4" w:rsidTr="005E1535">
        <w:trPr>
          <w:trHeight w:val="285"/>
          <w:jc w:val="center"/>
        </w:trPr>
        <w:tc>
          <w:tcPr>
            <w:tcW w:w="1101"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子方案7</w:t>
            </w:r>
          </w:p>
        </w:tc>
        <w:tc>
          <w:tcPr>
            <w:tcW w:w="6605"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proofErr w:type="gramStart"/>
            <w:r>
              <w:rPr>
                <w:rFonts w:ascii="仿宋_GB2312" w:hAnsi="仿宋_GB2312" w:cs="仿宋_GB2312" w:hint="eastAsia"/>
                <w:color w:val="000000"/>
                <w:sz w:val="24"/>
                <w:szCs w:val="24"/>
                <w:lang/>
              </w:rPr>
              <w:t>负控临时</w:t>
            </w:r>
            <w:proofErr w:type="gramEnd"/>
            <w:r>
              <w:rPr>
                <w:rFonts w:ascii="仿宋_GB2312" w:hAnsi="仿宋_GB2312" w:cs="仿宋_GB2312" w:hint="eastAsia"/>
                <w:color w:val="000000"/>
                <w:sz w:val="24"/>
                <w:szCs w:val="24"/>
                <w:lang/>
              </w:rPr>
              <w:t>限电方案（第四轮）</w:t>
            </w:r>
          </w:p>
        </w:tc>
        <w:tc>
          <w:tcPr>
            <w:tcW w:w="1118"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lang/>
              </w:rPr>
              <w:t>65</w:t>
            </w:r>
          </w:p>
        </w:tc>
      </w:tr>
      <w:tr w:rsidR="00E219D4" w:rsidTr="005E1535">
        <w:trPr>
          <w:trHeight w:val="285"/>
          <w:jc w:val="center"/>
        </w:trPr>
        <w:tc>
          <w:tcPr>
            <w:tcW w:w="1101" w:type="dxa"/>
            <w:tcBorders>
              <w:tl2br w:val="nil"/>
              <w:tr2bl w:val="nil"/>
            </w:tcBorders>
            <w:vAlign w:val="center"/>
          </w:tcPr>
          <w:p w:rsidR="00E219D4" w:rsidRDefault="00E219D4" w:rsidP="005E1535">
            <w:pPr>
              <w:widowControl/>
              <w:snapToGrid w:val="0"/>
              <w:spacing w:line="300" w:lineRule="exact"/>
              <w:jc w:val="center"/>
              <w:rPr>
                <w:rFonts w:ascii="仿宋_GB2312" w:hAnsi="仿宋_GB2312" w:cs="仿宋_GB2312" w:hint="eastAsia"/>
                <w:color w:val="000000"/>
                <w:sz w:val="24"/>
                <w:szCs w:val="24"/>
              </w:rPr>
            </w:pPr>
          </w:p>
        </w:tc>
        <w:tc>
          <w:tcPr>
            <w:tcW w:w="6605" w:type="dxa"/>
            <w:tcBorders>
              <w:tl2br w:val="nil"/>
              <w:tr2bl w:val="nil"/>
            </w:tcBorders>
            <w:vAlign w:val="center"/>
          </w:tcPr>
          <w:p w:rsidR="00E219D4" w:rsidRDefault="00E219D4" w:rsidP="005E1535">
            <w:pPr>
              <w:widowControl/>
              <w:snapToGrid w:val="0"/>
              <w:spacing w:line="300" w:lineRule="exact"/>
              <w:jc w:val="center"/>
              <w:rPr>
                <w:rFonts w:ascii="仿宋_GB2312" w:hAnsi="仿宋_GB2312" w:cs="仿宋_GB2312" w:hint="eastAsia"/>
                <w:b/>
                <w:color w:val="000000"/>
                <w:sz w:val="24"/>
                <w:szCs w:val="24"/>
                <w:lang/>
              </w:rPr>
            </w:pPr>
            <w:r>
              <w:rPr>
                <w:rFonts w:ascii="仿宋_GB2312" w:hAnsi="仿宋_GB2312" w:cs="仿宋_GB2312" w:hint="eastAsia"/>
                <w:b/>
                <w:color w:val="000000"/>
                <w:sz w:val="24"/>
                <w:szCs w:val="24"/>
                <w:lang/>
              </w:rPr>
              <w:t>第II级方案（极端高温避峰方案，包括IV、III</w:t>
            </w:r>
            <w:proofErr w:type="gramStart"/>
            <w:r>
              <w:rPr>
                <w:rFonts w:ascii="仿宋_GB2312" w:hAnsi="仿宋_GB2312" w:cs="仿宋_GB2312" w:hint="eastAsia"/>
                <w:b/>
                <w:color w:val="000000"/>
                <w:sz w:val="24"/>
                <w:szCs w:val="24"/>
                <w:lang/>
              </w:rPr>
              <w:t>级方案</w:t>
            </w:r>
            <w:proofErr w:type="gramEnd"/>
            <w:r>
              <w:rPr>
                <w:rFonts w:ascii="仿宋_GB2312" w:hAnsi="仿宋_GB2312" w:cs="仿宋_GB2312" w:hint="eastAsia"/>
                <w:b/>
                <w:color w:val="000000"/>
                <w:sz w:val="24"/>
                <w:szCs w:val="24"/>
                <w:lang/>
              </w:rPr>
              <w:t>总可降</w:t>
            </w:r>
          </w:p>
          <w:p w:rsidR="00E219D4" w:rsidRDefault="00E219D4" w:rsidP="005E1535">
            <w:pPr>
              <w:widowControl/>
              <w:snapToGrid w:val="0"/>
              <w:spacing w:line="300" w:lineRule="exact"/>
              <w:jc w:val="center"/>
              <w:rPr>
                <w:rFonts w:ascii="仿宋_GB2312" w:hAnsi="仿宋_GB2312" w:cs="仿宋_GB2312" w:hint="eastAsia"/>
                <w:color w:val="000000"/>
                <w:sz w:val="24"/>
                <w:szCs w:val="24"/>
              </w:rPr>
            </w:pPr>
            <w:r>
              <w:rPr>
                <w:rFonts w:ascii="仿宋_GB2312" w:hAnsi="仿宋_GB2312" w:cs="仿宋_GB2312" w:hint="eastAsia"/>
                <w:b/>
                <w:color w:val="000000"/>
                <w:sz w:val="24"/>
                <w:szCs w:val="24"/>
                <w:lang/>
              </w:rPr>
              <w:t>负荷共596万千瓦）</w:t>
            </w:r>
          </w:p>
        </w:tc>
        <w:tc>
          <w:tcPr>
            <w:tcW w:w="1118" w:type="dxa"/>
            <w:tcBorders>
              <w:tl2br w:val="nil"/>
              <w:tr2bl w:val="nil"/>
            </w:tcBorders>
            <w:vAlign w:val="center"/>
          </w:tcPr>
          <w:p w:rsidR="00E219D4" w:rsidRDefault="00E219D4" w:rsidP="005E1535">
            <w:pPr>
              <w:widowControl/>
              <w:snapToGrid w:val="0"/>
              <w:spacing w:line="300" w:lineRule="exact"/>
              <w:jc w:val="center"/>
              <w:rPr>
                <w:rFonts w:ascii="仿宋_GB2312" w:hAnsi="仿宋_GB2312" w:cs="仿宋_GB2312" w:hint="eastAsia"/>
                <w:color w:val="000000"/>
                <w:sz w:val="24"/>
                <w:szCs w:val="24"/>
              </w:rPr>
            </w:pPr>
            <w:r>
              <w:rPr>
                <w:rFonts w:ascii="仿宋_GB2312" w:hAnsi="仿宋_GB2312" w:cs="仿宋_GB2312" w:hint="eastAsia"/>
                <w:b/>
                <w:kern w:val="0"/>
                <w:sz w:val="24"/>
                <w:szCs w:val="24"/>
                <w:lang/>
              </w:rPr>
              <w:t>95</w:t>
            </w:r>
          </w:p>
        </w:tc>
      </w:tr>
      <w:tr w:rsidR="00E219D4" w:rsidTr="005E1535">
        <w:trPr>
          <w:trHeight w:val="285"/>
          <w:jc w:val="center"/>
        </w:trPr>
        <w:tc>
          <w:tcPr>
            <w:tcW w:w="1101"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子方案8</w:t>
            </w:r>
          </w:p>
        </w:tc>
        <w:tc>
          <w:tcPr>
            <w:tcW w:w="6605"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办公楼宇避峰方案</w:t>
            </w:r>
          </w:p>
        </w:tc>
        <w:tc>
          <w:tcPr>
            <w:tcW w:w="1118"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lang/>
              </w:rPr>
              <w:t>29</w:t>
            </w:r>
          </w:p>
        </w:tc>
      </w:tr>
      <w:tr w:rsidR="00E219D4" w:rsidTr="005E1535">
        <w:trPr>
          <w:trHeight w:val="255"/>
          <w:jc w:val="center"/>
        </w:trPr>
        <w:tc>
          <w:tcPr>
            <w:tcW w:w="1101"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子方案9</w:t>
            </w:r>
          </w:p>
        </w:tc>
        <w:tc>
          <w:tcPr>
            <w:tcW w:w="6605"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宾馆饭店避峰方案</w:t>
            </w:r>
          </w:p>
        </w:tc>
        <w:tc>
          <w:tcPr>
            <w:tcW w:w="1118"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lang/>
              </w:rPr>
              <w:t>4</w:t>
            </w:r>
          </w:p>
        </w:tc>
      </w:tr>
      <w:tr w:rsidR="00E219D4" w:rsidTr="005E1535">
        <w:trPr>
          <w:trHeight w:val="285"/>
          <w:jc w:val="center"/>
        </w:trPr>
        <w:tc>
          <w:tcPr>
            <w:tcW w:w="1101"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子方案10</w:t>
            </w:r>
          </w:p>
        </w:tc>
        <w:tc>
          <w:tcPr>
            <w:tcW w:w="6605"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商场避峰方案</w:t>
            </w:r>
          </w:p>
        </w:tc>
        <w:tc>
          <w:tcPr>
            <w:tcW w:w="1118"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lang/>
              </w:rPr>
              <w:t>12</w:t>
            </w:r>
          </w:p>
        </w:tc>
      </w:tr>
      <w:tr w:rsidR="00E219D4" w:rsidTr="005E1535">
        <w:trPr>
          <w:trHeight w:val="285"/>
          <w:jc w:val="center"/>
        </w:trPr>
        <w:tc>
          <w:tcPr>
            <w:tcW w:w="1101"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子方案11</w:t>
            </w:r>
          </w:p>
        </w:tc>
        <w:tc>
          <w:tcPr>
            <w:tcW w:w="6605"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其他商业用户避峰方案</w:t>
            </w:r>
          </w:p>
        </w:tc>
        <w:tc>
          <w:tcPr>
            <w:tcW w:w="1118"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lang/>
              </w:rPr>
              <w:t>50</w:t>
            </w:r>
          </w:p>
        </w:tc>
      </w:tr>
      <w:tr w:rsidR="00E219D4" w:rsidTr="005E1535">
        <w:trPr>
          <w:trHeight w:val="285"/>
          <w:jc w:val="center"/>
        </w:trPr>
        <w:tc>
          <w:tcPr>
            <w:tcW w:w="1101" w:type="dxa"/>
            <w:tcBorders>
              <w:tl2br w:val="nil"/>
              <w:tr2bl w:val="nil"/>
            </w:tcBorders>
            <w:vAlign w:val="center"/>
          </w:tcPr>
          <w:p w:rsidR="00E219D4" w:rsidRDefault="00E219D4" w:rsidP="005E1535">
            <w:pPr>
              <w:widowControl/>
              <w:snapToGrid w:val="0"/>
              <w:spacing w:line="300" w:lineRule="exact"/>
              <w:jc w:val="center"/>
              <w:rPr>
                <w:rFonts w:ascii="仿宋_GB2312" w:hAnsi="仿宋_GB2312" w:cs="仿宋_GB2312" w:hint="eastAsia"/>
                <w:b/>
                <w:color w:val="000000"/>
                <w:sz w:val="24"/>
                <w:szCs w:val="24"/>
              </w:rPr>
            </w:pPr>
          </w:p>
        </w:tc>
        <w:tc>
          <w:tcPr>
            <w:tcW w:w="6605" w:type="dxa"/>
            <w:tcBorders>
              <w:tl2br w:val="nil"/>
              <w:tr2bl w:val="nil"/>
            </w:tcBorders>
            <w:vAlign w:val="center"/>
          </w:tcPr>
          <w:p w:rsidR="00E219D4" w:rsidRDefault="00E219D4" w:rsidP="005E1535">
            <w:pPr>
              <w:widowControl/>
              <w:snapToGrid w:val="0"/>
              <w:spacing w:line="300" w:lineRule="exact"/>
              <w:jc w:val="center"/>
              <w:rPr>
                <w:rFonts w:ascii="仿宋_GB2312" w:hAnsi="仿宋_GB2312" w:cs="仿宋_GB2312" w:hint="eastAsia"/>
                <w:b/>
                <w:color w:val="000000"/>
                <w:sz w:val="24"/>
                <w:szCs w:val="24"/>
              </w:rPr>
            </w:pPr>
            <w:r>
              <w:rPr>
                <w:rFonts w:ascii="仿宋_GB2312" w:hAnsi="仿宋_GB2312" w:cs="仿宋_GB2312" w:hint="eastAsia"/>
                <w:b/>
                <w:color w:val="000000"/>
                <w:sz w:val="24"/>
                <w:szCs w:val="24"/>
                <w:lang/>
              </w:rPr>
              <w:t>第I级方案（备用方案，四级方案总可降负荷共700万千瓦）</w:t>
            </w:r>
          </w:p>
        </w:tc>
        <w:tc>
          <w:tcPr>
            <w:tcW w:w="1118" w:type="dxa"/>
            <w:tcBorders>
              <w:tl2br w:val="nil"/>
              <w:tr2bl w:val="nil"/>
            </w:tcBorders>
            <w:vAlign w:val="center"/>
          </w:tcPr>
          <w:p w:rsidR="00E219D4" w:rsidRDefault="00E219D4" w:rsidP="005E1535">
            <w:pPr>
              <w:widowControl/>
              <w:snapToGrid w:val="0"/>
              <w:spacing w:line="300" w:lineRule="exact"/>
              <w:jc w:val="center"/>
              <w:rPr>
                <w:rFonts w:ascii="仿宋_GB2312" w:hAnsi="仿宋_GB2312" w:cs="仿宋_GB2312" w:hint="eastAsia"/>
                <w:b/>
                <w:color w:val="000000"/>
                <w:kern w:val="0"/>
                <w:sz w:val="24"/>
                <w:szCs w:val="24"/>
              </w:rPr>
            </w:pPr>
            <w:r>
              <w:rPr>
                <w:rFonts w:ascii="仿宋_GB2312" w:hAnsi="仿宋_GB2312" w:cs="仿宋_GB2312" w:hint="eastAsia"/>
                <w:b/>
                <w:kern w:val="0"/>
                <w:sz w:val="24"/>
                <w:szCs w:val="24"/>
                <w:lang/>
              </w:rPr>
              <w:t>104</w:t>
            </w:r>
          </w:p>
        </w:tc>
      </w:tr>
      <w:tr w:rsidR="00E219D4" w:rsidTr="005E1535">
        <w:trPr>
          <w:trHeight w:val="285"/>
          <w:jc w:val="center"/>
        </w:trPr>
        <w:tc>
          <w:tcPr>
            <w:tcW w:w="1101"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子方案12</w:t>
            </w:r>
          </w:p>
        </w:tc>
        <w:tc>
          <w:tcPr>
            <w:tcW w:w="6605"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场地施工（临时用电）</w:t>
            </w:r>
          </w:p>
        </w:tc>
        <w:tc>
          <w:tcPr>
            <w:tcW w:w="1118"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lang/>
              </w:rPr>
              <w:t>20</w:t>
            </w:r>
          </w:p>
        </w:tc>
      </w:tr>
      <w:tr w:rsidR="00E219D4" w:rsidTr="005E1535">
        <w:trPr>
          <w:trHeight w:val="285"/>
          <w:jc w:val="center"/>
        </w:trPr>
        <w:tc>
          <w:tcPr>
            <w:tcW w:w="1101"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子方案13</w:t>
            </w:r>
          </w:p>
        </w:tc>
        <w:tc>
          <w:tcPr>
            <w:tcW w:w="6605"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错峰方案</w:t>
            </w:r>
          </w:p>
        </w:tc>
        <w:tc>
          <w:tcPr>
            <w:tcW w:w="1118"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lang/>
              </w:rPr>
              <w:t>18</w:t>
            </w:r>
          </w:p>
        </w:tc>
      </w:tr>
      <w:tr w:rsidR="00E219D4" w:rsidTr="005E1535">
        <w:trPr>
          <w:trHeight w:val="285"/>
          <w:jc w:val="center"/>
        </w:trPr>
        <w:tc>
          <w:tcPr>
            <w:tcW w:w="1101"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子方案14</w:t>
            </w:r>
          </w:p>
        </w:tc>
        <w:tc>
          <w:tcPr>
            <w:tcW w:w="6605"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轮休方案</w:t>
            </w:r>
          </w:p>
        </w:tc>
        <w:tc>
          <w:tcPr>
            <w:tcW w:w="1118"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lang/>
              </w:rPr>
              <w:t>65</w:t>
            </w:r>
          </w:p>
        </w:tc>
      </w:tr>
      <w:tr w:rsidR="00E219D4" w:rsidTr="005E1535">
        <w:trPr>
          <w:trHeight w:val="285"/>
          <w:jc w:val="center"/>
        </w:trPr>
        <w:tc>
          <w:tcPr>
            <w:tcW w:w="1101"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子方案15</w:t>
            </w:r>
          </w:p>
        </w:tc>
        <w:tc>
          <w:tcPr>
            <w:tcW w:w="6605" w:type="dxa"/>
            <w:tcBorders>
              <w:tl2br w:val="nil"/>
              <w:tr2bl w:val="nil"/>
            </w:tcBorders>
            <w:vAlign w:val="center"/>
          </w:tcPr>
          <w:p w:rsidR="00E219D4" w:rsidRDefault="00E219D4" w:rsidP="005E1535">
            <w:pPr>
              <w:widowControl/>
              <w:spacing w:line="30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lang/>
              </w:rPr>
              <w:t>让电方案</w:t>
            </w:r>
          </w:p>
        </w:tc>
        <w:tc>
          <w:tcPr>
            <w:tcW w:w="1118"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lang/>
              </w:rPr>
              <w:t>1</w:t>
            </w:r>
          </w:p>
        </w:tc>
      </w:tr>
      <w:tr w:rsidR="00E219D4" w:rsidTr="005E1535">
        <w:trPr>
          <w:trHeight w:val="285"/>
          <w:jc w:val="center"/>
        </w:trPr>
        <w:tc>
          <w:tcPr>
            <w:tcW w:w="1101"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b/>
                <w:color w:val="000000"/>
                <w:sz w:val="24"/>
                <w:szCs w:val="24"/>
              </w:rPr>
            </w:pPr>
          </w:p>
        </w:tc>
        <w:tc>
          <w:tcPr>
            <w:tcW w:w="6605"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b/>
                <w:color w:val="000000"/>
                <w:sz w:val="24"/>
                <w:szCs w:val="24"/>
              </w:rPr>
            </w:pPr>
            <w:r>
              <w:rPr>
                <w:rFonts w:ascii="仿宋_GB2312" w:hAnsi="仿宋_GB2312" w:cs="仿宋_GB2312" w:hint="eastAsia"/>
                <w:b/>
                <w:color w:val="000000"/>
                <w:sz w:val="24"/>
                <w:szCs w:val="24"/>
                <w:lang/>
              </w:rPr>
              <w:t>有序用电方案合计</w:t>
            </w:r>
          </w:p>
        </w:tc>
        <w:tc>
          <w:tcPr>
            <w:tcW w:w="1118" w:type="dxa"/>
            <w:tcBorders>
              <w:tl2br w:val="nil"/>
              <w:tr2bl w:val="nil"/>
            </w:tcBorders>
            <w:vAlign w:val="center"/>
          </w:tcPr>
          <w:p w:rsidR="00E219D4" w:rsidRDefault="00E219D4" w:rsidP="005E1535">
            <w:pPr>
              <w:widowControl/>
              <w:spacing w:line="300" w:lineRule="exact"/>
              <w:jc w:val="center"/>
              <w:rPr>
                <w:rFonts w:ascii="仿宋_GB2312" w:hAnsi="仿宋_GB2312" w:cs="仿宋_GB2312" w:hint="eastAsia"/>
                <w:b/>
                <w:kern w:val="0"/>
                <w:sz w:val="24"/>
                <w:szCs w:val="24"/>
              </w:rPr>
            </w:pPr>
            <w:r>
              <w:rPr>
                <w:rFonts w:ascii="仿宋_GB2312" w:hAnsi="仿宋_GB2312" w:cs="仿宋_GB2312" w:hint="eastAsia"/>
                <w:b/>
                <w:kern w:val="0"/>
                <w:sz w:val="24"/>
                <w:szCs w:val="24"/>
                <w:lang/>
              </w:rPr>
              <w:t>700</w:t>
            </w:r>
          </w:p>
        </w:tc>
      </w:tr>
    </w:tbl>
    <w:p w:rsidR="00E219D4" w:rsidRDefault="00E219D4" w:rsidP="00E219D4">
      <w:pPr>
        <w:widowControl/>
        <w:tabs>
          <w:tab w:val="left" w:pos="5387"/>
          <w:tab w:val="right" w:pos="8306"/>
        </w:tabs>
        <w:spacing w:line="440" w:lineRule="exact"/>
        <w:ind w:firstLineChars="200" w:firstLine="616"/>
        <w:jc w:val="left"/>
        <w:rPr>
          <w:szCs w:val="32"/>
        </w:rPr>
      </w:pPr>
    </w:p>
    <w:p w:rsidR="00E219D4" w:rsidRDefault="00E219D4" w:rsidP="00E219D4">
      <w:pPr>
        <w:tabs>
          <w:tab w:val="left" w:pos="5387"/>
          <w:tab w:val="right" w:pos="8306"/>
        </w:tabs>
        <w:spacing w:line="560" w:lineRule="exact"/>
        <w:ind w:firstLineChars="200" w:firstLine="616"/>
        <w:jc w:val="left"/>
        <w:rPr>
          <w:rFonts w:ascii="仿宋_GB2312" w:hint="eastAsia"/>
          <w:szCs w:val="32"/>
        </w:rPr>
      </w:pPr>
    </w:p>
    <w:p w:rsidR="008F61CD" w:rsidRDefault="008F61CD"/>
    <w:sectPr w:rsidR="008F61CD"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A4D92" w:rsidP="0090771F">
    <w:pPr>
      <w:pStyle w:val="a4"/>
      <w:spacing w:afterLines="220" w:line="432" w:lineRule="auto"/>
      <w:ind w:leftChars="100" w:left="308"/>
    </w:pPr>
    <w:r>
      <w:pict>
        <v:shapetype id="_x0000_t202" coordsize="21600,21600" o:spt="202" path="m,l,21600r21600,l21600,xe">
          <v:stroke joinstyle="miter"/>
          <v:path gradientshapeok="t" o:connecttype="rect"/>
        </v:shapetype>
        <v:shape id="文本框 3" o:spid="_x0000_s1025" type="#_x0000_t202" style="position:absolute;left:0;text-align:left;margin-left:104pt;margin-top:0;width:2in;height:2in;z-index:251660288;mso-wrap-style:none;mso-position-horizontal:outside;mso-position-horizontal-relative:margin" filled="f" stroked="f" strokeweight="1.25pt">
          <v:fill o:detectmouseclick="t"/>
          <v:textbox style="mso-fit-shape-to-text:t" inset="0,0,0,0">
            <w:txbxContent>
              <w:p w:rsidR="00000000" w:rsidRDefault="00CA4D92">
                <w:pPr>
                  <w:rPr>
                    <w:rFonts w:ascii="宋体" w:eastAsia="宋体" w:hint="eastAsia"/>
                    <w:sz w:val="28"/>
                    <w:szCs w:val="28"/>
                  </w:rPr>
                </w:pPr>
                <w:r>
                  <w:rPr>
                    <w:rFonts w:ascii="宋体" w:eastAsia="宋体" w:hint="eastAsia"/>
                    <w:sz w:val="28"/>
                    <w:szCs w:val="28"/>
                  </w:rPr>
                  <w:t>—</w:t>
                </w:r>
                <w:r>
                  <w:rPr>
                    <w:rFonts w:ascii="宋体" w:eastAsia="宋体" w:hint="eastAsia"/>
                    <w:sz w:val="28"/>
                    <w:szCs w:val="28"/>
                  </w:rPr>
                  <w:t xml:space="preserve"> </w:t>
                </w:r>
                <w:r>
                  <w:rPr>
                    <w:rFonts w:ascii="宋体" w:eastAsia="宋体" w:hint="eastAsia"/>
                    <w:sz w:val="28"/>
                    <w:szCs w:val="28"/>
                  </w:rPr>
                  <w:fldChar w:fldCharType="begin"/>
                </w:r>
                <w:r>
                  <w:rPr>
                    <w:rFonts w:ascii="宋体" w:eastAsia="宋体" w:hint="eastAsia"/>
                    <w:sz w:val="28"/>
                    <w:szCs w:val="28"/>
                  </w:rPr>
                  <w:instrText xml:space="preserve"> PAGE  \* MERGEFORMAT </w:instrText>
                </w:r>
                <w:r>
                  <w:rPr>
                    <w:rFonts w:ascii="宋体" w:eastAsia="宋体" w:hint="eastAsia"/>
                    <w:sz w:val="28"/>
                    <w:szCs w:val="28"/>
                  </w:rPr>
                  <w:fldChar w:fldCharType="separate"/>
                </w:r>
                <w:r w:rsidR="00E219D4">
                  <w:rPr>
                    <w:rFonts w:ascii="宋体" w:eastAsia="宋体"/>
                    <w:noProof/>
                    <w:sz w:val="28"/>
                    <w:szCs w:val="28"/>
                  </w:rPr>
                  <w:t>1</w:t>
                </w:r>
                <w:r>
                  <w:rPr>
                    <w:rFonts w:ascii="宋体" w:eastAsia="宋体" w:hint="eastAsia"/>
                    <w:sz w:val="28"/>
                    <w:szCs w:val="28"/>
                  </w:rPr>
                  <w:fldChar w:fldCharType="end"/>
                </w:r>
                <w:r>
                  <w:rPr>
                    <w:rFonts w:ascii="宋体" w:eastAsia="宋体" w:hint="eastAsia"/>
                    <w:sz w:val="28"/>
                    <w:szCs w:val="28"/>
                  </w:rPr>
                  <w:t xml:space="preserve"> </w:t>
                </w:r>
                <w:r>
                  <w:rPr>
                    <w:rFonts w:ascii="宋体" w:eastAsia="宋体" w:hint="eastAsia"/>
                    <w:sz w:val="28"/>
                    <w:szCs w:val="28"/>
                  </w:rPr>
                  <w:t>—</w:t>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E219D4"/>
    <w:rsid w:val="000027A8"/>
    <w:rsid w:val="000027BB"/>
    <w:rsid w:val="00002FC2"/>
    <w:rsid w:val="00003CE1"/>
    <w:rsid w:val="00005B57"/>
    <w:rsid w:val="00006099"/>
    <w:rsid w:val="00007090"/>
    <w:rsid w:val="000115BE"/>
    <w:rsid w:val="00012FE5"/>
    <w:rsid w:val="00013193"/>
    <w:rsid w:val="00014326"/>
    <w:rsid w:val="00017490"/>
    <w:rsid w:val="00020CD4"/>
    <w:rsid w:val="0002350C"/>
    <w:rsid w:val="00023AF0"/>
    <w:rsid w:val="00026868"/>
    <w:rsid w:val="00026F78"/>
    <w:rsid w:val="0002723D"/>
    <w:rsid w:val="00033DC9"/>
    <w:rsid w:val="000350FC"/>
    <w:rsid w:val="000354EE"/>
    <w:rsid w:val="00036517"/>
    <w:rsid w:val="00037093"/>
    <w:rsid w:val="000421AB"/>
    <w:rsid w:val="00042DE1"/>
    <w:rsid w:val="0004304C"/>
    <w:rsid w:val="00044313"/>
    <w:rsid w:val="0004607D"/>
    <w:rsid w:val="000465E4"/>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613B"/>
    <w:rsid w:val="00066708"/>
    <w:rsid w:val="000677DB"/>
    <w:rsid w:val="00073C62"/>
    <w:rsid w:val="0007636A"/>
    <w:rsid w:val="00076419"/>
    <w:rsid w:val="00076751"/>
    <w:rsid w:val="000771D4"/>
    <w:rsid w:val="00082742"/>
    <w:rsid w:val="000834F0"/>
    <w:rsid w:val="00084DC2"/>
    <w:rsid w:val="00085D98"/>
    <w:rsid w:val="00086454"/>
    <w:rsid w:val="00086F17"/>
    <w:rsid w:val="000879B5"/>
    <w:rsid w:val="00090C91"/>
    <w:rsid w:val="00093505"/>
    <w:rsid w:val="00093F08"/>
    <w:rsid w:val="000954FA"/>
    <w:rsid w:val="00095DA2"/>
    <w:rsid w:val="0009704E"/>
    <w:rsid w:val="000A07C0"/>
    <w:rsid w:val="000A0E5E"/>
    <w:rsid w:val="000A23E2"/>
    <w:rsid w:val="000A45C4"/>
    <w:rsid w:val="000A4BC9"/>
    <w:rsid w:val="000A5ACB"/>
    <w:rsid w:val="000A6448"/>
    <w:rsid w:val="000A7AA2"/>
    <w:rsid w:val="000B0408"/>
    <w:rsid w:val="000B2632"/>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65CB"/>
    <w:rsid w:val="000F6901"/>
    <w:rsid w:val="000F7DEF"/>
    <w:rsid w:val="00102163"/>
    <w:rsid w:val="00102BD4"/>
    <w:rsid w:val="00102CF8"/>
    <w:rsid w:val="00103D29"/>
    <w:rsid w:val="00104894"/>
    <w:rsid w:val="00105380"/>
    <w:rsid w:val="00111AC4"/>
    <w:rsid w:val="00112001"/>
    <w:rsid w:val="00113423"/>
    <w:rsid w:val="001143EA"/>
    <w:rsid w:val="00115E3C"/>
    <w:rsid w:val="001163E7"/>
    <w:rsid w:val="00120570"/>
    <w:rsid w:val="00120EE3"/>
    <w:rsid w:val="00121B91"/>
    <w:rsid w:val="00122CB8"/>
    <w:rsid w:val="00126267"/>
    <w:rsid w:val="001267B8"/>
    <w:rsid w:val="00132F72"/>
    <w:rsid w:val="00134210"/>
    <w:rsid w:val="00134E88"/>
    <w:rsid w:val="0013509E"/>
    <w:rsid w:val="00135861"/>
    <w:rsid w:val="00140FE6"/>
    <w:rsid w:val="001419C7"/>
    <w:rsid w:val="00141A4D"/>
    <w:rsid w:val="00141FD6"/>
    <w:rsid w:val="00143172"/>
    <w:rsid w:val="001432DE"/>
    <w:rsid w:val="001463E7"/>
    <w:rsid w:val="00146457"/>
    <w:rsid w:val="0014734B"/>
    <w:rsid w:val="001473A0"/>
    <w:rsid w:val="00147F58"/>
    <w:rsid w:val="0015096D"/>
    <w:rsid w:val="001519D3"/>
    <w:rsid w:val="00151D65"/>
    <w:rsid w:val="00155099"/>
    <w:rsid w:val="0015558C"/>
    <w:rsid w:val="001560E6"/>
    <w:rsid w:val="001564D5"/>
    <w:rsid w:val="00156738"/>
    <w:rsid w:val="00156804"/>
    <w:rsid w:val="00156A15"/>
    <w:rsid w:val="00156E59"/>
    <w:rsid w:val="001577E9"/>
    <w:rsid w:val="00157B6C"/>
    <w:rsid w:val="0016062C"/>
    <w:rsid w:val="00162D01"/>
    <w:rsid w:val="00162FEA"/>
    <w:rsid w:val="00163B2C"/>
    <w:rsid w:val="0016447A"/>
    <w:rsid w:val="001650CE"/>
    <w:rsid w:val="001655A9"/>
    <w:rsid w:val="001660A4"/>
    <w:rsid w:val="00167C98"/>
    <w:rsid w:val="00170E3F"/>
    <w:rsid w:val="00171473"/>
    <w:rsid w:val="001728E2"/>
    <w:rsid w:val="001735C4"/>
    <w:rsid w:val="00175C47"/>
    <w:rsid w:val="0017678F"/>
    <w:rsid w:val="00177589"/>
    <w:rsid w:val="00180341"/>
    <w:rsid w:val="00183C25"/>
    <w:rsid w:val="001850AB"/>
    <w:rsid w:val="001853FD"/>
    <w:rsid w:val="00185A22"/>
    <w:rsid w:val="00187C7C"/>
    <w:rsid w:val="00187E07"/>
    <w:rsid w:val="00190865"/>
    <w:rsid w:val="00190D45"/>
    <w:rsid w:val="00190F3D"/>
    <w:rsid w:val="001912EF"/>
    <w:rsid w:val="0019180A"/>
    <w:rsid w:val="00191FE0"/>
    <w:rsid w:val="00194904"/>
    <w:rsid w:val="00194A5A"/>
    <w:rsid w:val="00195FE0"/>
    <w:rsid w:val="0019709C"/>
    <w:rsid w:val="001A055F"/>
    <w:rsid w:val="001B0145"/>
    <w:rsid w:val="001B0605"/>
    <w:rsid w:val="001B3C82"/>
    <w:rsid w:val="001B5081"/>
    <w:rsid w:val="001B5A17"/>
    <w:rsid w:val="001B5B56"/>
    <w:rsid w:val="001B7151"/>
    <w:rsid w:val="001B7263"/>
    <w:rsid w:val="001B7F7D"/>
    <w:rsid w:val="001C2B90"/>
    <w:rsid w:val="001C3EB9"/>
    <w:rsid w:val="001C5CAC"/>
    <w:rsid w:val="001C6AF0"/>
    <w:rsid w:val="001C7552"/>
    <w:rsid w:val="001D004D"/>
    <w:rsid w:val="001D08D8"/>
    <w:rsid w:val="001D0C10"/>
    <w:rsid w:val="001D185B"/>
    <w:rsid w:val="001D1C0C"/>
    <w:rsid w:val="001D2B92"/>
    <w:rsid w:val="001D68B5"/>
    <w:rsid w:val="001E0AB2"/>
    <w:rsid w:val="001E18E1"/>
    <w:rsid w:val="001E2D5D"/>
    <w:rsid w:val="001E36C0"/>
    <w:rsid w:val="001E3A67"/>
    <w:rsid w:val="001E3E04"/>
    <w:rsid w:val="001E5170"/>
    <w:rsid w:val="001E5270"/>
    <w:rsid w:val="001E7660"/>
    <w:rsid w:val="001F0CDC"/>
    <w:rsid w:val="001F1AEE"/>
    <w:rsid w:val="001F2F1D"/>
    <w:rsid w:val="001F415E"/>
    <w:rsid w:val="001F41EF"/>
    <w:rsid w:val="001F54C7"/>
    <w:rsid w:val="001F648E"/>
    <w:rsid w:val="001F6F09"/>
    <w:rsid w:val="001F7C44"/>
    <w:rsid w:val="002009CF"/>
    <w:rsid w:val="00200B36"/>
    <w:rsid w:val="00200F12"/>
    <w:rsid w:val="0020263C"/>
    <w:rsid w:val="002076B8"/>
    <w:rsid w:val="00210C35"/>
    <w:rsid w:val="00211145"/>
    <w:rsid w:val="0021132B"/>
    <w:rsid w:val="00211506"/>
    <w:rsid w:val="002146D8"/>
    <w:rsid w:val="00215D98"/>
    <w:rsid w:val="00215E5C"/>
    <w:rsid w:val="002166F5"/>
    <w:rsid w:val="00216AEE"/>
    <w:rsid w:val="0021713C"/>
    <w:rsid w:val="00220414"/>
    <w:rsid w:val="0022175B"/>
    <w:rsid w:val="00221C5F"/>
    <w:rsid w:val="00222851"/>
    <w:rsid w:val="00222E90"/>
    <w:rsid w:val="0022583C"/>
    <w:rsid w:val="002262F7"/>
    <w:rsid w:val="0022635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CDB"/>
    <w:rsid w:val="00260CFA"/>
    <w:rsid w:val="00261F91"/>
    <w:rsid w:val="00263009"/>
    <w:rsid w:val="00271891"/>
    <w:rsid w:val="002736E4"/>
    <w:rsid w:val="00274081"/>
    <w:rsid w:val="002742E8"/>
    <w:rsid w:val="00275290"/>
    <w:rsid w:val="00275AA5"/>
    <w:rsid w:val="002769B7"/>
    <w:rsid w:val="00277E11"/>
    <w:rsid w:val="0028012D"/>
    <w:rsid w:val="00280F9B"/>
    <w:rsid w:val="0028181A"/>
    <w:rsid w:val="0028264E"/>
    <w:rsid w:val="00282796"/>
    <w:rsid w:val="00282E18"/>
    <w:rsid w:val="00283170"/>
    <w:rsid w:val="00284D12"/>
    <w:rsid w:val="0028649D"/>
    <w:rsid w:val="00286A39"/>
    <w:rsid w:val="00290970"/>
    <w:rsid w:val="00292377"/>
    <w:rsid w:val="00292CBB"/>
    <w:rsid w:val="00293BD1"/>
    <w:rsid w:val="00293DC8"/>
    <w:rsid w:val="002950CA"/>
    <w:rsid w:val="0029603C"/>
    <w:rsid w:val="002961A5"/>
    <w:rsid w:val="00297BCC"/>
    <w:rsid w:val="002A1A37"/>
    <w:rsid w:val="002A1A73"/>
    <w:rsid w:val="002A1A99"/>
    <w:rsid w:val="002A26B1"/>
    <w:rsid w:val="002A3485"/>
    <w:rsid w:val="002A6FF8"/>
    <w:rsid w:val="002B1F3E"/>
    <w:rsid w:val="002B3363"/>
    <w:rsid w:val="002B414B"/>
    <w:rsid w:val="002C0709"/>
    <w:rsid w:val="002C428D"/>
    <w:rsid w:val="002C4296"/>
    <w:rsid w:val="002C52DC"/>
    <w:rsid w:val="002C6CFF"/>
    <w:rsid w:val="002C7816"/>
    <w:rsid w:val="002C7B9F"/>
    <w:rsid w:val="002C7E2A"/>
    <w:rsid w:val="002D0835"/>
    <w:rsid w:val="002D2D49"/>
    <w:rsid w:val="002D3A45"/>
    <w:rsid w:val="002D5E02"/>
    <w:rsid w:val="002D60E9"/>
    <w:rsid w:val="002D68F2"/>
    <w:rsid w:val="002E38C2"/>
    <w:rsid w:val="002E673A"/>
    <w:rsid w:val="002F0643"/>
    <w:rsid w:val="002F0A3A"/>
    <w:rsid w:val="002F3738"/>
    <w:rsid w:val="002F376F"/>
    <w:rsid w:val="002F433B"/>
    <w:rsid w:val="002F5739"/>
    <w:rsid w:val="002F71B1"/>
    <w:rsid w:val="002F7259"/>
    <w:rsid w:val="002F7E78"/>
    <w:rsid w:val="0030204E"/>
    <w:rsid w:val="00304A56"/>
    <w:rsid w:val="0030526C"/>
    <w:rsid w:val="003077E6"/>
    <w:rsid w:val="00307BAA"/>
    <w:rsid w:val="00307FDE"/>
    <w:rsid w:val="00310833"/>
    <w:rsid w:val="00310A0C"/>
    <w:rsid w:val="003118DB"/>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1415"/>
    <w:rsid w:val="00331894"/>
    <w:rsid w:val="00331E68"/>
    <w:rsid w:val="0033479D"/>
    <w:rsid w:val="003363A3"/>
    <w:rsid w:val="003376B6"/>
    <w:rsid w:val="00337A02"/>
    <w:rsid w:val="003405C8"/>
    <w:rsid w:val="003420B3"/>
    <w:rsid w:val="0034231D"/>
    <w:rsid w:val="00343CBE"/>
    <w:rsid w:val="0034430B"/>
    <w:rsid w:val="00346259"/>
    <w:rsid w:val="0035036A"/>
    <w:rsid w:val="00350480"/>
    <w:rsid w:val="00350825"/>
    <w:rsid w:val="00350B21"/>
    <w:rsid w:val="00351091"/>
    <w:rsid w:val="0035179C"/>
    <w:rsid w:val="0035530B"/>
    <w:rsid w:val="00356E09"/>
    <w:rsid w:val="00360175"/>
    <w:rsid w:val="003603C3"/>
    <w:rsid w:val="003609C3"/>
    <w:rsid w:val="00362C66"/>
    <w:rsid w:val="00362CA9"/>
    <w:rsid w:val="00363235"/>
    <w:rsid w:val="00363D34"/>
    <w:rsid w:val="00364DD3"/>
    <w:rsid w:val="0036522F"/>
    <w:rsid w:val="00366502"/>
    <w:rsid w:val="00366BE7"/>
    <w:rsid w:val="003679B2"/>
    <w:rsid w:val="00367F38"/>
    <w:rsid w:val="00370A0A"/>
    <w:rsid w:val="00371052"/>
    <w:rsid w:val="00372865"/>
    <w:rsid w:val="00373D20"/>
    <w:rsid w:val="0037662A"/>
    <w:rsid w:val="00377029"/>
    <w:rsid w:val="003811F3"/>
    <w:rsid w:val="003815D0"/>
    <w:rsid w:val="003822A1"/>
    <w:rsid w:val="00383257"/>
    <w:rsid w:val="00383DB8"/>
    <w:rsid w:val="003844F3"/>
    <w:rsid w:val="00384F31"/>
    <w:rsid w:val="00385607"/>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99F"/>
    <w:rsid w:val="003B0548"/>
    <w:rsid w:val="003B09D0"/>
    <w:rsid w:val="003B0BFA"/>
    <w:rsid w:val="003B5E2A"/>
    <w:rsid w:val="003B69D9"/>
    <w:rsid w:val="003C2AAB"/>
    <w:rsid w:val="003C2D1D"/>
    <w:rsid w:val="003C3656"/>
    <w:rsid w:val="003C6992"/>
    <w:rsid w:val="003C73D0"/>
    <w:rsid w:val="003D0CD3"/>
    <w:rsid w:val="003D0E40"/>
    <w:rsid w:val="003D20D7"/>
    <w:rsid w:val="003D2B67"/>
    <w:rsid w:val="003D2E48"/>
    <w:rsid w:val="003D4157"/>
    <w:rsid w:val="003D5395"/>
    <w:rsid w:val="003D609D"/>
    <w:rsid w:val="003D7262"/>
    <w:rsid w:val="003D7CD0"/>
    <w:rsid w:val="003E101C"/>
    <w:rsid w:val="003E292C"/>
    <w:rsid w:val="003E4C65"/>
    <w:rsid w:val="003E4CD9"/>
    <w:rsid w:val="003E5C12"/>
    <w:rsid w:val="003E691B"/>
    <w:rsid w:val="003E782B"/>
    <w:rsid w:val="003F08AE"/>
    <w:rsid w:val="003F0C5A"/>
    <w:rsid w:val="003F170F"/>
    <w:rsid w:val="003F1DA3"/>
    <w:rsid w:val="003F5D24"/>
    <w:rsid w:val="003F7E98"/>
    <w:rsid w:val="00400481"/>
    <w:rsid w:val="004004F0"/>
    <w:rsid w:val="00403C93"/>
    <w:rsid w:val="00406E69"/>
    <w:rsid w:val="00407983"/>
    <w:rsid w:val="00410DBF"/>
    <w:rsid w:val="00411DB8"/>
    <w:rsid w:val="00412A1C"/>
    <w:rsid w:val="00413D16"/>
    <w:rsid w:val="0041482B"/>
    <w:rsid w:val="004157EE"/>
    <w:rsid w:val="00416381"/>
    <w:rsid w:val="00416760"/>
    <w:rsid w:val="0041707D"/>
    <w:rsid w:val="00420FF7"/>
    <w:rsid w:val="00422ED6"/>
    <w:rsid w:val="004261D7"/>
    <w:rsid w:val="00426310"/>
    <w:rsid w:val="00427270"/>
    <w:rsid w:val="0042747D"/>
    <w:rsid w:val="00427823"/>
    <w:rsid w:val="00430E17"/>
    <w:rsid w:val="00432465"/>
    <w:rsid w:val="00432B94"/>
    <w:rsid w:val="00433214"/>
    <w:rsid w:val="00434426"/>
    <w:rsid w:val="004349EC"/>
    <w:rsid w:val="00435864"/>
    <w:rsid w:val="00435E08"/>
    <w:rsid w:val="004406E4"/>
    <w:rsid w:val="0044256D"/>
    <w:rsid w:val="00443424"/>
    <w:rsid w:val="00443A3C"/>
    <w:rsid w:val="00444015"/>
    <w:rsid w:val="00447BCB"/>
    <w:rsid w:val="00450662"/>
    <w:rsid w:val="004508E1"/>
    <w:rsid w:val="00450E05"/>
    <w:rsid w:val="004537A1"/>
    <w:rsid w:val="00453A8A"/>
    <w:rsid w:val="00455883"/>
    <w:rsid w:val="00455DDA"/>
    <w:rsid w:val="00456EE4"/>
    <w:rsid w:val="0045727E"/>
    <w:rsid w:val="004601E2"/>
    <w:rsid w:val="004609EC"/>
    <w:rsid w:val="00460DC4"/>
    <w:rsid w:val="00461F9C"/>
    <w:rsid w:val="00462CDF"/>
    <w:rsid w:val="00463301"/>
    <w:rsid w:val="00463F44"/>
    <w:rsid w:val="004658C2"/>
    <w:rsid w:val="00466211"/>
    <w:rsid w:val="004668F7"/>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9181E"/>
    <w:rsid w:val="00491A47"/>
    <w:rsid w:val="00491CA8"/>
    <w:rsid w:val="004921F7"/>
    <w:rsid w:val="004923D8"/>
    <w:rsid w:val="004937C3"/>
    <w:rsid w:val="0049418B"/>
    <w:rsid w:val="0049515B"/>
    <w:rsid w:val="00497543"/>
    <w:rsid w:val="00497FCF"/>
    <w:rsid w:val="004A0213"/>
    <w:rsid w:val="004A043A"/>
    <w:rsid w:val="004A04E8"/>
    <w:rsid w:val="004A0AAE"/>
    <w:rsid w:val="004A1A1C"/>
    <w:rsid w:val="004A21BC"/>
    <w:rsid w:val="004A65BC"/>
    <w:rsid w:val="004A66C0"/>
    <w:rsid w:val="004A7F9A"/>
    <w:rsid w:val="004B01A0"/>
    <w:rsid w:val="004B690C"/>
    <w:rsid w:val="004B7DE7"/>
    <w:rsid w:val="004C16A1"/>
    <w:rsid w:val="004C1DE1"/>
    <w:rsid w:val="004C3751"/>
    <w:rsid w:val="004C39BC"/>
    <w:rsid w:val="004C3A96"/>
    <w:rsid w:val="004C3B76"/>
    <w:rsid w:val="004C41E0"/>
    <w:rsid w:val="004C5398"/>
    <w:rsid w:val="004C6E82"/>
    <w:rsid w:val="004C7D84"/>
    <w:rsid w:val="004D0F16"/>
    <w:rsid w:val="004D0FF8"/>
    <w:rsid w:val="004D160A"/>
    <w:rsid w:val="004D1F3B"/>
    <w:rsid w:val="004D2ED0"/>
    <w:rsid w:val="004D3DCB"/>
    <w:rsid w:val="004E2465"/>
    <w:rsid w:val="004E2582"/>
    <w:rsid w:val="004E2685"/>
    <w:rsid w:val="004E271E"/>
    <w:rsid w:val="004E5378"/>
    <w:rsid w:val="004E7552"/>
    <w:rsid w:val="004E784C"/>
    <w:rsid w:val="004F10BF"/>
    <w:rsid w:val="004F1DDB"/>
    <w:rsid w:val="004F39AE"/>
    <w:rsid w:val="004F3A24"/>
    <w:rsid w:val="004F67C2"/>
    <w:rsid w:val="004F68B3"/>
    <w:rsid w:val="004F6E0C"/>
    <w:rsid w:val="004F7236"/>
    <w:rsid w:val="004F7AC5"/>
    <w:rsid w:val="005010DE"/>
    <w:rsid w:val="005013D0"/>
    <w:rsid w:val="0050162B"/>
    <w:rsid w:val="00501807"/>
    <w:rsid w:val="00501DDD"/>
    <w:rsid w:val="00502664"/>
    <w:rsid w:val="00503299"/>
    <w:rsid w:val="00504201"/>
    <w:rsid w:val="00506085"/>
    <w:rsid w:val="00507337"/>
    <w:rsid w:val="005118B0"/>
    <w:rsid w:val="0051197B"/>
    <w:rsid w:val="00512833"/>
    <w:rsid w:val="0051388F"/>
    <w:rsid w:val="005149B4"/>
    <w:rsid w:val="0051522D"/>
    <w:rsid w:val="00515430"/>
    <w:rsid w:val="005163D5"/>
    <w:rsid w:val="0051649F"/>
    <w:rsid w:val="00517B38"/>
    <w:rsid w:val="005208BE"/>
    <w:rsid w:val="0052360F"/>
    <w:rsid w:val="00524349"/>
    <w:rsid w:val="00524DFC"/>
    <w:rsid w:val="00526542"/>
    <w:rsid w:val="00533AF3"/>
    <w:rsid w:val="00541253"/>
    <w:rsid w:val="005414A9"/>
    <w:rsid w:val="0054190A"/>
    <w:rsid w:val="00541B16"/>
    <w:rsid w:val="00545A77"/>
    <w:rsid w:val="0054721B"/>
    <w:rsid w:val="00550208"/>
    <w:rsid w:val="00550F80"/>
    <w:rsid w:val="00551EBC"/>
    <w:rsid w:val="00554B3B"/>
    <w:rsid w:val="00556D81"/>
    <w:rsid w:val="005605B4"/>
    <w:rsid w:val="00560DFF"/>
    <w:rsid w:val="005612A6"/>
    <w:rsid w:val="00561DA4"/>
    <w:rsid w:val="00563698"/>
    <w:rsid w:val="00564E0E"/>
    <w:rsid w:val="00567E8E"/>
    <w:rsid w:val="00570DF2"/>
    <w:rsid w:val="00571187"/>
    <w:rsid w:val="005716A1"/>
    <w:rsid w:val="00574F52"/>
    <w:rsid w:val="00577867"/>
    <w:rsid w:val="0058075A"/>
    <w:rsid w:val="005811BB"/>
    <w:rsid w:val="00581267"/>
    <w:rsid w:val="005813C5"/>
    <w:rsid w:val="00582DCC"/>
    <w:rsid w:val="00583492"/>
    <w:rsid w:val="00583FD9"/>
    <w:rsid w:val="00585867"/>
    <w:rsid w:val="00586D8A"/>
    <w:rsid w:val="005873BC"/>
    <w:rsid w:val="005925E6"/>
    <w:rsid w:val="005935A7"/>
    <w:rsid w:val="00594B95"/>
    <w:rsid w:val="00594FE4"/>
    <w:rsid w:val="0059509F"/>
    <w:rsid w:val="005952AD"/>
    <w:rsid w:val="00595C52"/>
    <w:rsid w:val="00595ED3"/>
    <w:rsid w:val="00596A97"/>
    <w:rsid w:val="00596AA8"/>
    <w:rsid w:val="005976AD"/>
    <w:rsid w:val="00597F9D"/>
    <w:rsid w:val="005A01E0"/>
    <w:rsid w:val="005A2BF0"/>
    <w:rsid w:val="005A2CB5"/>
    <w:rsid w:val="005A38DE"/>
    <w:rsid w:val="005A3E2B"/>
    <w:rsid w:val="005A453F"/>
    <w:rsid w:val="005A5399"/>
    <w:rsid w:val="005A5433"/>
    <w:rsid w:val="005A5EB7"/>
    <w:rsid w:val="005A70F5"/>
    <w:rsid w:val="005B0099"/>
    <w:rsid w:val="005B1E75"/>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6A"/>
    <w:rsid w:val="005E301A"/>
    <w:rsid w:val="005E3D7D"/>
    <w:rsid w:val="005E44E9"/>
    <w:rsid w:val="005E499B"/>
    <w:rsid w:val="005E505E"/>
    <w:rsid w:val="005E5BC2"/>
    <w:rsid w:val="005E5BC3"/>
    <w:rsid w:val="005E6023"/>
    <w:rsid w:val="005E6103"/>
    <w:rsid w:val="005E64D2"/>
    <w:rsid w:val="005E6D93"/>
    <w:rsid w:val="005E75DA"/>
    <w:rsid w:val="005F0CE8"/>
    <w:rsid w:val="005F23AD"/>
    <w:rsid w:val="005F35C5"/>
    <w:rsid w:val="005F5343"/>
    <w:rsid w:val="005F6404"/>
    <w:rsid w:val="005F6D8F"/>
    <w:rsid w:val="00601D64"/>
    <w:rsid w:val="00602DE0"/>
    <w:rsid w:val="00603186"/>
    <w:rsid w:val="0060429D"/>
    <w:rsid w:val="00610A8E"/>
    <w:rsid w:val="006127CE"/>
    <w:rsid w:val="00612EA9"/>
    <w:rsid w:val="00612EDA"/>
    <w:rsid w:val="00613A36"/>
    <w:rsid w:val="00620824"/>
    <w:rsid w:val="00620D64"/>
    <w:rsid w:val="00621CFF"/>
    <w:rsid w:val="00622F30"/>
    <w:rsid w:val="00623CE2"/>
    <w:rsid w:val="00623D39"/>
    <w:rsid w:val="006244C1"/>
    <w:rsid w:val="006244E4"/>
    <w:rsid w:val="00627B54"/>
    <w:rsid w:val="00630BD8"/>
    <w:rsid w:val="006316D1"/>
    <w:rsid w:val="006325A8"/>
    <w:rsid w:val="006333AC"/>
    <w:rsid w:val="00633705"/>
    <w:rsid w:val="00634DD2"/>
    <w:rsid w:val="0063543B"/>
    <w:rsid w:val="0063568D"/>
    <w:rsid w:val="00636737"/>
    <w:rsid w:val="00636885"/>
    <w:rsid w:val="00636937"/>
    <w:rsid w:val="00636CDC"/>
    <w:rsid w:val="00637138"/>
    <w:rsid w:val="00637DFE"/>
    <w:rsid w:val="00642426"/>
    <w:rsid w:val="006452EC"/>
    <w:rsid w:val="006470D4"/>
    <w:rsid w:val="00647121"/>
    <w:rsid w:val="006476F3"/>
    <w:rsid w:val="0065019B"/>
    <w:rsid w:val="00651370"/>
    <w:rsid w:val="00651964"/>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68F"/>
    <w:rsid w:val="00675E60"/>
    <w:rsid w:val="00676362"/>
    <w:rsid w:val="006807E2"/>
    <w:rsid w:val="00681CEA"/>
    <w:rsid w:val="00681EB4"/>
    <w:rsid w:val="00683592"/>
    <w:rsid w:val="00684FB4"/>
    <w:rsid w:val="0068729B"/>
    <w:rsid w:val="0068744F"/>
    <w:rsid w:val="0068790D"/>
    <w:rsid w:val="00691D3F"/>
    <w:rsid w:val="00693024"/>
    <w:rsid w:val="00695516"/>
    <w:rsid w:val="006967D4"/>
    <w:rsid w:val="00696AE2"/>
    <w:rsid w:val="00697B54"/>
    <w:rsid w:val="00697E75"/>
    <w:rsid w:val="006A09E2"/>
    <w:rsid w:val="006A3C06"/>
    <w:rsid w:val="006A4284"/>
    <w:rsid w:val="006A68FF"/>
    <w:rsid w:val="006B2AAA"/>
    <w:rsid w:val="006B3739"/>
    <w:rsid w:val="006B3E0A"/>
    <w:rsid w:val="006B3EA4"/>
    <w:rsid w:val="006B4D79"/>
    <w:rsid w:val="006B5705"/>
    <w:rsid w:val="006B6951"/>
    <w:rsid w:val="006B6BA3"/>
    <w:rsid w:val="006B72BE"/>
    <w:rsid w:val="006B7BD4"/>
    <w:rsid w:val="006C0228"/>
    <w:rsid w:val="006C05DC"/>
    <w:rsid w:val="006C108B"/>
    <w:rsid w:val="006C16CF"/>
    <w:rsid w:val="006C2C5B"/>
    <w:rsid w:val="006C3055"/>
    <w:rsid w:val="006C3445"/>
    <w:rsid w:val="006C3703"/>
    <w:rsid w:val="006C3C4E"/>
    <w:rsid w:val="006C3D4C"/>
    <w:rsid w:val="006C510F"/>
    <w:rsid w:val="006C5307"/>
    <w:rsid w:val="006C53C5"/>
    <w:rsid w:val="006C7A8A"/>
    <w:rsid w:val="006D417E"/>
    <w:rsid w:val="006D4F3C"/>
    <w:rsid w:val="006D50AB"/>
    <w:rsid w:val="006D73FF"/>
    <w:rsid w:val="006E04E8"/>
    <w:rsid w:val="006E0C9D"/>
    <w:rsid w:val="006E0DE8"/>
    <w:rsid w:val="006E2982"/>
    <w:rsid w:val="006E299B"/>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277F"/>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40993"/>
    <w:rsid w:val="007409A5"/>
    <w:rsid w:val="00741931"/>
    <w:rsid w:val="00741DEB"/>
    <w:rsid w:val="00742E72"/>
    <w:rsid w:val="00742E82"/>
    <w:rsid w:val="0074352B"/>
    <w:rsid w:val="00743DF7"/>
    <w:rsid w:val="007441C3"/>
    <w:rsid w:val="0074518C"/>
    <w:rsid w:val="00747220"/>
    <w:rsid w:val="00753211"/>
    <w:rsid w:val="007546B5"/>
    <w:rsid w:val="00754773"/>
    <w:rsid w:val="007552D6"/>
    <w:rsid w:val="00755D04"/>
    <w:rsid w:val="00756C23"/>
    <w:rsid w:val="0076142E"/>
    <w:rsid w:val="00761D12"/>
    <w:rsid w:val="007647DF"/>
    <w:rsid w:val="00770251"/>
    <w:rsid w:val="00774E2C"/>
    <w:rsid w:val="007750A4"/>
    <w:rsid w:val="007765C9"/>
    <w:rsid w:val="00783572"/>
    <w:rsid w:val="00783786"/>
    <w:rsid w:val="007843D8"/>
    <w:rsid w:val="007852BE"/>
    <w:rsid w:val="0078708E"/>
    <w:rsid w:val="00791B0E"/>
    <w:rsid w:val="0079203D"/>
    <w:rsid w:val="007922F9"/>
    <w:rsid w:val="00793449"/>
    <w:rsid w:val="0079358E"/>
    <w:rsid w:val="007948ED"/>
    <w:rsid w:val="00794BCA"/>
    <w:rsid w:val="007976C5"/>
    <w:rsid w:val="007A0139"/>
    <w:rsid w:val="007A06B1"/>
    <w:rsid w:val="007A08B7"/>
    <w:rsid w:val="007A170E"/>
    <w:rsid w:val="007A58C7"/>
    <w:rsid w:val="007A79E0"/>
    <w:rsid w:val="007B0292"/>
    <w:rsid w:val="007B4627"/>
    <w:rsid w:val="007B4C94"/>
    <w:rsid w:val="007B5977"/>
    <w:rsid w:val="007C01FF"/>
    <w:rsid w:val="007C11B5"/>
    <w:rsid w:val="007C4E50"/>
    <w:rsid w:val="007C5386"/>
    <w:rsid w:val="007C542B"/>
    <w:rsid w:val="007C5DF6"/>
    <w:rsid w:val="007C6C6D"/>
    <w:rsid w:val="007C72A0"/>
    <w:rsid w:val="007D092A"/>
    <w:rsid w:val="007D1BBE"/>
    <w:rsid w:val="007D2E65"/>
    <w:rsid w:val="007D367E"/>
    <w:rsid w:val="007D3EF8"/>
    <w:rsid w:val="007D4E2A"/>
    <w:rsid w:val="007D6F96"/>
    <w:rsid w:val="007D758E"/>
    <w:rsid w:val="007D768E"/>
    <w:rsid w:val="007D7E4D"/>
    <w:rsid w:val="007E030D"/>
    <w:rsid w:val="007E04FE"/>
    <w:rsid w:val="007E2FCF"/>
    <w:rsid w:val="007E33D7"/>
    <w:rsid w:val="007E6BDC"/>
    <w:rsid w:val="007F0C33"/>
    <w:rsid w:val="007F1930"/>
    <w:rsid w:val="007F1EA6"/>
    <w:rsid w:val="007F628E"/>
    <w:rsid w:val="007F7D62"/>
    <w:rsid w:val="00800EA5"/>
    <w:rsid w:val="00801A9D"/>
    <w:rsid w:val="0080239B"/>
    <w:rsid w:val="00802EA9"/>
    <w:rsid w:val="008038BE"/>
    <w:rsid w:val="00805F54"/>
    <w:rsid w:val="00810536"/>
    <w:rsid w:val="008114BC"/>
    <w:rsid w:val="00813D7B"/>
    <w:rsid w:val="00814115"/>
    <w:rsid w:val="008165A0"/>
    <w:rsid w:val="00816741"/>
    <w:rsid w:val="00817891"/>
    <w:rsid w:val="008203B5"/>
    <w:rsid w:val="008206CE"/>
    <w:rsid w:val="00820A8B"/>
    <w:rsid w:val="008223D6"/>
    <w:rsid w:val="0082495E"/>
    <w:rsid w:val="00827833"/>
    <w:rsid w:val="00827972"/>
    <w:rsid w:val="00827973"/>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189E"/>
    <w:rsid w:val="008518F1"/>
    <w:rsid w:val="00855530"/>
    <w:rsid w:val="00855E1D"/>
    <w:rsid w:val="008566B6"/>
    <w:rsid w:val="00857C13"/>
    <w:rsid w:val="00857C23"/>
    <w:rsid w:val="00861615"/>
    <w:rsid w:val="00861FF8"/>
    <w:rsid w:val="00866D92"/>
    <w:rsid w:val="008670F4"/>
    <w:rsid w:val="00867CBA"/>
    <w:rsid w:val="0087006D"/>
    <w:rsid w:val="00870ABD"/>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262"/>
    <w:rsid w:val="0089058D"/>
    <w:rsid w:val="00892509"/>
    <w:rsid w:val="008934CD"/>
    <w:rsid w:val="0089521E"/>
    <w:rsid w:val="008958A6"/>
    <w:rsid w:val="00895A4B"/>
    <w:rsid w:val="00896752"/>
    <w:rsid w:val="008A0151"/>
    <w:rsid w:val="008A0F24"/>
    <w:rsid w:val="008A1B6D"/>
    <w:rsid w:val="008A3B8A"/>
    <w:rsid w:val="008A4C6C"/>
    <w:rsid w:val="008A60AA"/>
    <w:rsid w:val="008A61CD"/>
    <w:rsid w:val="008A781C"/>
    <w:rsid w:val="008B0F2B"/>
    <w:rsid w:val="008B152A"/>
    <w:rsid w:val="008B25C9"/>
    <w:rsid w:val="008B3AE2"/>
    <w:rsid w:val="008B3CDA"/>
    <w:rsid w:val="008B5757"/>
    <w:rsid w:val="008B6738"/>
    <w:rsid w:val="008B7DB0"/>
    <w:rsid w:val="008C162B"/>
    <w:rsid w:val="008C2644"/>
    <w:rsid w:val="008C3FBF"/>
    <w:rsid w:val="008C59CB"/>
    <w:rsid w:val="008C5A1E"/>
    <w:rsid w:val="008C5E47"/>
    <w:rsid w:val="008C640E"/>
    <w:rsid w:val="008C7022"/>
    <w:rsid w:val="008C724A"/>
    <w:rsid w:val="008D0A67"/>
    <w:rsid w:val="008D0F22"/>
    <w:rsid w:val="008D322E"/>
    <w:rsid w:val="008D52CB"/>
    <w:rsid w:val="008D5EFF"/>
    <w:rsid w:val="008D68C6"/>
    <w:rsid w:val="008D7949"/>
    <w:rsid w:val="008E0CD8"/>
    <w:rsid w:val="008E14E1"/>
    <w:rsid w:val="008E4246"/>
    <w:rsid w:val="008E5220"/>
    <w:rsid w:val="008E575B"/>
    <w:rsid w:val="008E5898"/>
    <w:rsid w:val="008E5C51"/>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5C03"/>
    <w:rsid w:val="00905C15"/>
    <w:rsid w:val="009065CC"/>
    <w:rsid w:val="00911605"/>
    <w:rsid w:val="009127F2"/>
    <w:rsid w:val="00913563"/>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CD1"/>
    <w:rsid w:val="009440D6"/>
    <w:rsid w:val="00944EED"/>
    <w:rsid w:val="009460BB"/>
    <w:rsid w:val="0094795A"/>
    <w:rsid w:val="00947EC5"/>
    <w:rsid w:val="0095174F"/>
    <w:rsid w:val="00951881"/>
    <w:rsid w:val="00951DD7"/>
    <w:rsid w:val="00954680"/>
    <w:rsid w:val="00955BA3"/>
    <w:rsid w:val="0095672A"/>
    <w:rsid w:val="00956B4A"/>
    <w:rsid w:val="0095700F"/>
    <w:rsid w:val="00957824"/>
    <w:rsid w:val="00957E6F"/>
    <w:rsid w:val="00960744"/>
    <w:rsid w:val="00960CB3"/>
    <w:rsid w:val="0096100F"/>
    <w:rsid w:val="009614FB"/>
    <w:rsid w:val="0096296A"/>
    <w:rsid w:val="00963000"/>
    <w:rsid w:val="00963290"/>
    <w:rsid w:val="0096437F"/>
    <w:rsid w:val="00965B0F"/>
    <w:rsid w:val="00967C04"/>
    <w:rsid w:val="00971B10"/>
    <w:rsid w:val="00971FAC"/>
    <w:rsid w:val="009725A0"/>
    <w:rsid w:val="009728E0"/>
    <w:rsid w:val="009737B8"/>
    <w:rsid w:val="00973D2B"/>
    <w:rsid w:val="00975039"/>
    <w:rsid w:val="00975111"/>
    <w:rsid w:val="009753A8"/>
    <w:rsid w:val="00977491"/>
    <w:rsid w:val="009802C7"/>
    <w:rsid w:val="0098119F"/>
    <w:rsid w:val="009823B4"/>
    <w:rsid w:val="00982E46"/>
    <w:rsid w:val="00984A7C"/>
    <w:rsid w:val="0098504A"/>
    <w:rsid w:val="00986C3D"/>
    <w:rsid w:val="00986DFB"/>
    <w:rsid w:val="009872A4"/>
    <w:rsid w:val="00987689"/>
    <w:rsid w:val="009908D8"/>
    <w:rsid w:val="00991784"/>
    <w:rsid w:val="00994C78"/>
    <w:rsid w:val="0099698C"/>
    <w:rsid w:val="009A0B36"/>
    <w:rsid w:val="009A31ED"/>
    <w:rsid w:val="009A3373"/>
    <w:rsid w:val="009A3B42"/>
    <w:rsid w:val="009A57F9"/>
    <w:rsid w:val="009A5CF7"/>
    <w:rsid w:val="009A6987"/>
    <w:rsid w:val="009B0F09"/>
    <w:rsid w:val="009B29D7"/>
    <w:rsid w:val="009B4401"/>
    <w:rsid w:val="009B6931"/>
    <w:rsid w:val="009B7BAE"/>
    <w:rsid w:val="009B7BE3"/>
    <w:rsid w:val="009B7CC1"/>
    <w:rsid w:val="009C00D1"/>
    <w:rsid w:val="009C09D5"/>
    <w:rsid w:val="009C0A9D"/>
    <w:rsid w:val="009C2368"/>
    <w:rsid w:val="009C38B0"/>
    <w:rsid w:val="009C4979"/>
    <w:rsid w:val="009C61AB"/>
    <w:rsid w:val="009C7944"/>
    <w:rsid w:val="009D0386"/>
    <w:rsid w:val="009D0C9A"/>
    <w:rsid w:val="009D1922"/>
    <w:rsid w:val="009D2C95"/>
    <w:rsid w:val="009D328C"/>
    <w:rsid w:val="009D585F"/>
    <w:rsid w:val="009E237F"/>
    <w:rsid w:val="009E4BF0"/>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C90"/>
    <w:rsid w:val="00A17F67"/>
    <w:rsid w:val="00A210BF"/>
    <w:rsid w:val="00A24961"/>
    <w:rsid w:val="00A2625F"/>
    <w:rsid w:val="00A26272"/>
    <w:rsid w:val="00A263C3"/>
    <w:rsid w:val="00A303AB"/>
    <w:rsid w:val="00A317CA"/>
    <w:rsid w:val="00A32A28"/>
    <w:rsid w:val="00A35847"/>
    <w:rsid w:val="00A36553"/>
    <w:rsid w:val="00A36B7A"/>
    <w:rsid w:val="00A41F85"/>
    <w:rsid w:val="00A42797"/>
    <w:rsid w:val="00A439F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3071"/>
    <w:rsid w:val="00A633E1"/>
    <w:rsid w:val="00A63FA1"/>
    <w:rsid w:val="00A6409A"/>
    <w:rsid w:val="00A64DAF"/>
    <w:rsid w:val="00A66C6C"/>
    <w:rsid w:val="00A66D69"/>
    <w:rsid w:val="00A70B70"/>
    <w:rsid w:val="00A712AB"/>
    <w:rsid w:val="00A7336E"/>
    <w:rsid w:val="00A7485F"/>
    <w:rsid w:val="00A749F5"/>
    <w:rsid w:val="00A74D11"/>
    <w:rsid w:val="00A75358"/>
    <w:rsid w:val="00A7643E"/>
    <w:rsid w:val="00A8279B"/>
    <w:rsid w:val="00A84AED"/>
    <w:rsid w:val="00A84BBF"/>
    <w:rsid w:val="00A85CB0"/>
    <w:rsid w:val="00A90093"/>
    <w:rsid w:val="00A90576"/>
    <w:rsid w:val="00A91998"/>
    <w:rsid w:val="00A93748"/>
    <w:rsid w:val="00A94523"/>
    <w:rsid w:val="00A9586B"/>
    <w:rsid w:val="00AA03A8"/>
    <w:rsid w:val="00AA3AC4"/>
    <w:rsid w:val="00AA4048"/>
    <w:rsid w:val="00AA6287"/>
    <w:rsid w:val="00AA75AA"/>
    <w:rsid w:val="00AB0949"/>
    <w:rsid w:val="00AB0B5B"/>
    <w:rsid w:val="00AB1677"/>
    <w:rsid w:val="00AB2410"/>
    <w:rsid w:val="00AB3F34"/>
    <w:rsid w:val="00AB54F7"/>
    <w:rsid w:val="00AB74F6"/>
    <w:rsid w:val="00AB7F89"/>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DD5"/>
    <w:rsid w:val="00AF26F3"/>
    <w:rsid w:val="00AF3F90"/>
    <w:rsid w:val="00AF4605"/>
    <w:rsid w:val="00AF4FE8"/>
    <w:rsid w:val="00AF511B"/>
    <w:rsid w:val="00AF722B"/>
    <w:rsid w:val="00AF79A1"/>
    <w:rsid w:val="00B03010"/>
    <w:rsid w:val="00B0418B"/>
    <w:rsid w:val="00B063FB"/>
    <w:rsid w:val="00B069A1"/>
    <w:rsid w:val="00B07898"/>
    <w:rsid w:val="00B1173F"/>
    <w:rsid w:val="00B11920"/>
    <w:rsid w:val="00B14B8D"/>
    <w:rsid w:val="00B15BFF"/>
    <w:rsid w:val="00B172DC"/>
    <w:rsid w:val="00B209FB"/>
    <w:rsid w:val="00B22FFA"/>
    <w:rsid w:val="00B23438"/>
    <w:rsid w:val="00B236C8"/>
    <w:rsid w:val="00B23E2A"/>
    <w:rsid w:val="00B25A1E"/>
    <w:rsid w:val="00B25FE5"/>
    <w:rsid w:val="00B26F2A"/>
    <w:rsid w:val="00B27406"/>
    <w:rsid w:val="00B27DFA"/>
    <w:rsid w:val="00B30FBF"/>
    <w:rsid w:val="00B31852"/>
    <w:rsid w:val="00B3335B"/>
    <w:rsid w:val="00B34BCF"/>
    <w:rsid w:val="00B35923"/>
    <w:rsid w:val="00B3599E"/>
    <w:rsid w:val="00B428EF"/>
    <w:rsid w:val="00B43E11"/>
    <w:rsid w:val="00B44225"/>
    <w:rsid w:val="00B44C38"/>
    <w:rsid w:val="00B457B1"/>
    <w:rsid w:val="00B457DD"/>
    <w:rsid w:val="00B50010"/>
    <w:rsid w:val="00B5025F"/>
    <w:rsid w:val="00B509D6"/>
    <w:rsid w:val="00B52710"/>
    <w:rsid w:val="00B53850"/>
    <w:rsid w:val="00B54A5B"/>
    <w:rsid w:val="00B54C0A"/>
    <w:rsid w:val="00B56574"/>
    <w:rsid w:val="00B565E3"/>
    <w:rsid w:val="00B60F8C"/>
    <w:rsid w:val="00B63A7D"/>
    <w:rsid w:val="00B6437C"/>
    <w:rsid w:val="00B6555B"/>
    <w:rsid w:val="00B656B7"/>
    <w:rsid w:val="00B66C49"/>
    <w:rsid w:val="00B67055"/>
    <w:rsid w:val="00B70622"/>
    <w:rsid w:val="00B745EC"/>
    <w:rsid w:val="00B74911"/>
    <w:rsid w:val="00B74C8C"/>
    <w:rsid w:val="00B75595"/>
    <w:rsid w:val="00B7599A"/>
    <w:rsid w:val="00B75F06"/>
    <w:rsid w:val="00B76E4D"/>
    <w:rsid w:val="00B76FC0"/>
    <w:rsid w:val="00B77E14"/>
    <w:rsid w:val="00B81761"/>
    <w:rsid w:val="00B823F2"/>
    <w:rsid w:val="00B84050"/>
    <w:rsid w:val="00B84A5A"/>
    <w:rsid w:val="00B906FC"/>
    <w:rsid w:val="00B91147"/>
    <w:rsid w:val="00B911D1"/>
    <w:rsid w:val="00B935D3"/>
    <w:rsid w:val="00B93CEE"/>
    <w:rsid w:val="00B93E8C"/>
    <w:rsid w:val="00B945DF"/>
    <w:rsid w:val="00B95695"/>
    <w:rsid w:val="00B95CCA"/>
    <w:rsid w:val="00B96705"/>
    <w:rsid w:val="00BA148A"/>
    <w:rsid w:val="00BA2D64"/>
    <w:rsid w:val="00BA3DB5"/>
    <w:rsid w:val="00BA65D8"/>
    <w:rsid w:val="00BA7CB5"/>
    <w:rsid w:val="00BB00F9"/>
    <w:rsid w:val="00BB0956"/>
    <w:rsid w:val="00BB2D34"/>
    <w:rsid w:val="00BB36C3"/>
    <w:rsid w:val="00BB3A22"/>
    <w:rsid w:val="00BB3E64"/>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98A"/>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BF7CB4"/>
    <w:rsid w:val="00C000F6"/>
    <w:rsid w:val="00C00274"/>
    <w:rsid w:val="00C01E4C"/>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63E"/>
    <w:rsid w:val="00C217EA"/>
    <w:rsid w:val="00C21924"/>
    <w:rsid w:val="00C21C64"/>
    <w:rsid w:val="00C220E4"/>
    <w:rsid w:val="00C224D4"/>
    <w:rsid w:val="00C23056"/>
    <w:rsid w:val="00C242A5"/>
    <w:rsid w:val="00C2649C"/>
    <w:rsid w:val="00C26BB9"/>
    <w:rsid w:val="00C31058"/>
    <w:rsid w:val="00C319A9"/>
    <w:rsid w:val="00C32161"/>
    <w:rsid w:val="00C364B4"/>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60770"/>
    <w:rsid w:val="00C609B4"/>
    <w:rsid w:val="00C618AB"/>
    <w:rsid w:val="00C63B07"/>
    <w:rsid w:val="00C63F7E"/>
    <w:rsid w:val="00C6574E"/>
    <w:rsid w:val="00C6594F"/>
    <w:rsid w:val="00C65AD6"/>
    <w:rsid w:val="00C6690D"/>
    <w:rsid w:val="00C67835"/>
    <w:rsid w:val="00C700EF"/>
    <w:rsid w:val="00C712E3"/>
    <w:rsid w:val="00C718E1"/>
    <w:rsid w:val="00C728DF"/>
    <w:rsid w:val="00C738A8"/>
    <w:rsid w:val="00C73FBA"/>
    <w:rsid w:val="00C75101"/>
    <w:rsid w:val="00C76DDF"/>
    <w:rsid w:val="00C80D40"/>
    <w:rsid w:val="00C80F74"/>
    <w:rsid w:val="00C81477"/>
    <w:rsid w:val="00C816A3"/>
    <w:rsid w:val="00C83790"/>
    <w:rsid w:val="00C853E9"/>
    <w:rsid w:val="00C8756B"/>
    <w:rsid w:val="00C87E9B"/>
    <w:rsid w:val="00C90C7B"/>
    <w:rsid w:val="00C90ECE"/>
    <w:rsid w:val="00C90F81"/>
    <w:rsid w:val="00C91B87"/>
    <w:rsid w:val="00C92B07"/>
    <w:rsid w:val="00C94893"/>
    <w:rsid w:val="00C97287"/>
    <w:rsid w:val="00C979D1"/>
    <w:rsid w:val="00CA1C7D"/>
    <w:rsid w:val="00CA2D62"/>
    <w:rsid w:val="00CA3DB6"/>
    <w:rsid w:val="00CA4D92"/>
    <w:rsid w:val="00CA553E"/>
    <w:rsid w:val="00CA56C7"/>
    <w:rsid w:val="00CB0401"/>
    <w:rsid w:val="00CB1E23"/>
    <w:rsid w:val="00CB2227"/>
    <w:rsid w:val="00CB2252"/>
    <w:rsid w:val="00CB2BB5"/>
    <w:rsid w:val="00CB3C33"/>
    <w:rsid w:val="00CB4633"/>
    <w:rsid w:val="00CB5E5B"/>
    <w:rsid w:val="00CB75CC"/>
    <w:rsid w:val="00CC0092"/>
    <w:rsid w:val="00CC08CD"/>
    <w:rsid w:val="00CC1532"/>
    <w:rsid w:val="00CC3161"/>
    <w:rsid w:val="00CC40EF"/>
    <w:rsid w:val="00CC64FF"/>
    <w:rsid w:val="00CC6E78"/>
    <w:rsid w:val="00CD00E1"/>
    <w:rsid w:val="00CD092C"/>
    <w:rsid w:val="00CD1DD1"/>
    <w:rsid w:val="00CD3852"/>
    <w:rsid w:val="00CD3E2E"/>
    <w:rsid w:val="00CD483A"/>
    <w:rsid w:val="00CD6065"/>
    <w:rsid w:val="00CD7007"/>
    <w:rsid w:val="00CD76D7"/>
    <w:rsid w:val="00CD7896"/>
    <w:rsid w:val="00CE2D25"/>
    <w:rsid w:val="00CE3C71"/>
    <w:rsid w:val="00CE56A8"/>
    <w:rsid w:val="00CE5D77"/>
    <w:rsid w:val="00CE6F54"/>
    <w:rsid w:val="00CF0504"/>
    <w:rsid w:val="00CF105B"/>
    <w:rsid w:val="00CF2852"/>
    <w:rsid w:val="00CF2CC0"/>
    <w:rsid w:val="00CF38CD"/>
    <w:rsid w:val="00CF3A9F"/>
    <w:rsid w:val="00CF7FAE"/>
    <w:rsid w:val="00D00448"/>
    <w:rsid w:val="00D00B55"/>
    <w:rsid w:val="00D0123E"/>
    <w:rsid w:val="00D04D56"/>
    <w:rsid w:val="00D05BFA"/>
    <w:rsid w:val="00D06E22"/>
    <w:rsid w:val="00D0738F"/>
    <w:rsid w:val="00D077A2"/>
    <w:rsid w:val="00D12582"/>
    <w:rsid w:val="00D14904"/>
    <w:rsid w:val="00D156F7"/>
    <w:rsid w:val="00D15C49"/>
    <w:rsid w:val="00D215C4"/>
    <w:rsid w:val="00D22775"/>
    <w:rsid w:val="00D2333E"/>
    <w:rsid w:val="00D26A56"/>
    <w:rsid w:val="00D275C2"/>
    <w:rsid w:val="00D32C3D"/>
    <w:rsid w:val="00D32D3E"/>
    <w:rsid w:val="00D330C6"/>
    <w:rsid w:val="00D33376"/>
    <w:rsid w:val="00D341CC"/>
    <w:rsid w:val="00D35F92"/>
    <w:rsid w:val="00D37274"/>
    <w:rsid w:val="00D37D53"/>
    <w:rsid w:val="00D463E6"/>
    <w:rsid w:val="00D4660A"/>
    <w:rsid w:val="00D472D6"/>
    <w:rsid w:val="00D53C64"/>
    <w:rsid w:val="00D56BF1"/>
    <w:rsid w:val="00D579D8"/>
    <w:rsid w:val="00D57AD8"/>
    <w:rsid w:val="00D60096"/>
    <w:rsid w:val="00D606DE"/>
    <w:rsid w:val="00D60ABE"/>
    <w:rsid w:val="00D60AD7"/>
    <w:rsid w:val="00D62A98"/>
    <w:rsid w:val="00D6379E"/>
    <w:rsid w:val="00D66FAE"/>
    <w:rsid w:val="00D70379"/>
    <w:rsid w:val="00D70D2C"/>
    <w:rsid w:val="00D73EEC"/>
    <w:rsid w:val="00D745F2"/>
    <w:rsid w:val="00D77559"/>
    <w:rsid w:val="00D7776B"/>
    <w:rsid w:val="00D7782A"/>
    <w:rsid w:val="00D779A5"/>
    <w:rsid w:val="00D802B5"/>
    <w:rsid w:val="00D81C67"/>
    <w:rsid w:val="00D831DB"/>
    <w:rsid w:val="00D85EE4"/>
    <w:rsid w:val="00D870A2"/>
    <w:rsid w:val="00D9007C"/>
    <w:rsid w:val="00D92775"/>
    <w:rsid w:val="00D94F66"/>
    <w:rsid w:val="00D95A8A"/>
    <w:rsid w:val="00D965AA"/>
    <w:rsid w:val="00D978E7"/>
    <w:rsid w:val="00DA02C8"/>
    <w:rsid w:val="00DA0E1F"/>
    <w:rsid w:val="00DA28BD"/>
    <w:rsid w:val="00DA2CE5"/>
    <w:rsid w:val="00DA3644"/>
    <w:rsid w:val="00DA3C10"/>
    <w:rsid w:val="00DA4444"/>
    <w:rsid w:val="00DA571D"/>
    <w:rsid w:val="00DA7C88"/>
    <w:rsid w:val="00DB06AB"/>
    <w:rsid w:val="00DB1A75"/>
    <w:rsid w:val="00DB1CE0"/>
    <w:rsid w:val="00DB2CD3"/>
    <w:rsid w:val="00DB2FC3"/>
    <w:rsid w:val="00DB4175"/>
    <w:rsid w:val="00DB54D0"/>
    <w:rsid w:val="00DB5889"/>
    <w:rsid w:val="00DB744E"/>
    <w:rsid w:val="00DC0A44"/>
    <w:rsid w:val="00DC2800"/>
    <w:rsid w:val="00DC463C"/>
    <w:rsid w:val="00DC798D"/>
    <w:rsid w:val="00DC7B3B"/>
    <w:rsid w:val="00DD0057"/>
    <w:rsid w:val="00DD1369"/>
    <w:rsid w:val="00DD1913"/>
    <w:rsid w:val="00DD243E"/>
    <w:rsid w:val="00DD246E"/>
    <w:rsid w:val="00DD310C"/>
    <w:rsid w:val="00DD38FB"/>
    <w:rsid w:val="00DD406D"/>
    <w:rsid w:val="00DD472C"/>
    <w:rsid w:val="00DD5982"/>
    <w:rsid w:val="00DD7845"/>
    <w:rsid w:val="00DD7FC8"/>
    <w:rsid w:val="00DE0239"/>
    <w:rsid w:val="00DE0EB6"/>
    <w:rsid w:val="00DE1893"/>
    <w:rsid w:val="00DE1C59"/>
    <w:rsid w:val="00DE6013"/>
    <w:rsid w:val="00DE7DC0"/>
    <w:rsid w:val="00DF101A"/>
    <w:rsid w:val="00DF10D4"/>
    <w:rsid w:val="00DF11F0"/>
    <w:rsid w:val="00DF29E3"/>
    <w:rsid w:val="00DF3314"/>
    <w:rsid w:val="00DF3EE0"/>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19D4"/>
    <w:rsid w:val="00E222DB"/>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871"/>
    <w:rsid w:val="00E4480E"/>
    <w:rsid w:val="00E46067"/>
    <w:rsid w:val="00E472EC"/>
    <w:rsid w:val="00E47D61"/>
    <w:rsid w:val="00E50703"/>
    <w:rsid w:val="00E51A94"/>
    <w:rsid w:val="00E51C88"/>
    <w:rsid w:val="00E51EA2"/>
    <w:rsid w:val="00E53E34"/>
    <w:rsid w:val="00E549A4"/>
    <w:rsid w:val="00E5504F"/>
    <w:rsid w:val="00E55387"/>
    <w:rsid w:val="00E557AD"/>
    <w:rsid w:val="00E560C5"/>
    <w:rsid w:val="00E578BE"/>
    <w:rsid w:val="00E64D57"/>
    <w:rsid w:val="00E65C6A"/>
    <w:rsid w:val="00E65F0E"/>
    <w:rsid w:val="00E660E4"/>
    <w:rsid w:val="00E67E06"/>
    <w:rsid w:val="00E71EE2"/>
    <w:rsid w:val="00E72AAB"/>
    <w:rsid w:val="00E72D48"/>
    <w:rsid w:val="00E7367A"/>
    <w:rsid w:val="00E74B3C"/>
    <w:rsid w:val="00E752BA"/>
    <w:rsid w:val="00E7684F"/>
    <w:rsid w:val="00E76D53"/>
    <w:rsid w:val="00E76E78"/>
    <w:rsid w:val="00E77BF0"/>
    <w:rsid w:val="00E8079C"/>
    <w:rsid w:val="00E80ED7"/>
    <w:rsid w:val="00E81F8E"/>
    <w:rsid w:val="00E83D32"/>
    <w:rsid w:val="00E85547"/>
    <w:rsid w:val="00E8744D"/>
    <w:rsid w:val="00E90A72"/>
    <w:rsid w:val="00E90BBB"/>
    <w:rsid w:val="00E90E6C"/>
    <w:rsid w:val="00E91346"/>
    <w:rsid w:val="00E91DAA"/>
    <w:rsid w:val="00E93E79"/>
    <w:rsid w:val="00E962E2"/>
    <w:rsid w:val="00E96555"/>
    <w:rsid w:val="00E96AFE"/>
    <w:rsid w:val="00E97B83"/>
    <w:rsid w:val="00EA1C17"/>
    <w:rsid w:val="00EA1FA1"/>
    <w:rsid w:val="00EA2722"/>
    <w:rsid w:val="00EA2AA0"/>
    <w:rsid w:val="00EA58FF"/>
    <w:rsid w:val="00EA68E4"/>
    <w:rsid w:val="00EB116C"/>
    <w:rsid w:val="00EB1183"/>
    <w:rsid w:val="00EB29DF"/>
    <w:rsid w:val="00EB2AB4"/>
    <w:rsid w:val="00EB3DA8"/>
    <w:rsid w:val="00EB409D"/>
    <w:rsid w:val="00EB5D56"/>
    <w:rsid w:val="00EB5F68"/>
    <w:rsid w:val="00EB631A"/>
    <w:rsid w:val="00EB7E9F"/>
    <w:rsid w:val="00EC06E7"/>
    <w:rsid w:val="00EC11CD"/>
    <w:rsid w:val="00EC1F5C"/>
    <w:rsid w:val="00EC3484"/>
    <w:rsid w:val="00EC5989"/>
    <w:rsid w:val="00EC59B0"/>
    <w:rsid w:val="00EC5FE2"/>
    <w:rsid w:val="00EC62BB"/>
    <w:rsid w:val="00EC65E0"/>
    <w:rsid w:val="00EC692F"/>
    <w:rsid w:val="00EC718E"/>
    <w:rsid w:val="00ED06F7"/>
    <w:rsid w:val="00ED2AE1"/>
    <w:rsid w:val="00ED350D"/>
    <w:rsid w:val="00ED3555"/>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F00683"/>
    <w:rsid w:val="00F01EB0"/>
    <w:rsid w:val="00F02410"/>
    <w:rsid w:val="00F02EC5"/>
    <w:rsid w:val="00F05025"/>
    <w:rsid w:val="00F06316"/>
    <w:rsid w:val="00F079A2"/>
    <w:rsid w:val="00F07DF7"/>
    <w:rsid w:val="00F104F3"/>
    <w:rsid w:val="00F10A22"/>
    <w:rsid w:val="00F11181"/>
    <w:rsid w:val="00F11EA5"/>
    <w:rsid w:val="00F123C0"/>
    <w:rsid w:val="00F155CE"/>
    <w:rsid w:val="00F15FEB"/>
    <w:rsid w:val="00F166F7"/>
    <w:rsid w:val="00F174EE"/>
    <w:rsid w:val="00F1788B"/>
    <w:rsid w:val="00F22A21"/>
    <w:rsid w:val="00F25937"/>
    <w:rsid w:val="00F26BED"/>
    <w:rsid w:val="00F27086"/>
    <w:rsid w:val="00F27D9A"/>
    <w:rsid w:val="00F317DA"/>
    <w:rsid w:val="00F33F82"/>
    <w:rsid w:val="00F33F8A"/>
    <w:rsid w:val="00F35F9A"/>
    <w:rsid w:val="00F37017"/>
    <w:rsid w:val="00F40E7D"/>
    <w:rsid w:val="00F41E01"/>
    <w:rsid w:val="00F43BBF"/>
    <w:rsid w:val="00F4407D"/>
    <w:rsid w:val="00F4452A"/>
    <w:rsid w:val="00F456F6"/>
    <w:rsid w:val="00F4618F"/>
    <w:rsid w:val="00F47C28"/>
    <w:rsid w:val="00F50EB1"/>
    <w:rsid w:val="00F52B8E"/>
    <w:rsid w:val="00F53A66"/>
    <w:rsid w:val="00F54CFB"/>
    <w:rsid w:val="00F563A7"/>
    <w:rsid w:val="00F60ABD"/>
    <w:rsid w:val="00F6266D"/>
    <w:rsid w:val="00F63201"/>
    <w:rsid w:val="00F65028"/>
    <w:rsid w:val="00F66184"/>
    <w:rsid w:val="00F67FDA"/>
    <w:rsid w:val="00F719D6"/>
    <w:rsid w:val="00F7230A"/>
    <w:rsid w:val="00F7253C"/>
    <w:rsid w:val="00F73459"/>
    <w:rsid w:val="00F73B97"/>
    <w:rsid w:val="00F74842"/>
    <w:rsid w:val="00F74E26"/>
    <w:rsid w:val="00F74FF0"/>
    <w:rsid w:val="00F7548B"/>
    <w:rsid w:val="00F802A0"/>
    <w:rsid w:val="00F8030D"/>
    <w:rsid w:val="00F808E5"/>
    <w:rsid w:val="00F82F54"/>
    <w:rsid w:val="00F83693"/>
    <w:rsid w:val="00F83D0D"/>
    <w:rsid w:val="00F843AA"/>
    <w:rsid w:val="00F85379"/>
    <w:rsid w:val="00F8639A"/>
    <w:rsid w:val="00F86C15"/>
    <w:rsid w:val="00F86CA7"/>
    <w:rsid w:val="00F87A55"/>
    <w:rsid w:val="00F906B0"/>
    <w:rsid w:val="00F93CD3"/>
    <w:rsid w:val="00F940EE"/>
    <w:rsid w:val="00F96343"/>
    <w:rsid w:val="00F96357"/>
    <w:rsid w:val="00F969C8"/>
    <w:rsid w:val="00F97DAD"/>
    <w:rsid w:val="00FA08C5"/>
    <w:rsid w:val="00FA0AF5"/>
    <w:rsid w:val="00FA0C79"/>
    <w:rsid w:val="00FA1654"/>
    <w:rsid w:val="00FA2BE0"/>
    <w:rsid w:val="00FA4526"/>
    <w:rsid w:val="00FA4C06"/>
    <w:rsid w:val="00FA53FD"/>
    <w:rsid w:val="00FA5D0A"/>
    <w:rsid w:val="00FA7065"/>
    <w:rsid w:val="00FA7AAF"/>
    <w:rsid w:val="00FB0A90"/>
    <w:rsid w:val="00FB120A"/>
    <w:rsid w:val="00FB1885"/>
    <w:rsid w:val="00FB1EF3"/>
    <w:rsid w:val="00FB3852"/>
    <w:rsid w:val="00FB390F"/>
    <w:rsid w:val="00FB3A9C"/>
    <w:rsid w:val="00FB6766"/>
    <w:rsid w:val="00FB6CFB"/>
    <w:rsid w:val="00FB7343"/>
    <w:rsid w:val="00FB7D36"/>
    <w:rsid w:val="00FC2E45"/>
    <w:rsid w:val="00FC3EA0"/>
    <w:rsid w:val="00FC468B"/>
    <w:rsid w:val="00FC480A"/>
    <w:rsid w:val="00FC5095"/>
    <w:rsid w:val="00FC6BEB"/>
    <w:rsid w:val="00FC708F"/>
    <w:rsid w:val="00FD1341"/>
    <w:rsid w:val="00FD2866"/>
    <w:rsid w:val="00FD2BB4"/>
    <w:rsid w:val="00FD53CE"/>
    <w:rsid w:val="00FD56D7"/>
    <w:rsid w:val="00FD6609"/>
    <w:rsid w:val="00FD7E89"/>
    <w:rsid w:val="00FE0D4E"/>
    <w:rsid w:val="00FE1C45"/>
    <w:rsid w:val="00FE232D"/>
    <w:rsid w:val="00FE2504"/>
    <w:rsid w:val="00FE27D2"/>
    <w:rsid w:val="00FE3CAD"/>
    <w:rsid w:val="00FE41F7"/>
    <w:rsid w:val="00FE45B9"/>
    <w:rsid w:val="00FE6A7D"/>
    <w:rsid w:val="00FE6B3E"/>
    <w:rsid w:val="00FE75A9"/>
    <w:rsid w:val="00FE7E1C"/>
    <w:rsid w:val="00FF115B"/>
    <w:rsid w:val="00FF343C"/>
    <w:rsid w:val="00FF37D5"/>
    <w:rsid w:val="00FF39B7"/>
    <w:rsid w:val="00FF3DFA"/>
    <w:rsid w:val="00FF5705"/>
    <w:rsid w:val="00FF6448"/>
    <w:rsid w:val="00FF7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9D4"/>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E219D4"/>
    <w:pPr>
      <w:spacing w:after="120" w:line="240" w:lineRule="auto"/>
    </w:pPr>
    <w:rPr>
      <w:rFonts w:ascii="Calibri" w:eastAsia="宋体" w:hAnsi="Calibri"/>
      <w:spacing w:val="0"/>
      <w:sz w:val="21"/>
      <w:szCs w:val="22"/>
    </w:rPr>
  </w:style>
  <w:style w:type="character" w:customStyle="1" w:styleId="Char">
    <w:name w:val="正文文本 Char"/>
    <w:basedOn w:val="a0"/>
    <w:link w:val="a3"/>
    <w:uiPriority w:val="99"/>
    <w:rsid w:val="00E219D4"/>
    <w:rPr>
      <w:rFonts w:ascii="Calibri" w:eastAsia="宋体" w:hAnsi="Calibri" w:cs="Times New Roman"/>
    </w:rPr>
  </w:style>
  <w:style w:type="paragraph" w:styleId="a4">
    <w:name w:val="footer"/>
    <w:basedOn w:val="a"/>
    <w:link w:val="Char0"/>
    <w:rsid w:val="00E219D4"/>
    <w:pPr>
      <w:tabs>
        <w:tab w:val="center" w:pos="4153"/>
        <w:tab w:val="right" w:pos="8306"/>
      </w:tabs>
      <w:overflowPunct w:val="0"/>
      <w:autoSpaceDE w:val="0"/>
      <w:autoSpaceDN w:val="0"/>
      <w:adjustRightInd w:val="0"/>
      <w:textAlignment w:val="baseline"/>
    </w:pPr>
    <w:rPr>
      <w:sz w:val="20"/>
    </w:rPr>
  </w:style>
  <w:style w:type="character" w:customStyle="1" w:styleId="Char0">
    <w:name w:val="页脚 Char"/>
    <w:basedOn w:val="a0"/>
    <w:link w:val="a4"/>
    <w:rsid w:val="00E219D4"/>
    <w:rPr>
      <w:rFonts w:ascii="Times New Roman" w:eastAsia="仿宋_GB2312" w:hAnsi="Times New Roman" w:cs="Times New Roman"/>
      <w:spacing w:val="-6"/>
      <w:sz w:val="20"/>
      <w:szCs w:val="20"/>
    </w:rPr>
  </w:style>
  <w:style w:type="paragraph" w:styleId="2">
    <w:name w:val="Body Text 2"/>
    <w:basedOn w:val="a"/>
    <w:link w:val="2Char"/>
    <w:uiPriority w:val="99"/>
    <w:unhideWhenUsed/>
    <w:qFormat/>
    <w:rsid w:val="00E219D4"/>
    <w:pPr>
      <w:spacing w:before="100" w:beforeAutospacing="1" w:line="480" w:lineRule="auto"/>
    </w:pPr>
    <w:rPr>
      <w:rFonts w:ascii="Calibri" w:eastAsia="宋体" w:hAnsi="Calibri"/>
      <w:spacing w:val="0"/>
      <w:sz w:val="21"/>
      <w:szCs w:val="24"/>
    </w:rPr>
  </w:style>
  <w:style w:type="character" w:customStyle="1" w:styleId="2Char">
    <w:name w:val="正文文本 2 Char"/>
    <w:basedOn w:val="a0"/>
    <w:link w:val="2"/>
    <w:uiPriority w:val="99"/>
    <w:rsid w:val="00E219D4"/>
    <w:rPr>
      <w:rFonts w:ascii="Calibri" w:eastAsia="宋体" w:hAnsi="Calibri" w:cs="Times New Roman"/>
      <w:szCs w:val="24"/>
    </w:rPr>
  </w:style>
  <w:style w:type="paragraph" w:customStyle="1" w:styleId="p0">
    <w:name w:val="p0"/>
    <w:basedOn w:val="a"/>
    <w:qFormat/>
    <w:rsid w:val="00E219D4"/>
    <w:pPr>
      <w:widowControl/>
    </w:pPr>
    <w:rPr>
      <w:rFonts w:ascii="Calibri" w:eastAsia="宋体" w:hAnsi="Calibri"/>
      <w:spacing w:val="0"/>
      <w:kern w:val="0"/>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337</Words>
  <Characters>1923</Characters>
  <Application>Microsoft Office Word</Application>
  <DocSecurity>0</DocSecurity>
  <Lines>16</Lines>
  <Paragraphs>4</Paragraphs>
  <ScaleCrop>false</ScaleCrop>
  <Company>Microsoft</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2021-07-19T09:14:00Z</dcterms:created>
  <dcterms:modified xsi:type="dcterms:W3CDTF">2021-07-19T09:14:00Z</dcterms:modified>
</cp:coreProperties>
</file>