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075"/>
        <w:gridCol w:w="1686"/>
      </w:tblGrid>
      <w:tr w:rsidR="00827504" w:rsidRPr="00827504" w:rsidTr="00827504">
        <w:trPr>
          <w:trHeight w:val="840"/>
          <w:jc w:val="center"/>
        </w:trPr>
        <w:tc>
          <w:tcPr>
            <w:tcW w:w="8014" w:type="dxa"/>
            <w:gridSpan w:val="3"/>
            <w:tcBorders>
              <w:top w:val="nil"/>
              <w:left w:val="nil"/>
              <w:bottom w:val="nil"/>
              <w:right w:val="nil"/>
            </w:tcBorders>
            <w:shd w:val="clear" w:color="000000" w:fill="FFFFFF"/>
            <w:noWrap/>
            <w:vAlign w:val="center"/>
          </w:tcPr>
          <w:p w:rsidR="00827504" w:rsidRPr="00827504" w:rsidRDefault="00827504" w:rsidP="00591296">
            <w:pPr>
              <w:widowControl/>
              <w:adjustRightInd w:val="0"/>
              <w:snapToGrid w:val="0"/>
              <w:jc w:val="center"/>
              <w:rPr>
                <w:rFonts w:ascii="等线" w:eastAsia="等线" w:hAnsi="等线" w:cs="宋体"/>
                <w:kern w:val="0"/>
                <w:szCs w:val="21"/>
              </w:rPr>
            </w:pPr>
            <w:r w:rsidRPr="00827504">
              <w:rPr>
                <w:rFonts w:ascii="黑体" w:eastAsia="黑体" w:hAnsi="黑体" w:cs="宋体" w:hint="eastAsia"/>
                <w:kern w:val="0"/>
                <w:sz w:val="32"/>
                <w:szCs w:val="32"/>
              </w:rPr>
              <w:t>上海市生产总值</w:t>
            </w:r>
          </w:p>
        </w:tc>
      </w:tr>
      <w:tr w:rsidR="00827504" w:rsidRPr="00827504" w:rsidTr="00827504">
        <w:trPr>
          <w:trHeight w:val="697"/>
          <w:jc w:val="center"/>
        </w:trPr>
        <w:tc>
          <w:tcPr>
            <w:tcW w:w="8014" w:type="dxa"/>
            <w:gridSpan w:val="3"/>
            <w:tcBorders>
              <w:top w:val="nil"/>
              <w:left w:val="nil"/>
              <w:right w:val="nil"/>
            </w:tcBorders>
            <w:shd w:val="clear" w:color="000000" w:fill="FFFFFF"/>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黑体" w:eastAsia="黑体" w:hAnsi="黑体" w:cs="宋体" w:hint="eastAsia"/>
                <w:kern w:val="0"/>
                <w:sz w:val="24"/>
                <w:szCs w:val="24"/>
              </w:rPr>
              <w:t>202</w:t>
            </w:r>
            <w:r w:rsidRPr="00827504">
              <w:rPr>
                <w:rFonts w:ascii="黑体" w:eastAsia="黑体" w:hAnsi="黑体" w:cs="宋体"/>
                <w:kern w:val="0"/>
                <w:sz w:val="24"/>
                <w:szCs w:val="24"/>
              </w:rPr>
              <w:t>1</w:t>
            </w:r>
            <w:r w:rsidRPr="00827504">
              <w:rPr>
                <w:rFonts w:ascii="黑体" w:eastAsia="黑体" w:hAnsi="黑体" w:cs="宋体" w:hint="eastAsia"/>
                <w:kern w:val="0"/>
                <w:sz w:val="24"/>
                <w:szCs w:val="24"/>
              </w:rPr>
              <w:t>年1</w:t>
            </w:r>
            <w:r w:rsidRPr="00827504">
              <w:rPr>
                <w:rFonts w:ascii="黑体" w:eastAsia="黑体" w:hAnsi="黑体" w:cs="宋体"/>
                <w:kern w:val="0"/>
                <w:sz w:val="24"/>
                <w:szCs w:val="24"/>
              </w:rPr>
              <w:t>季度</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center"/>
              <w:rPr>
                <w:rFonts w:ascii="等线" w:eastAsia="等线" w:hAnsi="等线" w:cs="宋体"/>
                <w:kern w:val="0"/>
                <w:szCs w:val="21"/>
              </w:rPr>
            </w:pPr>
          </w:p>
        </w:tc>
        <w:tc>
          <w:tcPr>
            <w:tcW w:w="2075" w:type="dxa"/>
            <w:shd w:val="clear" w:color="000000" w:fill="FFFFFF"/>
            <w:noWrap/>
            <w:vAlign w:val="center"/>
            <w:hideMark/>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hint="eastAsia"/>
                <w:kern w:val="0"/>
                <w:szCs w:val="21"/>
              </w:rPr>
              <w:t>总量</w:t>
            </w:r>
          </w:p>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hint="eastAsia"/>
                <w:kern w:val="0"/>
                <w:szCs w:val="21"/>
              </w:rPr>
              <w:t>（亿元）</w:t>
            </w:r>
          </w:p>
        </w:tc>
        <w:tc>
          <w:tcPr>
            <w:tcW w:w="1686" w:type="dxa"/>
            <w:tcBorders>
              <w:right w:val="nil"/>
            </w:tcBorders>
            <w:shd w:val="clear" w:color="000000" w:fill="FFFFFF"/>
            <w:noWrap/>
            <w:vAlign w:val="center"/>
            <w:hideMark/>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hint="eastAsia"/>
                <w:kern w:val="0"/>
                <w:szCs w:val="21"/>
              </w:rPr>
              <w:t>比上年同期增长</w:t>
            </w:r>
          </w:p>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hint="eastAsia"/>
                <w:kern w:val="0"/>
                <w:szCs w:val="21"/>
              </w:rPr>
              <w:t>（%）</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地区生产总值</w:t>
            </w:r>
          </w:p>
        </w:tc>
        <w:tc>
          <w:tcPr>
            <w:tcW w:w="2075" w:type="dxa"/>
            <w:shd w:val="clear" w:color="000000" w:fill="FFFFFF"/>
            <w:noWrap/>
            <w:vAlign w:val="center"/>
          </w:tcPr>
          <w:p w:rsidR="00827504" w:rsidRDefault="00827504" w:rsidP="00827504">
            <w:pPr>
              <w:widowControl/>
              <w:adjustRightInd w:val="0"/>
              <w:snapToGrid w:val="0"/>
              <w:jc w:val="center"/>
            </w:pPr>
            <w:r>
              <w:rPr>
                <w:rFonts w:hint="eastAsia"/>
              </w:rPr>
              <w:t>9458.86</w:t>
            </w:r>
          </w:p>
        </w:tc>
        <w:tc>
          <w:tcPr>
            <w:tcW w:w="1686" w:type="dxa"/>
            <w:tcBorders>
              <w:right w:val="nil"/>
            </w:tcBorders>
            <w:shd w:val="clear" w:color="000000" w:fill="FFFFFF"/>
            <w:noWrap/>
            <w:vAlign w:val="center"/>
          </w:tcPr>
          <w:p w:rsidR="00827504" w:rsidRDefault="00827504" w:rsidP="00827504">
            <w:pPr>
              <w:adjustRightInd w:val="0"/>
              <w:snapToGrid w:val="0"/>
              <w:jc w:val="center"/>
            </w:pPr>
            <w:r>
              <w:rPr>
                <w:rFonts w:hint="eastAsia"/>
              </w:rPr>
              <w:t>17.6</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按产业分</w:t>
            </w:r>
          </w:p>
        </w:tc>
        <w:tc>
          <w:tcPr>
            <w:tcW w:w="2075" w:type="dxa"/>
            <w:shd w:val="clear" w:color="auto" w:fill="auto"/>
            <w:noWrap/>
            <w:vAlign w:val="center"/>
          </w:tcPr>
          <w:p w:rsidR="00827504" w:rsidRDefault="00827504" w:rsidP="00827504">
            <w:pPr>
              <w:adjustRightInd w:val="0"/>
              <w:snapToGrid w:val="0"/>
              <w:jc w:val="center"/>
            </w:pPr>
            <w:r>
              <w:rPr>
                <w:rFonts w:hint="eastAsia"/>
              </w:rPr>
              <w:t xml:space="preserve">　</w:t>
            </w:r>
          </w:p>
        </w:tc>
        <w:tc>
          <w:tcPr>
            <w:tcW w:w="1686" w:type="dxa"/>
            <w:tcBorders>
              <w:right w:val="nil"/>
            </w:tcBorders>
            <w:shd w:val="clear" w:color="auto" w:fill="auto"/>
            <w:noWrap/>
            <w:vAlign w:val="center"/>
          </w:tcPr>
          <w:p w:rsidR="00827504" w:rsidRDefault="00827504" w:rsidP="00827504">
            <w:pPr>
              <w:adjustRightInd w:val="0"/>
              <w:snapToGrid w:val="0"/>
              <w:jc w:val="center"/>
            </w:pPr>
            <w:r>
              <w:rPr>
                <w:rFonts w:hint="eastAsia"/>
              </w:rPr>
              <w:t xml:space="preserve">　</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第一产业</w:t>
            </w:r>
          </w:p>
        </w:tc>
        <w:tc>
          <w:tcPr>
            <w:tcW w:w="2075" w:type="dxa"/>
            <w:shd w:val="clear" w:color="auto" w:fill="auto"/>
            <w:noWrap/>
            <w:vAlign w:val="center"/>
          </w:tcPr>
          <w:p w:rsidR="00827504" w:rsidRDefault="00827504" w:rsidP="00827504">
            <w:pPr>
              <w:adjustRightInd w:val="0"/>
              <w:snapToGrid w:val="0"/>
              <w:jc w:val="center"/>
            </w:pPr>
            <w:r>
              <w:rPr>
                <w:rFonts w:hint="eastAsia"/>
              </w:rPr>
              <w:t>16.14</w:t>
            </w:r>
          </w:p>
        </w:tc>
        <w:tc>
          <w:tcPr>
            <w:tcW w:w="1686" w:type="dxa"/>
            <w:tcBorders>
              <w:right w:val="nil"/>
            </w:tcBorders>
            <w:shd w:val="clear" w:color="auto" w:fill="auto"/>
            <w:noWrap/>
            <w:vAlign w:val="center"/>
          </w:tcPr>
          <w:p w:rsidR="00827504" w:rsidRDefault="00827504" w:rsidP="00827504">
            <w:pPr>
              <w:adjustRightInd w:val="0"/>
              <w:snapToGrid w:val="0"/>
              <w:jc w:val="center"/>
            </w:pPr>
            <w:r>
              <w:rPr>
                <w:rFonts w:hint="eastAsia"/>
              </w:rPr>
              <w:t>0.4</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第二产业</w:t>
            </w:r>
          </w:p>
        </w:tc>
        <w:tc>
          <w:tcPr>
            <w:tcW w:w="2075" w:type="dxa"/>
            <w:shd w:val="clear" w:color="auto" w:fill="auto"/>
            <w:noWrap/>
            <w:vAlign w:val="center"/>
          </w:tcPr>
          <w:p w:rsidR="00827504" w:rsidRDefault="00827504" w:rsidP="00827504">
            <w:pPr>
              <w:adjustRightInd w:val="0"/>
              <w:snapToGrid w:val="0"/>
              <w:jc w:val="center"/>
            </w:pPr>
            <w:r>
              <w:rPr>
                <w:rFonts w:hint="eastAsia"/>
              </w:rPr>
              <w:t>2216.39</w:t>
            </w:r>
          </w:p>
        </w:tc>
        <w:tc>
          <w:tcPr>
            <w:tcW w:w="1686" w:type="dxa"/>
            <w:tcBorders>
              <w:right w:val="nil"/>
            </w:tcBorders>
            <w:shd w:val="clear" w:color="auto" w:fill="auto"/>
            <w:noWrap/>
            <w:vAlign w:val="center"/>
          </w:tcPr>
          <w:p w:rsidR="00827504" w:rsidRDefault="00827504" w:rsidP="00827504">
            <w:pPr>
              <w:adjustRightInd w:val="0"/>
              <w:snapToGrid w:val="0"/>
              <w:jc w:val="center"/>
            </w:pPr>
            <w:r>
              <w:rPr>
                <w:rFonts w:hint="eastAsia"/>
              </w:rPr>
              <w:t>29.3</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第三产业</w:t>
            </w:r>
          </w:p>
        </w:tc>
        <w:tc>
          <w:tcPr>
            <w:tcW w:w="2075" w:type="dxa"/>
            <w:shd w:val="clear" w:color="auto" w:fill="auto"/>
            <w:noWrap/>
            <w:vAlign w:val="center"/>
          </w:tcPr>
          <w:p w:rsidR="00827504" w:rsidRDefault="00827504" w:rsidP="00827504">
            <w:pPr>
              <w:adjustRightInd w:val="0"/>
              <w:snapToGrid w:val="0"/>
              <w:jc w:val="center"/>
            </w:pPr>
            <w:r>
              <w:rPr>
                <w:rFonts w:hint="eastAsia"/>
              </w:rPr>
              <w:t>7226.33</w:t>
            </w:r>
          </w:p>
        </w:tc>
        <w:tc>
          <w:tcPr>
            <w:tcW w:w="1686" w:type="dxa"/>
            <w:tcBorders>
              <w:right w:val="nil"/>
            </w:tcBorders>
            <w:shd w:val="clear" w:color="auto" w:fill="auto"/>
            <w:noWrap/>
            <w:vAlign w:val="center"/>
          </w:tcPr>
          <w:p w:rsidR="00827504" w:rsidRDefault="00827504" w:rsidP="00827504">
            <w:pPr>
              <w:adjustRightInd w:val="0"/>
              <w:snapToGrid w:val="0"/>
              <w:jc w:val="center"/>
            </w:pPr>
            <w:r>
              <w:rPr>
                <w:rFonts w:hint="eastAsia"/>
              </w:rPr>
              <w:t>14.3</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按行业分</w:t>
            </w:r>
          </w:p>
        </w:tc>
        <w:tc>
          <w:tcPr>
            <w:tcW w:w="2075" w:type="dxa"/>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 w:val="22"/>
              </w:rPr>
            </w:pPr>
          </w:p>
        </w:tc>
        <w:tc>
          <w:tcPr>
            <w:tcW w:w="1686" w:type="dxa"/>
            <w:tcBorders>
              <w:right w:val="nil"/>
            </w:tcBorders>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 w:val="22"/>
              </w:rPr>
            </w:pP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 工业</w:t>
            </w:r>
          </w:p>
        </w:tc>
        <w:tc>
          <w:tcPr>
            <w:tcW w:w="2075" w:type="dxa"/>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2108.95</w:t>
            </w:r>
          </w:p>
        </w:tc>
        <w:tc>
          <w:tcPr>
            <w:tcW w:w="1686" w:type="dxa"/>
            <w:tcBorders>
              <w:right w:val="nil"/>
            </w:tcBorders>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28.9</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建筑业</w:t>
            </w:r>
          </w:p>
        </w:tc>
        <w:tc>
          <w:tcPr>
            <w:tcW w:w="2075" w:type="dxa"/>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113.81</w:t>
            </w:r>
          </w:p>
        </w:tc>
        <w:tc>
          <w:tcPr>
            <w:tcW w:w="1686" w:type="dxa"/>
            <w:tcBorders>
              <w:right w:val="nil"/>
            </w:tcBorders>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28.6</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批发和零售业</w:t>
            </w:r>
          </w:p>
        </w:tc>
        <w:tc>
          <w:tcPr>
            <w:tcW w:w="2075" w:type="dxa"/>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1115.60</w:t>
            </w:r>
          </w:p>
        </w:tc>
        <w:tc>
          <w:tcPr>
            <w:tcW w:w="1686" w:type="dxa"/>
            <w:tcBorders>
              <w:right w:val="nil"/>
            </w:tcBorders>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24.9</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交通运输、仓储和邮政业</w:t>
            </w:r>
          </w:p>
        </w:tc>
        <w:tc>
          <w:tcPr>
            <w:tcW w:w="2075" w:type="dxa"/>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369.23</w:t>
            </w:r>
          </w:p>
        </w:tc>
        <w:tc>
          <w:tcPr>
            <w:tcW w:w="1686" w:type="dxa"/>
            <w:tcBorders>
              <w:right w:val="nil"/>
            </w:tcBorders>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25.1</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住宿和餐饮业</w:t>
            </w:r>
          </w:p>
        </w:tc>
        <w:tc>
          <w:tcPr>
            <w:tcW w:w="2075" w:type="dxa"/>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90.47</w:t>
            </w:r>
          </w:p>
        </w:tc>
        <w:tc>
          <w:tcPr>
            <w:tcW w:w="1686" w:type="dxa"/>
            <w:tcBorders>
              <w:right w:val="nil"/>
            </w:tcBorders>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50.4</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信息传输、软件和信息技术服务业</w:t>
            </w:r>
          </w:p>
        </w:tc>
        <w:tc>
          <w:tcPr>
            <w:tcW w:w="2075" w:type="dxa"/>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854.47</w:t>
            </w:r>
          </w:p>
        </w:tc>
        <w:tc>
          <w:tcPr>
            <w:tcW w:w="1686" w:type="dxa"/>
            <w:tcBorders>
              <w:right w:val="nil"/>
            </w:tcBorders>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18.6</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5200D2">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w:t>
            </w:r>
            <w:r w:rsidR="005200D2" w:rsidRPr="00827504">
              <w:rPr>
                <w:rFonts w:ascii="等线" w:eastAsia="等线" w:hAnsi="等线" w:cs="宋体" w:hint="eastAsia"/>
                <w:kern w:val="0"/>
                <w:szCs w:val="21"/>
              </w:rPr>
              <w:t>金融业</w:t>
            </w:r>
            <w:bookmarkStart w:id="0" w:name="_GoBack"/>
            <w:bookmarkEnd w:id="0"/>
          </w:p>
        </w:tc>
        <w:tc>
          <w:tcPr>
            <w:tcW w:w="2075" w:type="dxa"/>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1870.07</w:t>
            </w:r>
          </w:p>
        </w:tc>
        <w:tc>
          <w:tcPr>
            <w:tcW w:w="1686" w:type="dxa"/>
            <w:tcBorders>
              <w:right w:val="nil"/>
            </w:tcBorders>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8.0</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5200D2">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w:t>
            </w:r>
            <w:r w:rsidR="005200D2" w:rsidRPr="00827504">
              <w:rPr>
                <w:rFonts w:ascii="等线" w:eastAsia="等线" w:hAnsi="等线" w:cs="宋体" w:hint="eastAsia"/>
                <w:kern w:val="0"/>
                <w:szCs w:val="21"/>
              </w:rPr>
              <w:t>房地产业</w:t>
            </w:r>
          </w:p>
        </w:tc>
        <w:tc>
          <w:tcPr>
            <w:tcW w:w="2075" w:type="dxa"/>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848.71</w:t>
            </w:r>
          </w:p>
        </w:tc>
        <w:tc>
          <w:tcPr>
            <w:tcW w:w="1686" w:type="dxa"/>
            <w:tcBorders>
              <w:right w:val="nil"/>
            </w:tcBorders>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24.4</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租赁和商务服务业</w:t>
            </w:r>
          </w:p>
        </w:tc>
        <w:tc>
          <w:tcPr>
            <w:tcW w:w="2075" w:type="dxa"/>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602.18</w:t>
            </w:r>
          </w:p>
        </w:tc>
        <w:tc>
          <w:tcPr>
            <w:tcW w:w="1686" w:type="dxa"/>
            <w:tcBorders>
              <w:right w:val="nil"/>
            </w:tcBorders>
            <w:shd w:val="clear" w:color="auto" w:fill="auto"/>
            <w:noWrap/>
            <w:vAlign w:val="center"/>
          </w:tcPr>
          <w:p w:rsidR="00827504" w:rsidRPr="00827504" w:rsidRDefault="00827504" w:rsidP="00827504">
            <w:pPr>
              <w:widowControl/>
              <w:adjustRightInd w:val="0"/>
              <w:snapToGrid w:val="0"/>
              <w:jc w:val="center"/>
              <w:rPr>
                <w:rFonts w:ascii="等线" w:eastAsia="等线" w:hAnsi="等线" w:cs="宋体"/>
                <w:kern w:val="0"/>
                <w:szCs w:val="21"/>
              </w:rPr>
            </w:pPr>
            <w:r w:rsidRPr="00827504">
              <w:rPr>
                <w:rFonts w:ascii="等线" w:eastAsia="等线" w:hAnsi="等线" w:cs="宋体"/>
                <w:kern w:val="0"/>
                <w:szCs w:val="21"/>
              </w:rPr>
              <w:t>4.8</w:t>
            </w:r>
          </w:p>
        </w:tc>
      </w:tr>
    </w:tbl>
    <w:p w:rsidR="00827504" w:rsidRPr="00827504" w:rsidRDefault="00827504" w:rsidP="00827504">
      <w:r w:rsidRPr="00827504">
        <w:br w:type="page"/>
      </w:r>
    </w:p>
    <w:tbl>
      <w:tblPr>
        <w:tblW w:w="8789" w:type="dxa"/>
        <w:jc w:val="center"/>
        <w:tblLook w:val="04A0" w:firstRow="1" w:lastRow="0" w:firstColumn="1" w:lastColumn="0" w:noHBand="0" w:noVBand="1"/>
      </w:tblPr>
      <w:tblGrid>
        <w:gridCol w:w="8789"/>
      </w:tblGrid>
      <w:tr w:rsidR="00827504" w:rsidRPr="00827504" w:rsidTr="00591296">
        <w:trPr>
          <w:trHeight w:val="40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321"/>
              <w:jc w:val="center"/>
              <w:rPr>
                <w:rFonts w:ascii="仿宋_GB2312" w:eastAsia="仿宋_GB2312" w:hAnsi="宋体" w:cs="宋体"/>
                <w:b/>
                <w:bCs/>
                <w:kern w:val="0"/>
                <w:sz w:val="32"/>
                <w:szCs w:val="32"/>
              </w:rPr>
            </w:pPr>
            <w:r w:rsidRPr="00827504">
              <w:rPr>
                <w:rFonts w:ascii="仿宋_GB2312" w:eastAsia="仿宋_GB2312" w:hAnsi="宋体" w:cs="宋体" w:hint="eastAsia"/>
                <w:b/>
                <w:bCs/>
                <w:kern w:val="0"/>
                <w:sz w:val="32"/>
                <w:szCs w:val="32"/>
              </w:rPr>
              <w:lastRenderedPageBreak/>
              <w:t>地区生产总值统计范围、采集渠道及主要指标解释</w:t>
            </w:r>
          </w:p>
        </w:tc>
      </w:tr>
      <w:tr w:rsidR="00827504" w:rsidRPr="00827504" w:rsidTr="00591296">
        <w:trPr>
          <w:trHeight w:val="37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200" w:firstLine="562"/>
              <w:rPr>
                <w:rFonts w:ascii="仿宋_GB2312" w:eastAsia="仿宋_GB2312" w:hAnsi="宋体" w:cs="宋体"/>
                <w:kern w:val="0"/>
                <w:sz w:val="28"/>
                <w:szCs w:val="28"/>
              </w:rPr>
            </w:pPr>
            <w:r w:rsidRPr="00827504">
              <w:rPr>
                <w:rFonts w:ascii="仿宋_GB2312" w:eastAsia="仿宋_GB2312" w:hAnsi="宋体" w:cs="宋体" w:hint="eastAsia"/>
                <w:b/>
                <w:bCs/>
                <w:kern w:val="0"/>
                <w:sz w:val="28"/>
                <w:szCs w:val="28"/>
              </w:rPr>
              <w:t>一、统计范围</w:t>
            </w:r>
          </w:p>
        </w:tc>
      </w:tr>
      <w:tr w:rsidR="00827504" w:rsidRPr="00827504" w:rsidTr="00591296">
        <w:trPr>
          <w:trHeight w:val="205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所有在本地区</w:t>
            </w:r>
            <w:proofErr w:type="gramStart"/>
            <w:r w:rsidRPr="00827504">
              <w:rPr>
                <w:rFonts w:ascii="仿宋_GB2312" w:eastAsia="仿宋_GB2312" w:hAnsi="宋体" w:cs="宋体" w:hint="eastAsia"/>
                <w:kern w:val="0"/>
                <w:sz w:val="28"/>
                <w:szCs w:val="28"/>
              </w:rPr>
              <w:t>经济领土</w:t>
            </w:r>
            <w:proofErr w:type="gramEnd"/>
            <w:r w:rsidRPr="00827504">
              <w:rPr>
                <w:rFonts w:ascii="仿宋_GB2312" w:eastAsia="仿宋_GB2312" w:hAnsi="宋体" w:cs="宋体" w:hint="eastAsia"/>
                <w:kern w:val="0"/>
                <w:sz w:val="28"/>
                <w:szCs w:val="28"/>
              </w:rPr>
              <w:t>内具有经济利益中心的经济单位都应该纳入地区生产总值（GDP）统计范围，即在本地区</w:t>
            </w:r>
            <w:proofErr w:type="gramStart"/>
            <w:r w:rsidRPr="00827504">
              <w:rPr>
                <w:rFonts w:ascii="仿宋_GB2312" w:eastAsia="仿宋_GB2312" w:hAnsi="宋体" w:cs="宋体" w:hint="eastAsia"/>
                <w:kern w:val="0"/>
                <w:sz w:val="28"/>
                <w:szCs w:val="28"/>
              </w:rPr>
              <w:t>经济领土</w:t>
            </w:r>
            <w:proofErr w:type="gramEnd"/>
            <w:r w:rsidRPr="00827504">
              <w:rPr>
                <w:rFonts w:ascii="仿宋_GB2312" w:eastAsia="仿宋_GB2312" w:hAnsi="宋体" w:cs="宋体" w:hint="eastAsia"/>
                <w:kern w:val="0"/>
                <w:sz w:val="28"/>
                <w:szCs w:val="28"/>
              </w:rPr>
              <w:t xml:space="preserve">内拥有一定的活动场所，从事一定规模的经济活动，并超过一定时期的经济单位创造的最终产品和服务的价值。  </w:t>
            </w:r>
            <w:r w:rsidRPr="00827504">
              <w:rPr>
                <w:rFonts w:ascii="仿宋_GB2312" w:eastAsia="仿宋_GB2312" w:hAnsi="宋体" w:cs="宋体"/>
                <w:kern w:val="0"/>
                <w:sz w:val="28"/>
                <w:szCs w:val="28"/>
              </w:rPr>
              <w:t xml:space="preserve"> </w:t>
            </w:r>
          </w:p>
        </w:tc>
      </w:tr>
      <w:tr w:rsidR="00827504" w:rsidRPr="00827504" w:rsidTr="00591296">
        <w:trPr>
          <w:trHeight w:val="37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w:t>
            </w:r>
            <w:r w:rsidRPr="00827504">
              <w:rPr>
                <w:rFonts w:ascii="仿宋_GB2312" w:eastAsia="仿宋_GB2312" w:hAnsi="宋体" w:cs="宋体" w:hint="eastAsia"/>
                <w:b/>
                <w:bCs/>
                <w:kern w:val="0"/>
                <w:sz w:val="28"/>
                <w:szCs w:val="28"/>
              </w:rPr>
              <w:t>二、采集渠道</w:t>
            </w:r>
          </w:p>
        </w:tc>
      </w:tr>
      <w:tr w:rsidR="00827504" w:rsidRPr="00827504" w:rsidTr="00591296">
        <w:trPr>
          <w:trHeight w:val="2254"/>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地区生产总值（GDP）由</w:t>
            </w:r>
            <w:r w:rsidRPr="00827504">
              <w:rPr>
                <w:rFonts w:ascii="仿宋_GB2312" w:eastAsia="仿宋_GB2312" w:hAnsi="宋体" w:cs="宋体"/>
                <w:kern w:val="0"/>
                <w:sz w:val="28"/>
                <w:szCs w:val="28"/>
              </w:rPr>
              <w:t>国家统计局统一核算</w:t>
            </w:r>
            <w:r w:rsidRPr="00827504">
              <w:rPr>
                <w:rFonts w:ascii="仿宋_GB2312" w:eastAsia="仿宋_GB2312" w:hAnsi="宋体" w:cs="宋体" w:hint="eastAsia"/>
                <w:kern w:val="0"/>
                <w:sz w:val="28"/>
                <w:szCs w:val="28"/>
              </w:rPr>
              <w:t>。</w:t>
            </w:r>
            <w:r w:rsidRPr="00827504">
              <w:rPr>
                <w:rFonts w:ascii="仿宋_GB2312" w:eastAsia="仿宋_GB2312" w:hAnsi="宋体" w:cs="宋体"/>
                <w:kern w:val="0"/>
                <w:sz w:val="28"/>
                <w:szCs w:val="28"/>
              </w:rPr>
              <w:t>核算</w:t>
            </w:r>
            <w:r w:rsidRPr="00827504">
              <w:rPr>
                <w:rFonts w:ascii="仿宋_GB2312" w:eastAsia="仿宋_GB2312" w:hAnsi="宋体" w:cs="宋体" w:hint="eastAsia"/>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sidRPr="00827504">
              <w:rPr>
                <w:rFonts w:ascii="仿宋_GB2312" w:eastAsia="仿宋_GB2312" w:hAnsi="宋体" w:cs="宋体"/>
                <w:kern w:val="0"/>
                <w:sz w:val="28"/>
                <w:szCs w:val="28"/>
              </w:rPr>
              <w:t>、</w:t>
            </w:r>
            <w:r w:rsidRPr="00827504">
              <w:rPr>
                <w:rFonts w:ascii="仿宋_GB2312" w:eastAsia="仿宋_GB2312" w:hAnsi="宋体" w:cs="宋体" w:hint="eastAsia"/>
                <w:kern w:val="0"/>
                <w:sz w:val="28"/>
                <w:szCs w:val="28"/>
              </w:rPr>
              <w:t>通信</w:t>
            </w:r>
            <w:r w:rsidRPr="00827504">
              <w:rPr>
                <w:rFonts w:ascii="仿宋_GB2312" w:eastAsia="仿宋_GB2312" w:hAnsi="宋体" w:cs="宋体"/>
                <w:kern w:val="0"/>
                <w:sz w:val="28"/>
                <w:szCs w:val="28"/>
              </w:rPr>
              <w:t>管理局及</w:t>
            </w:r>
            <w:r w:rsidRPr="00827504">
              <w:rPr>
                <w:rFonts w:ascii="仿宋_GB2312" w:eastAsia="仿宋_GB2312" w:hAnsi="宋体" w:cs="宋体" w:hint="eastAsia"/>
                <w:kern w:val="0"/>
                <w:sz w:val="28"/>
                <w:szCs w:val="28"/>
              </w:rPr>
              <w:t>各金融</w:t>
            </w:r>
            <w:r w:rsidRPr="00827504">
              <w:rPr>
                <w:rFonts w:ascii="仿宋_GB2312" w:eastAsia="仿宋_GB2312" w:hAnsi="宋体" w:cs="宋体"/>
                <w:kern w:val="0"/>
                <w:sz w:val="28"/>
                <w:szCs w:val="28"/>
              </w:rPr>
              <w:t>监管部门等</w:t>
            </w:r>
            <w:r w:rsidRPr="00827504">
              <w:rPr>
                <w:rFonts w:ascii="仿宋_GB2312" w:eastAsia="仿宋_GB2312" w:hAnsi="宋体" w:cs="宋体" w:hint="eastAsia"/>
                <w:kern w:val="0"/>
                <w:sz w:val="28"/>
                <w:szCs w:val="28"/>
              </w:rPr>
              <w:t>提供的资料等。</w:t>
            </w:r>
          </w:p>
        </w:tc>
      </w:tr>
      <w:tr w:rsidR="00827504" w:rsidRPr="00827504" w:rsidTr="00591296">
        <w:trPr>
          <w:trHeight w:val="37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w:t>
            </w:r>
            <w:r w:rsidRPr="00827504">
              <w:rPr>
                <w:rFonts w:ascii="仿宋_GB2312" w:eastAsia="仿宋_GB2312" w:hAnsi="宋体" w:cs="宋体" w:hint="eastAsia"/>
                <w:b/>
                <w:bCs/>
                <w:kern w:val="0"/>
                <w:sz w:val="28"/>
                <w:szCs w:val="28"/>
              </w:rPr>
              <w:t>三、主要统计指标解释</w:t>
            </w:r>
          </w:p>
        </w:tc>
      </w:tr>
      <w:tr w:rsidR="00827504" w:rsidRPr="00827504" w:rsidTr="00591296">
        <w:trPr>
          <w:trHeight w:val="112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w:t>
            </w:r>
            <w:r w:rsidRPr="00827504">
              <w:rPr>
                <w:rFonts w:ascii="仿宋_GB2312" w:eastAsia="仿宋_GB2312" w:hAnsi="宋体" w:cs="宋体" w:hint="eastAsia"/>
                <w:b/>
                <w:bCs/>
                <w:kern w:val="0"/>
                <w:sz w:val="28"/>
                <w:szCs w:val="28"/>
              </w:rPr>
              <w:t>地区生产总值</w:t>
            </w:r>
            <w:r w:rsidRPr="00827504">
              <w:rPr>
                <w:rFonts w:ascii="仿宋_GB2312" w:eastAsia="仿宋_GB2312" w:hAnsi="宋体" w:cs="宋体" w:hint="eastAsia"/>
                <w:kern w:val="0"/>
                <w:sz w:val="28"/>
                <w:szCs w:val="28"/>
              </w:rPr>
              <w:t>（Gross Domestic Product，简称GDP）：是一个地区的所有常住单位在一定时期内所生产的全部最终产品和服务的价值总和，是反映经济总体状况最重要的指标。</w:t>
            </w:r>
          </w:p>
        </w:tc>
      </w:tr>
    </w:tbl>
    <w:p w:rsidR="00827504" w:rsidRPr="00827504" w:rsidRDefault="00827504" w:rsidP="00827504"/>
    <w:p w:rsidR="00827504" w:rsidRPr="00827504" w:rsidRDefault="00827504" w:rsidP="00827504"/>
    <w:p w:rsidR="00827504" w:rsidRPr="00827504" w:rsidRDefault="00827504" w:rsidP="00827504"/>
    <w:p w:rsidR="00827504" w:rsidRPr="00827504" w:rsidRDefault="00827504" w:rsidP="00827504"/>
    <w:p w:rsidR="00827504" w:rsidRPr="00827504" w:rsidRDefault="00827504" w:rsidP="00827504"/>
    <w:p w:rsidR="005615CD" w:rsidRPr="00827504" w:rsidRDefault="005615CD"/>
    <w:sectPr w:rsidR="005615CD" w:rsidRPr="008275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4"/>
    <w:rsid w:val="005200D2"/>
    <w:rsid w:val="005615CD"/>
    <w:rsid w:val="0082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47DE8-3896-4130-8459-60116379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119</Words>
  <Characters>684</Characters>
  <Application>Microsoft Office Word</Application>
  <DocSecurity>0</DocSecurity>
  <Lines>5</Lines>
  <Paragraphs>1</Paragraphs>
  <ScaleCrop>false</ScaleCrop>
  <Company>国家统计局</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2021-04-22T05:43:00Z</dcterms:created>
  <dcterms:modified xsi:type="dcterms:W3CDTF">2021-04-22T05:56:00Z</dcterms:modified>
</cp:coreProperties>
</file>