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0" w:lineRule="exact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-57"/>
        <w:jc w:val="center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上海市市场监督管理局文件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52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52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w:pict>
          <v:line id="_x0000_s1026" o:spid="_x0000_s1026" o:spt="20" style="position:absolute;left:0pt;margin-left:0.05pt;margin-top:30.4pt;height:0pt;width:442.2pt;z-index:251658240;mso-width-relative:page;mso-height-relative:page;" filled="f" stroked="t" coordsize="21600,21600">
            <v:path arrowok="t"/>
            <v:fill on="f" focussize="0,0"/>
            <v:stroke weight="1.5pt" color="#FF0000"/>
            <v:imagedata o:title=""/>
            <o:lock v:ext="edit"/>
            <w10:anchorlock/>
          </v:line>
        </w:pic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认监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5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339</w:t>
      </w:r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上海市市场监督管理局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关于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bookmarkStart w:id="0" w:name="OLE_LINK42"/>
      <w:bookmarkStart w:id="1" w:name="OLE_LINK41"/>
      <w:r>
        <w:rPr>
          <w:rFonts w:hint="eastAsia" w:ascii="方正小标宋简体" w:hAnsi="宋体" w:eastAsia="方正小标宋简体"/>
          <w:kern w:val="2"/>
          <w:sz w:val="44"/>
          <w:szCs w:val="44"/>
        </w:rPr>
        <w:t>2025年度认证活动“双随机、一公开”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监督检查工作情况</w:t>
      </w:r>
      <w:r>
        <w:rPr>
          <w:rFonts w:hint="eastAsia" w:ascii="方正小标宋简体" w:hAnsi="宋体" w:eastAsia="方正小标宋简体"/>
          <w:kern w:val="2"/>
          <w:sz w:val="44"/>
          <w:szCs w:val="44"/>
          <w:lang w:eastAsia="zh-CN"/>
        </w:rPr>
        <w:t>的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通报</w:t>
      </w:r>
    </w:p>
    <w:bookmarkEnd w:id="0"/>
    <w:bookmarkEnd w:id="1"/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各区市场监管局，临港新片区市场监管局，市局执法总队、机场分局，各有关认证机构：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为贯彻落实</w:t>
      </w:r>
      <w:bookmarkStart w:id="2" w:name="OLE_LINK38"/>
      <w:bookmarkStart w:id="3" w:name="OLE_LINK37"/>
      <w:r>
        <w:rPr>
          <w:rFonts w:hint="eastAsia" w:hAnsi="宋体"/>
          <w:kern w:val="2"/>
          <w:szCs w:val="30"/>
        </w:rPr>
        <w:t>《</w:t>
      </w:r>
      <w:bookmarkStart w:id="4" w:name="OLE_LINK43"/>
      <w:bookmarkStart w:id="5" w:name="OLE_LINK44"/>
      <w:bookmarkStart w:id="6" w:name="OLE_LINK40"/>
      <w:bookmarkStart w:id="7" w:name="OLE_LINK39"/>
      <w:r>
        <w:rPr>
          <w:rFonts w:hint="eastAsia" w:hAnsi="宋体"/>
          <w:kern w:val="2"/>
          <w:szCs w:val="30"/>
        </w:rPr>
        <w:t>市场监管总局办公厅关于开展2025年认证从业机构</w:t>
      </w:r>
      <w:bookmarkEnd w:id="4"/>
      <w:bookmarkEnd w:id="5"/>
      <w:r>
        <w:rPr>
          <w:rFonts w:hint="eastAsia" w:hAnsi="宋体"/>
          <w:kern w:val="2"/>
          <w:szCs w:val="30"/>
        </w:rPr>
        <w:t>“双随机、一公开”检查的通知</w:t>
      </w:r>
      <w:bookmarkEnd w:id="6"/>
      <w:bookmarkEnd w:id="7"/>
      <w:r>
        <w:rPr>
          <w:rFonts w:hint="eastAsia" w:hAnsi="宋体"/>
          <w:kern w:val="2"/>
          <w:szCs w:val="30"/>
        </w:rPr>
        <w:t>》（市监认证函〔2025〕158号）</w:t>
      </w:r>
      <w:bookmarkEnd w:id="2"/>
      <w:bookmarkEnd w:id="3"/>
      <w:r>
        <w:rPr>
          <w:rFonts w:hint="eastAsia" w:hAnsi="宋体"/>
          <w:kern w:val="2"/>
          <w:szCs w:val="30"/>
        </w:rPr>
        <w:t>、</w:t>
      </w:r>
      <w:bookmarkStart w:id="8" w:name="OLE_LINK36"/>
      <w:bookmarkStart w:id="9" w:name="OLE_LINK35"/>
      <w:r>
        <w:rPr>
          <w:rFonts w:hint="eastAsia" w:hAnsi="宋体"/>
          <w:kern w:val="2"/>
          <w:szCs w:val="30"/>
        </w:rPr>
        <w:t>《</w:t>
      </w:r>
      <w:bookmarkStart w:id="10" w:name="OLE_LINK45"/>
      <w:bookmarkStart w:id="11" w:name="OLE_LINK46"/>
      <w:r>
        <w:rPr>
          <w:rFonts w:hint="eastAsia" w:hAnsi="宋体"/>
          <w:kern w:val="2"/>
          <w:szCs w:val="30"/>
        </w:rPr>
        <w:t>市场监管总局关于印发〈质量认证专业化能力提升行动方案（2025—2030年）〉的通知</w:t>
      </w:r>
      <w:bookmarkEnd w:id="10"/>
      <w:bookmarkEnd w:id="11"/>
      <w:r>
        <w:rPr>
          <w:rFonts w:hint="eastAsia" w:hAnsi="宋体"/>
          <w:kern w:val="2"/>
          <w:szCs w:val="30"/>
        </w:rPr>
        <w:t>》</w:t>
      </w:r>
      <w:bookmarkEnd w:id="8"/>
      <w:bookmarkEnd w:id="9"/>
      <w:r>
        <w:rPr>
          <w:rFonts w:hint="eastAsia" w:hAnsi="宋体"/>
          <w:kern w:val="2"/>
          <w:szCs w:val="30"/>
        </w:rPr>
        <w:t>（国市监认证发〔2025〕101号）</w:t>
      </w:r>
      <w:r>
        <w:rPr>
          <w:rFonts w:hint="eastAsia" w:hAnsi="宋体"/>
          <w:kern w:val="2"/>
          <w:szCs w:val="30"/>
          <w:lang w:eastAsia="zh-CN"/>
        </w:rPr>
        <w:t>要求，结合</w:t>
      </w:r>
      <w:r>
        <w:rPr>
          <w:rFonts w:hint="eastAsia" w:hAnsi="宋体"/>
          <w:kern w:val="2"/>
          <w:szCs w:val="30"/>
        </w:rPr>
        <w:t>《2025年上海市认证认可检验检测监督管理工作要点》，市市场监管局组织</w:t>
      </w:r>
      <w:bookmarkStart w:id="36" w:name="_GoBack"/>
      <w:bookmarkEnd w:id="36"/>
      <w:r>
        <w:rPr>
          <w:rFonts w:hint="eastAsia" w:hAnsi="宋体"/>
          <w:kern w:val="2"/>
          <w:szCs w:val="30"/>
        </w:rPr>
        <w:t>开展了2025年度认证从业机构、强制性产品认证（CCC）活动、管理体系认证获证组织、有机产品认证获证组织“双随机、一公开”监督检查工作。现将有关通报如下：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一、基本情况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本年度认证活动“双随机、一公开”监督检查，通过“互联网</w:t>
      </w:r>
      <w:r>
        <w:rPr>
          <w:rFonts w:hint="eastAsia" w:hAnsi="宋体"/>
          <w:kern w:val="2"/>
          <w:szCs w:val="30"/>
          <w:lang w:eastAsia="zh-CN"/>
        </w:rPr>
        <w:t>＋</w:t>
      </w:r>
      <w:r>
        <w:rPr>
          <w:rFonts w:hint="eastAsia" w:hAnsi="宋体"/>
          <w:kern w:val="2"/>
          <w:szCs w:val="30"/>
        </w:rPr>
        <w:t>监管”“综合监管一体化”平台随机抽取本市10家认证从业机构、90家强制性产品获证企业、10家实施CCC自我声明评价方式生产企业、100家管理体系认证获证组织、15家有机产品认证获证组织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聚焦认证机构合规经营、认证人员执业规范、获证组织持续符合认证要求三大核心，重点核查虚假认证、买卖认证证书、超范围认证、减少</w:t>
      </w:r>
      <w:r>
        <w:rPr>
          <w:rFonts w:hint="eastAsia" w:hAnsi="宋体"/>
          <w:kern w:val="2"/>
          <w:szCs w:val="30"/>
          <w:lang w:eastAsia="zh-CN"/>
        </w:rPr>
        <w:t>或</w:t>
      </w:r>
      <w:r>
        <w:rPr>
          <w:rFonts w:hint="eastAsia" w:hAnsi="宋体"/>
          <w:kern w:val="2"/>
          <w:szCs w:val="30"/>
        </w:rPr>
        <w:t>遗漏认证程序、CCC目录内产品未经认证擅自销售、有机产品使用禁用物质等违法违规行为，</w:t>
      </w:r>
      <w:r>
        <w:rPr>
          <w:rFonts w:hint="eastAsia" w:hAnsi="宋体"/>
          <w:kern w:val="2"/>
          <w:szCs w:val="30"/>
          <w:lang w:eastAsia="zh-CN"/>
        </w:rPr>
        <w:t>加大</w:t>
      </w:r>
      <w:r>
        <w:rPr>
          <w:rFonts w:hint="eastAsia" w:hAnsi="宋体"/>
          <w:kern w:val="2"/>
          <w:szCs w:val="30"/>
        </w:rPr>
        <w:t>认证活动过程合规性检查力度。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从检查情况来看，多数认证机构能够依据《中华人民共和国认证认可条例》等法律法规及认证规则开展活动，大部分获证组织（企业）能够规范使用认证证书和标志。本</w:t>
      </w:r>
      <w:r>
        <w:rPr>
          <w:rFonts w:hint="eastAsia" w:hAnsi="宋体"/>
          <w:kern w:val="2"/>
          <w:szCs w:val="30"/>
          <w:lang w:eastAsia="zh-CN"/>
        </w:rPr>
        <w:t>年度监督</w:t>
      </w:r>
      <w:r>
        <w:rPr>
          <w:rFonts w:hint="eastAsia" w:hAnsi="宋体"/>
          <w:kern w:val="2"/>
          <w:szCs w:val="30"/>
        </w:rPr>
        <w:t>检查共出动检查人员800余人次，发现存在问题的</w:t>
      </w:r>
      <w:r>
        <w:rPr>
          <w:rFonts w:hint="eastAsia" w:hAnsi="宋体"/>
          <w:kern w:val="2"/>
          <w:szCs w:val="30"/>
          <w:lang w:eastAsia="zh-CN"/>
        </w:rPr>
        <w:t>认证</w:t>
      </w:r>
      <w:r>
        <w:rPr>
          <w:rFonts w:hint="eastAsia" w:hAnsi="宋体"/>
          <w:kern w:val="2"/>
          <w:szCs w:val="30"/>
        </w:rPr>
        <w:t>机构48家，其中涉嫌违法违规的</w:t>
      </w:r>
      <w:r>
        <w:rPr>
          <w:rFonts w:hint="eastAsia" w:hAnsi="宋体"/>
          <w:kern w:val="2"/>
          <w:szCs w:val="30"/>
          <w:lang w:eastAsia="zh-CN"/>
        </w:rPr>
        <w:t>认证</w:t>
      </w:r>
      <w:r>
        <w:rPr>
          <w:rFonts w:hint="eastAsia" w:hAnsi="宋体"/>
          <w:kern w:val="2"/>
          <w:szCs w:val="30"/>
        </w:rPr>
        <w:t>机构23家，另有涉嫌违法违规CCC获证及自我声明企业12家，有关案件线索均已移送。通过监督检查，持续遏制认证行业违法违规行</w:t>
      </w:r>
      <w:r>
        <w:rPr>
          <w:rFonts w:hint="eastAsia" w:hAnsi="宋体"/>
          <w:kern w:val="2"/>
          <w:szCs w:val="30"/>
          <w:lang w:eastAsia="zh-CN"/>
        </w:rPr>
        <w:t>为</w:t>
      </w:r>
      <w:r>
        <w:rPr>
          <w:rFonts w:hint="eastAsia" w:hAnsi="宋体"/>
          <w:kern w:val="2"/>
          <w:szCs w:val="30"/>
        </w:rPr>
        <w:t>，进一步推动认证专业化能力提升，筑牢认证公信力。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二、发现的主要问题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bookmarkStart w:id="12" w:name="OLE_LINK48"/>
      <w:bookmarkStart w:id="13" w:name="OLE_LINK47"/>
      <w:r>
        <w:rPr>
          <w:rFonts w:hint="eastAsia" w:ascii="楷体_GB2312" w:hAnsi="楷体_GB2312" w:eastAsia="楷体_GB2312" w:cs="楷体_GB2312"/>
          <w:kern w:val="2"/>
          <w:szCs w:val="30"/>
        </w:rPr>
        <w:t>（一）</w:t>
      </w:r>
      <w:bookmarkStart w:id="14" w:name="OLE_LINK65"/>
      <w:bookmarkStart w:id="15" w:name="OLE_LINK66"/>
      <w:bookmarkStart w:id="16" w:name="OLE_LINK54"/>
      <w:bookmarkStart w:id="17" w:name="OLE_LINK55"/>
      <w:r>
        <w:rPr>
          <w:rFonts w:hint="eastAsia" w:ascii="楷体_GB2312" w:hAnsi="楷体_GB2312" w:eastAsia="楷体_GB2312" w:cs="楷体_GB2312"/>
          <w:kern w:val="2"/>
          <w:szCs w:val="30"/>
        </w:rPr>
        <w:t>认证机构问题。</w:t>
      </w:r>
      <w:bookmarkEnd w:id="12"/>
      <w:bookmarkEnd w:id="13"/>
      <w:bookmarkStart w:id="18" w:name="OLE_LINK51"/>
      <w:r>
        <w:rPr>
          <w:rFonts w:hint="eastAsia" w:hAnsi="宋体"/>
          <w:kern w:val="2"/>
          <w:szCs w:val="30"/>
        </w:rPr>
        <w:t>一是机构内部管理不过硬。部分认证机构管理松散问题突出，合同评审不严谨，未识别申请方从业资质或经营范围偏差；审核策划缺乏统筹管理，出现审核组专业能力错配、审核人日安排不充分等情况。认证人员能力评价机制不完善，人员能力评价流于形式，导致没有专业能力的人员参与认证活动。</w:t>
      </w:r>
      <w:bookmarkEnd w:id="18"/>
      <w:r>
        <w:rPr>
          <w:rFonts w:hint="eastAsia" w:hAnsi="宋体"/>
          <w:kern w:val="2"/>
          <w:szCs w:val="30"/>
        </w:rPr>
        <w:t>二是审核过程管控不严格。审核实施存在多场所未按规定比例抽样、遗漏重要分支场所、抽样覆盖场景不全，未覆盖特殊过程、外包管理等关键环节；认证复核与决定环节管理制度执行不力，发证范围过宽，未落实风险控制职责；向“认证行政监管系统”的信息上报活动不规范，存在上报不及时、与实际不符或内部记录缺失等问题。三是对发证后的监督不到位。监督审核无合理理由超期，证书注销、更新滞后于企业实际变化。部分CCC认证存在未建立有效的获证组织跟踪检查制度、产品一致性核查不到位、档案信息错误或标准失效等问题</w:t>
      </w:r>
      <w:bookmarkStart w:id="19" w:name="OLE_LINK52"/>
      <w:bookmarkStart w:id="20" w:name="OLE_LINK53"/>
      <w:r>
        <w:rPr>
          <w:rFonts w:hint="eastAsia" w:hAnsi="宋体"/>
          <w:kern w:val="2"/>
          <w:szCs w:val="30"/>
        </w:rPr>
        <w:t>。有机产品认证存在遗漏环境及投入品核查，监督审核覆盖不足等问题。</w:t>
      </w:r>
      <w:bookmarkEnd w:id="14"/>
      <w:bookmarkEnd w:id="15"/>
    </w:p>
    <w:bookmarkEnd w:id="16"/>
    <w:bookmarkEnd w:id="17"/>
    <w:bookmarkEnd w:id="19"/>
    <w:bookmarkEnd w:id="20"/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（二）认证审核人员问题。</w:t>
      </w:r>
      <w:r>
        <w:rPr>
          <w:rFonts w:hint="eastAsia" w:hAnsi="宋体"/>
          <w:kern w:val="2"/>
          <w:szCs w:val="30"/>
        </w:rPr>
        <w:t>一是审核执行规范性不足。未按计划开展现场检查，实际审核时间、参与人员与计划存在明显偏差，且实际审核时长未达标，部分抽样证据存在编造、篡改等违规情况。二是专业技术能力欠缺。难以实现对审核领域合规风险的全面排查与有效把控，影响审核质量的有效性与可靠性。三是审核记录质量不达标。记录内容描述模糊，缺乏可追溯的客观证据支撑，部分记录与企业实际经营情况不符，真实性、准确性存疑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（三）获证组织（企业）问题。</w:t>
      </w:r>
      <w:r>
        <w:rPr>
          <w:rFonts w:hint="eastAsia" w:hAnsi="宋体"/>
          <w:kern w:val="2"/>
          <w:szCs w:val="30"/>
        </w:rPr>
        <w:t>一是管理体系运行及记录管理失效。部分管理体系获证组织未有效运行管理体系，内部审核、管理评审流于形式，体系运行记录保管不规范，实际运行情况与认证要求存在脱节；部分有机产品认证获证组织存在有机产品与常规产品混放、文件记录管理不规范、未建立有机投入品采购台账、种植记录不全等问题。二是关键信息变更未按规定申请报备。经营地址、业务范围变更未通知认证机构，导致原定的认证范围与实际不符；个别CCC获证组织生产工艺、关键部件变更时，未申请认证证书变更或扩展；部分实施CCC自我声明评价方式的企业存在申报材料不实、未按规定变更自我声明信息的情况。三是认证证书及标志使用不规范。存在认证标志使用管理缺失，在产品宣传中夸大认证证书使用范围等问题。</w:t>
      </w:r>
      <w:bookmarkStart w:id="21" w:name="OLE_LINK62"/>
      <w:bookmarkStart w:id="22" w:name="OLE_LINK61"/>
    </w:p>
    <w:bookmarkEnd w:id="21"/>
    <w:bookmarkEnd w:id="22"/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三、后续处置措施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（一）强化依法查处。</w:t>
      </w:r>
      <w:r>
        <w:rPr>
          <w:rFonts w:hint="eastAsia" w:hAnsi="宋体"/>
          <w:kern w:val="2"/>
          <w:szCs w:val="30"/>
        </w:rPr>
        <w:t>对涉嫌违法违规的认证机构和获证组织（企业），移交执法部门作进一步调查处理。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（二）</w:t>
      </w:r>
      <w:bookmarkStart w:id="23" w:name="OLE_LINK63"/>
      <w:r>
        <w:rPr>
          <w:rFonts w:hint="eastAsia" w:ascii="楷体_GB2312" w:hAnsi="楷体_GB2312" w:eastAsia="楷体_GB2312" w:cs="楷体_GB2312"/>
          <w:kern w:val="2"/>
          <w:szCs w:val="30"/>
        </w:rPr>
        <w:t>督促落实整改。</w:t>
      </w:r>
      <w:r>
        <w:rPr>
          <w:rFonts w:hint="eastAsia" w:hAnsi="宋体"/>
          <w:kern w:val="2"/>
          <w:szCs w:val="30"/>
        </w:rPr>
        <w:t>对存在一般问题的25家认证机构下达整改通知书，责令限期整改。</w:t>
      </w:r>
      <w:bookmarkEnd w:id="23"/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（三）加强行业自律。</w:t>
      </w:r>
      <w:r>
        <w:rPr>
          <w:rFonts w:hint="eastAsia" w:hAnsi="宋体"/>
          <w:kern w:val="2"/>
          <w:szCs w:val="30"/>
        </w:rPr>
        <w:t>组织开展认证行业专题讲座、研讨，进一步压实认证机构主体责任，筑牢行业合规发展根基。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（四）</w:t>
      </w:r>
      <w:r>
        <w:rPr>
          <w:rFonts w:hint="eastAsia" w:ascii="楷体_GB2312" w:hAnsi="楷体_GB2312" w:eastAsia="楷体_GB2312" w:cs="楷体_GB2312"/>
          <w:kern w:val="2"/>
          <w:szCs w:val="30"/>
          <w:lang w:eastAsia="zh-CN"/>
        </w:rPr>
        <w:t>做好</w:t>
      </w:r>
      <w:r>
        <w:rPr>
          <w:rFonts w:hint="eastAsia" w:ascii="楷体_GB2312" w:hAnsi="楷体_GB2312" w:eastAsia="楷体_GB2312" w:cs="楷体_GB2312"/>
          <w:kern w:val="2"/>
          <w:szCs w:val="30"/>
        </w:rPr>
        <w:t>信息公示。</w:t>
      </w:r>
      <w:r>
        <w:rPr>
          <w:rFonts w:hint="eastAsia" w:hAnsi="宋体"/>
          <w:kern w:val="2"/>
          <w:szCs w:val="30"/>
        </w:rPr>
        <w:t>通过国家企业信用信息公示系统、市</w:t>
      </w:r>
      <w:r>
        <w:rPr>
          <w:rFonts w:hint="eastAsia" w:hAnsi="宋体"/>
          <w:kern w:val="2"/>
          <w:szCs w:val="30"/>
          <w:lang w:eastAsia="zh-CN"/>
        </w:rPr>
        <w:t>市场监管</w:t>
      </w:r>
      <w:r>
        <w:rPr>
          <w:rFonts w:hint="eastAsia" w:hAnsi="宋体"/>
          <w:kern w:val="2"/>
          <w:szCs w:val="30"/>
        </w:rPr>
        <w:t>局门户网站等及时公开行政检查、处罚结果等信息，接受社会监督，形成监管闭环。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  <w:tab w:val="left" w:pos="1575"/>
          <w:tab w:val="left" w:pos="18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2030" w:leftChars="0" w:hanging="1406" w:firstLineChars="0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附件：1．</w:t>
      </w:r>
      <w:r>
        <w:rPr>
          <w:rFonts w:hint="eastAsia" w:hAnsi="宋体"/>
          <w:spacing w:val="-6"/>
          <w:kern w:val="2"/>
          <w:sz w:val="32"/>
          <w:szCs w:val="30"/>
        </w:rPr>
        <w:t>2025年度强制性产品认证监督检查发现问题单位汇</w:t>
      </w:r>
      <w:r>
        <w:rPr>
          <w:rFonts w:hint="eastAsia" w:hAnsi="宋体"/>
          <w:kern w:val="2"/>
          <w:szCs w:val="30"/>
        </w:rPr>
        <w:t>总表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1580" w:firstLineChars="0"/>
        <w:jc w:val="both"/>
        <w:textAlignment w:val="auto"/>
        <w:rPr>
          <w:rFonts w:hint="eastAsia" w:hAnsi="宋体"/>
          <w:spacing w:val="-6"/>
          <w:kern w:val="2"/>
          <w:sz w:val="32"/>
          <w:szCs w:val="30"/>
        </w:rPr>
      </w:pPr>
      <w:r>
        <w:rPr>
          <w:rFonts w:hint="eastAsia" w:hAnsi="宋体"/>
          <w:kern w:val="2"/>
          <w:szCs w:val="30"/>
        </w:rPr>
        <w:t>2．</w:t>
      </w:r>
      <w:r>
        <w:rPr>
          <w:rFonts w:hint="eastAsia" w:hAnsi="宋体"/>
          <w:spacing w:val="-6"/>
          <w:kern w:val="2"/>
          <w:sz w:val="32"/>
          <w:szCs w:val="30"/>
        </w:rPr>
        <w:t>2025年度自愿性认证监督检查发现问题单位汇总表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003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5</w:t>
      </w:r>
      <w:r>
        <w:rPr>
          <w:rFonts w:hint="eastAsia" w:hAnsi="宋体"/>
          <w:kern w:val="2"/>
          <w:szCs w:val="30"/>
        </w:rPr>
        <w:t>年</w:t>
      </w:r>
      <w:r>
        <w:rPr>
          <w:rFonts w:hint="default" w:hAnsi="宋体"/>
          <w:kern w:val="2"/>
          <w:szCs w:val="30"/>
          <w:lang w:val="en"/>
        </w:rPr>
        <w:t>12</w:t>
      </w:r>
      <w:r>
        <w:rPr>
          <w:rFonts w:hint="eastAsia" w:hAnsi="宋体"/>
          <w:kern w:val="2"/>
          <w:szCs w:val="30"/>
        </w:rPr>
        <w:t>月</w:t>
      </w:r>
      <w:r>
        <w:rPr>
          <w:rFonts w:hint="default" w:hAnsi="宋体"/>
          <w:kern w:val="2"/>
          <w:szCs w:val="30"/>
          <w:lang w:val="en"/>
        </w:rPr>
        <w:t>22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（此件公开发布）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jc w:val="both"/>
        <w:textAlignment w:val="auto"/>
        <w:rPr>
          <w:rFonts w:hint="eastAsia" w:hAnsi="宋体"/>
          <w:kern w:val="2"/>
          <w:szCs w:val="30"/>
        </w:rPr>
      </w:pPr>
    </w:p>
    <w:p>
      <w:pPr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br w:type="page"/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黑体" w:eastAsia="黑体"/>
          <w:kern w:val="2"/>
          <w:szCs w:val="30"/>
          <w:lang w:val="en-US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eastAsia" w:ascii="黑体" w:eastAsia="黑体"/>
          <w:kern w:val="2"/>
          <w:szCs w:val="30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2025年度强制性产品认证监督检查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发现问题单位汇总表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tbl>
      <w:tblPr>
        <w:tblStyle w:val="6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3885"/>
        <w:gridCol w:w="41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844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检查中发现较严重问题受检单位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受检单位名称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发证机构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上海耀彩钢化玻璃有限公司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中国国检测试控股集团股份有限公司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上海燊渤科技有限公司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中国国检测试控股集团股份有限公司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3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上海耀皮工程玻璃有限公司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中国国检测试控股集团股份有限公司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4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上海源广安全玻璃制品有限公司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中国国检测试控股集团股份有限公司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5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上海三盛健康科技股份有限公司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应急管理部消防产品合格评定中心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6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上海广拓信息技术有限公司松江分公司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应急管理部消防产品合格评定中心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7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上海汇丽涂料有限公司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北京中化联合认证有限公司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8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鳄鱼制漆</w:t>
            </w:r>
            <w:r>
              <w:rPr>
                <w:rFonts w:hint="eastAsia" w:cs="仿宋_GB2312"/>
                <w:kern w:val="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</w:t>
            </w:r>
            <w:r>
              <w:rPr>
                <w:rFonts w:hint="default" w:cs="仿宋_GB2312"/>
                <w:kern w:val="2"/>
                <w:sz w:val="24"/>
                <w:szCs w:val="24"/>
                <w:lang w:val="en"/>
              </w:rPr>
              <w:t>）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北京中化联合认证有限公司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9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华荣科技股份有限公司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中创新海（天津）认证服务有限公司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10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航天晨光股份有限公司上海分公司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中国市政工程华北设计研究总院有限公司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11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上海蕴彩实业有限公司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北京国建联信认证中心有限公司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12</w:t>
            </w:r>
          </w:p>
        </w:tc>
        <w:tc>
          <w:tcPr>
            <w:tcW w:w="38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上海淳国电气有限公司</w:t>
            </w:r>
          </w:p>
        </w:tc>
        <w:tc>
          <w:tcPr>
            <w:tcW w:w="41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强制性产品认证自我声明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</w:rPr>
      </w:pPr>
    </w:p>
    <w:tbl>
      <w:tblPr>
        <w:tblStyle w:val="7"/>
        <w:tblW w:w="884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5220"/>
        <w:gridCol w:w="280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84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检查中发现一般问题的机构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名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称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机构批准号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中国质量认证中心有限公司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CNCA-R-2002-001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方圆标志认证集团有限公司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CNCA-R-2002-002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3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北京国建联信认证中心有限公司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CNCA-R-2002-025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4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应急管理部消防产品合格评定中心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CNCA-R-2002-073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5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北京中轻联认证中心有限公司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CNCA-R-2002-074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6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北京中化联合认证有限公司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7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中国国检测试控股集团股份有限公司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CNCA-R-2002-109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8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上海仪器仪表自控系统检验测试所有限公司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CNCA-R-2016-230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9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中国市政工程华北设计研究总院有限公司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CNCA-R-2018-453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10</w:t>
            </w:r>
          </w:p>
        </w:tc>
        <w:tc>
          <w:tcPr>
            <w:tcW w:w="52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中创新海（天津）认证服务有限公司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CNCA-R-2018-476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br w:type="page"/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黑体" w:eastAsia="黑体"/>
          <w:kern w:val="2"/>
          <w:szCs w:val="30"/>
          <w:lang w:val="en-US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eastAsia" w:ascii="黑体" w:eastAsia="黑体"/>
          <w:kern w:val="2"/>
          <w:szCs w:val="30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2025年度自愿性认证监督检查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发现问题单位汇总表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tbl>
      <w:tblPr>
        <w:tblStyle w:val="6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5205"/>
        <w:gridCol w:w="28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844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检查中发现</w:t>
            </w:r>
            <w:bookmarkStart w:id="24" w:name="OLE_LINK71"/>
            <w:bookmarkStart w:id="25" w:name="OLE_LINK70"/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较严重问题</w:t>
            </w:r>
            <w:bookmarkEnd w:id="24"/>
            <w:bookmarkEnd w:id="25"/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的机构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名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称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机构批准号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杭州万泰认证有限公司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26" w:name="OLE_LINK88"/>
            <w:bookmarkStart w:id="27" w:name="OLE_LINK87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凯新</w:t>
            </w:r>
            <w:bookmarkEnd w:id="26"/>
            <w:bookmarkEnd w:id="27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认证（北京）有限公司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CNCA-R-2002-069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3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28" w:name="OLE_LINK86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天佑唯萨尔认证</w:t>
            </w:r>
            <w:bookmarkEnd w:id="28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（上海）有限公司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CNCA-RF-2018-82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4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北京华夏沃土技术有限公司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CNCA-R-2004-129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5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上海开成认证有限公司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CNCA-R-2016-215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6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江苏微标标准认证有限公司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CNCA-R-2016-248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7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上海沃众认证有限公司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CNCA-R-2017-338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8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北京泰普瑞认证服务有限公司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9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苏州国强认证有限公司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10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上海创实认证有限公司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11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29" w:name="OLE_LINK89"/>
            <w:bookmarkStart w:id="30" w:name="OLE_LINK90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上海达信诚认证有限公司</w:t>
            </w:r>
            <w:bookmarkEnd w:id="29"/>
            <w:bookmarkEnd w:id="30"/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12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绿康华夏（北京）认证有限公司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CNCA-R-2021-752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名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称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机构批准号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13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上海浦公检测技术股份有限公司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CNCA-R-2021-759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14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艾克斯认证有限公司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CNCA-R-2021-773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15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博准（上海）认证有限公司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CNCA-R-2021-857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16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欧易达（上海）质量认证服务有限公司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CNCA-R-2021-910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17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昊博江苏认证有限公司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CNCA-R-2021-944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18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31" w:name="OLE_LINK85"/>
            <w:bookmarkStart w:id="32" w:name="OLE_LINK84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联纵检测认证有限公司</w:t>
            </w:r>
            <w:bookmarkEnd w:id="31"/>
            <w:bookmarkEnd w:id="32"/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CNCA-R-2022-993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19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朗迪认证检测有限公司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CNCA-R-2022-1126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20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江西腾标认证有限公司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CNCA-R-2022-1151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21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德利福认证（上海）有限公司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CNCA-R-2023-1286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22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浙江叁鲸检测认证有限公司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CNCA-R-2023-1289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0" w:hRule="atLeast"/>
          <w:jc w:val="center"/>
        </w:trPr>
        <w:tc>
          <w:tcPr>
            <w:tcW w:w="8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23</w:t>
            </w:r>
          </w:p>
        </w:tc>
        <w:tc>
          <w:tcPr>
            <w:tcW w:w="52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优卡斯（上海）认证有限公司</w:t>
            </w:r>
          </w:p>
        </w:tc>
        <w:tc>
          <w:tcPr>
            <w:tcW w:w="280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CNCA-R-2024-1366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tbl>
      <w:tblPr>
        <w:tblStyle w:val="7"/>
        <w:tblW w:w="884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5195"/>
        <w:gridCol w:w="279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844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kern w:val="2"/>
                <w:sz w:val="32"/>
                <w:szCs w:val="32"/>
              </w:rPr>
              <w:t>检查中发现一般问题的机构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序号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名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称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</w:rPr>
              <w:t>机构批准号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北京爱科赛尔认证中心有限公司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CNCA-RF-2006-45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2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上海质环认证有限公司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CNCA-RF-2015-64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3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33" w:name="RANGE!A3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北京中绿华夏有机产品认证中心有限责任公司</w:t>
            </w:r>
            <w:bookmarkEnd w:id="33"/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CNCA-R-2002-100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4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34" w:name="RANGE!A4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北京五洲恒通认证有限公司</w:t>
            </w:r>
            <w:bookmarkEnd w:id="34"/>
          </w:p>
        </w:tc>
        <w:tc>
          <w:tcPr>
            <w:tcW w:w="27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CNCA-R-2003-115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5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辽宁方园有机食品认证有限公司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CNCA-R-2004-122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6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南京国环有机产品认证中心有限公司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CNCA-R-2004-134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7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上海中莘认证有限公司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CNCA-R-2016-288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8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上海贸邦履泰认证有限公司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CNCA-R-2018-451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9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江苏天圭认证有限公司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CNCA-R-2019-512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10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上海欧测认证服务有限公司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CNCA-R-2019-534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11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江苏中望加美认证中心有限公司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CNCA-R-2019-575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12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bookmarkStart w:id="35" w:name="RANGE!A12"/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起点认证（上海）有限公司</w:t>
            </w:r>
            <w:bookmarkEnd w:id="35"/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CNCA-R-2021-743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13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上海微谱认证有限公司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CNCA-R-2021-786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14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上海中豪认证有限公司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CNCA-R-2022-1120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85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15</w:t>
            </w:r>
          </w:p>
        </w:tc>
        <w:tc>
          <w:tcPr>
            <w:tcW w:w="5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中质恒久（北京）检验认证有限公司</w:t>
            </w:r>
          </w:p>
        </w:tc>
        <w:tc>
          <w:tcPr>
            <w:tcW w:w="27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</w:rPr>
              <w:t>CNCA-R-2023-1242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  <w:sectPr>
          <w:footerReference r:id="rId3" w:type="default"/>
          <w:footerReference r:id="rId4" w:type="even"/>
          <w:pgSz w:w="11906" w:h="16838"/>
          <w:pgMar w:top="2098" w:right="1474" w:bottom="1984" w:left="1588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AndChars" w:linePitch="579" w:charSpace="-849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rPr>
          <w:rFonts w:hint="eastAsia"/>
          <w:kern w:val="2"/>
          <w:szCs w:val="30"/>
        </w:rPr>
      </w:pPr>
      <w:r>
        <w:rPr>
          <w:rFonts w:hint="eastAsia"/>
          <w:kern w:val="2"/>
          <w:szCs w:val="30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120" w:line="336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284"/>
        <w:textAlignment w:val="auto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pict>
          <v:line id="_x0000_s1027" o:spid="_x0000_s1027" o:spt="20" style="position:absolute;left:0pt;margin-left:0pt;margin-top:21.45pt;height:0pt;width:442.2pt;z-index:251667456;mso-width-relative:page;mso-height-relative:page;" filled="f" stroked="t" coordsize="21600,21600">
            <v:path arrowok="t"/>
            <v:fill on="f" focussize="0,0"/>
            <v:stroke weight="1pt"/>
            <v:imagedata o:title=""/>
            <o:lock v:ext="edit"/>
            <w10:anchorlock/>
          </v:line>
        </w:pict>
      </w:r>
      <w:r>
        <w:rPr>
          <w:rFonts w:hint="eastAsia"/>
          <w:kern w:val="2"/>
          <w:sz w:val="28"/>
          <w:szCs w:val="28"/>
        </w:rPr>
        <w:pict>
          <v:line id="_x0000_s1028" o:spid="_x0000_s1028" o:spt="20" style="position:absolute;left:0pt;margin-left:0pt;margin-top:-3.2pt;height:0pt;width:442.2pt;z-index:251666432;mso-width-relative:page;mso-height-relative:page;" filled="f" stroked="t" coordsize="21600,21600">
            <v:path arrowok="t"/>
            <v:fill on="f" focussize="0,0"/>
            <v:stroke weight="1pt"/>
            <v:imagedata o:title=""/>
            <o:lock v:ext="edit"/>
            <w10:anchorlock/>
          </v:line>
        </w:pic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5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eastAsia" w:hAnsi="宋体"/>
          <w:kern w:val="2"/>
          <w:sz w:val="28"/>
          <w:szCs w:val="28"/>
          <w:lang w:val="en-US" w:eastAsia="zh-CN"/>
        </w:rPr>
        <w:t>12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eastAsia" w:hAnsi="宋体"/>
          <w:kern w:val="2"/>
          <w:sz w:val="28"/>
          <w:szCs w:val="28"/>
          <w:lang w:val="en-US" w:eastAsia="zh-CN"/>
        </w:rPr>
        <w:t>22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5" w:type="default"/>
      <w:footerReference r:id="rId6" w:type="even"/>
      <w:pgSz w:w="11906" w:h="16838"/>
      <w:pgMar w:top="2098" w:right="1474" w:bottom="1984" w:left="1588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both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both"/>
      <w:textAlignment w:val="auto"/>
      <w:rPr>
        <w:rFonts w:hint="eastAsia" w:ascii="宋体" w:hAnsi="宋体" w:eastAsia="宋体"/>
        <w:kern w:val="2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evenAndOddHeaders w:val="true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3144E"/>
    <w:rsid w:val="00000E98"/>
    <w:rsid w:val="0000650D"/>
    <w:rsid w:val="000226C3"/>
    <w:rsid w:val="0002602D"/>
    <w:rsid w:val="0003144E"/>
    <w:rsid w:val="000A42DA"/>
    <w:rsid w:val="00140773"/>
    <w:rsid w:val="00240725"/>
    <w:rsid w:val="002B0645"/>
    <w:rsid w:val="003555F8"/>
    <w:rsid w:val="00363EFB"/>
    <w:rsid w:val="004163C0"/>
    <w:rsid w:val="00422488"/>
    <w:rsid w:val="00717510"/>
    <w:rsid w:val="007635BD"/>
    <w:rsid w:val="00770146"/>
    <w:rsid w:val="007816EA"/>
    <w:rsid w:val="008307C7"/>
    <w:rsid w:val="0099168B"/>
    <w:rsid w:val="00A13CB7"/>
    <w:rsid w:val="00A52C63"/>
    <w:rsid w:val="00BA5DE3"/>
    <w:rsid w:val="00BC4BBA"/>
    <w:rsid w:val="00C47169"/>
    <w:rsid w:val="00C73A81"/>
    <w:rsid w:val="00DE188B"/>
    <w:rsid w:val="00DE40FF"/>
    <w:rsid w:val="00ED0B5B"/>
    <w:rsid w:val="00EE1427"/>
    <w:rsid w:val="00EE5B7D"/>
    <w:rsid w:val="00F9452B"/>
    <w:rsid w:val="00FB4B08"/>
    <w:rsid w:val="3BDF4483"/>
    <w:rsid w:val="59E5E0D6"/>
    <w:rsid w:val="67AFC98D"/>
    <w:rsid w:val="7FC720CE"/>
    <w:rsid w:val="7FF3E86D"/>
    <w:rsid w:val="BFEEAAF3"/>
    <w:rsid w:val="DFBF9FB3"/>
    <w:rsid w:val="EBFFBCB8"/>
    <w:rsid w:val="F7696150"/>
    <w:rsid w:val="F9FF32CA"/>
    <w:rsid w:val="FA7890D5"/>
    <w:rsid w:val="FDFE3EDE"/>
    <w:rsid w:val="FED5710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theme="minorBidi"/>
      <w:kern w:val="2"/>
      <w:sz w:val="32"/>
      <w:szCs w:val="22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3">
    <w:name w:val="heading 4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3 Char"/>
    <w:basedOn w:val="8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0">
    <w:name w:val="标题 4 Char"/>
    <w:basedOn w:val="8"/>
    <w:link w:val="3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633</Words>
  <Characters>3612</Characters>
  <Lines>30</Lines>
  <Paragraphs>8</Paragraphs>
  <TotalTime>4</TotalTime>
  <ScaleCrop>false</ScaleCrop>
  <LinksUpToDate>false</LinksUpToDate>
  <CharactersWithSpaces>4237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2025-12-17T15:53:00Z</dcterms:created>
  <dc:creator>wp</dc:creator>
  <cp:lastModifiedBy>scjuser</cp:lastModifiedBy>
  <cp:lastPrinted>2025-12-17T02:01:00Z</cp:lastPrinted>
  <dcterms:modified xsi:type="dcterms:W3CDTF">2025-12-23T09:31:57Z</dcterms:modified>
  <dc:title>上海市市场监督管理局关于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