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spacing w:line="600" w:lineRule="exact"/>
        <w:ind w:firstLine="0" w:firstLineChars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 xml:space="preserve">2                 </w:t>
      </w:r>
    </w:p>
    <w:p>
      <w:pPr>
        <w:pStyle w:val="20"/>
        <w:snapToGrid w:val="0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</w:p>
    <w:p>
      <w:pPr>
        <w:pStyle w:val="20"/>
        <w:snapToGrid w:val="0"/>
        <w:spacing w:line="600" w:lineRule="exact"/>
        <w:ind w:firstLine="0" w:firstLineChars="0"/>
        <w:jc w:val="center"/>
        <w:outlineLvl w:val="0"/>
        <w:rPr>
          <w:rFonts w:hint="eastAsia" w:ascii="华文中宋" w:hAnsi="华文中宋" w:eastAsia="华文中宋"/>
          <w:bCs/>
          <w:sz w:val="44"/>
          <w:szCs w:val="44"/>
        </w:rPr>
      </w:pPr>
      <w:r>
        <w:rPr>
          <w:rFonts w:ascii="华文中宋" w:hAnsi="华文中宋" w:eastAsia="华文中宋"/>
          <w:bCs/>
          <w:sz w:val="44"/>
          <w:szCs w:val="44"/>
        </w:rPr>
        <w:t>上海市互花米草</w:t>
      </w:r>
      <w:r>
        <w:rPr>
          <w:rFonts w:hint="eastAsia" w:ascii="华文中宋" w:hAnsi="华文中宋" w:eastAsia="华文中宋"/>
          <w:bCs/>
          <w:sz w:val="44"/>
          <w:szCs w:val="44"/>
        </w:rPr>
        <w:t>防治项目成效评价</w:t>
      </w:r>
      <w:r>
        <w:rPr>
          <w:rFonts w:ascii="华文中宋" w:hAnsi="华文中宋" w:eastAsia="华文中宋"/>
          <w:bCs/>
          <w:sz w:val="44"/>
          <w:szCs w:val="44"/>
        </w:rPr>
        <w:t>规程</w:t>
      </w:r>
    </w:p>
    <w:p>
      <w:pPr>
        <w:pStyle w:val="20"/>
        <w:snapToGrid w:val="0"/>
        <w:spacing w:line="600" w:lineRule="exact"/>
        <w:ind w:firstLine="0" w:firstLineChars="0"/>
        <w:jc w:val="center"/>
        <w:outlineLvl w:val="0"/>
        <w:rPr>
          <w:rFonts w:hint="eastAsia" w:ascii="华文中宋" w:hAnsi="华文中宋" w:eastAsia="华文中宋"/>
          <w:b/>
          <w:bCs/>
          <w:sz w:val="44"/>
          <w:szCs w:val="44"/>
        </w:rPr>
      </w:pPr>
    </w:p>
    <w:p>
      <w:pPr>
        <w:pStyle w:val="20"/>
        <w:spacing w:line="600" w:lineRule="exact"/>
        <w:ind w:left="640" w:firstLine="0" w:firstLineChars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1.范围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对《上海市互花米草防治专项行动实施方案（</w:t>
      </w:r>
      <w:r>
        <w:rPr>
          <w:rFonts w:ascii="仿宋_GB2312" w:hAnsi="Times New Roman" w:eastAsia="仿宋_GB2312"/>
          <w:sz w:val="32"/>
          <w:szCs w:val="32"/>
        </w:rPr>
        <w:t>2023-2025年）》</w:t>
      </w:r>
      <w:r>
        <w:rPr>
          <w:rFonts w:hint="eastAsia" w:ascii="仿宋_GB2312" w:hAnsi="Times New Roman" w:eastAsia="仿宋_GB2312"/>
          <w:sz w:val="32"/>
          <w:szCs w:val="32"/>
        </w:rPr>
        <w:t>中的项目开展成效评价，适用本规程。</w:t>
      </w:r>
    </w:p>
    <w:p>
      <w:pPr>
        <w:pStyle w:val="20"/>
        <w:spacing w:line="600" w:lineRule="exact"/>
        <w:ind w:left="640" w:firstLine="0" w:firstLineChars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2.规范性引用文件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《国家林业和草原局办公室关于开展互花米草动态监测工作的通知》（办湿字〔2024〕82号）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国家林业和草原局《互花米草综合防治技术指南》（办湿字〔2024〕98号）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《上海市互花米草防治专项行动实施方案（2023-2025年）》（沪府办〔2023〕16号）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上海市绿化和市容管理局《上海市互花米草治理技术手册（第一版）》(沪绿容〔2023〕413号)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DB31/T 1243-2020 互花米草生态控制技术规范</w:t>
      </w:r>
    </w:p>
    <w:p>
      <w:pPr>
        <w:pStyle w:val="20"/>
        <w:spacing w:line="600" w:lineRule="exact"/>
        <w:ind w:left="640" w:firstLine="0" w:firstLineChars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3.评价内容及办法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根据责任单位上交的自查报告（附件2-1）、互花米草治理任务进度统计表（附件2-2）和</w:t>
      </w:r>
      <w:bookmarkStart w:id="0" w:name="OLE_LINK2"/>
      <w:bookmarkStart w:id="1" w:name="OLE_LINK1"/>
      <w:r>
        <w:rPr>
          <w:rFonts w:ascii="仿宋_GB2312" w:hAnsi="Times New Roman" w:eastAsia="仿宋_GB2312"/>
          <w:sz w:val="32"/>
          <w:szCs w:val="32"/>
        </w:rPr>
        <w:t>互花米草治理</w:t>
      </w:r>
      <w:r>
        <w:rPr>
          <w:rFonts w:hint="eastAsia" w:ascii="仿宋_GB2312" w:hAnsi="Times New Roman" w:eastAsia="仿宋_GB2312"/>
          <w:sz w:val="32"/>
          <w:szCs w:val="32"/>
        </w:rPr>
        <w:t>情况汇总表（附件2-3）</w:t>
      </w:r>
      <w:bookmarkEnd w:id="0"/>
      <w:bookmarkEnd w:id="1"/>
      <w:r>
        <w:rPr>
          <w:rFonts w:hint="eastAsia" w:ascii="仿宋_GB2312" w:hAnsi="Times New Roman" w:eastAsia="仿宋_GB2312"/>
          <w:sz w:val="32"/>
          <w:szCs w:val="32"/>
        </w:rPr>
        <w:t>等资料，评价小组开展互花米草治理过程评价和互花米草治理效果评价，具体评价内容如下：</w:t>
      </w:r>
    </w:p>
    <w:p>
      <w:pPr>
        <w:spacing w:line="600" w:lineRule="exact"/>
        <w:ind w:firstLine="643" w:firstLineChars="200"/>
        <w:outlineLvl w:val="1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3.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1互花米草治理过程评价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对照《</w:t>
      </w:r>
      <w:r>
        <w:rPr>
          <w:rFonts w:hint="eastAsia" w:ascii="仿宋_GB2312" w:hAnsi="Times New Roman" w:eastAsia="仿宋_GB2312"/>
          <w:bCs/>
          <w:sz w:val="32"/>
          <w:szCs w:val="32"/>
        </w:rPr>
        <w:t>上海市互花米草防治专项行动实施方案（2023-2025年）</w:t>
      </w:r>
      <w:r>
        <w:rPr>
          <w:rFonts w:hint="eastAsia" w:ascii="仿宋_GB2312" w:hAnsi="Times New Roman" w:eastAsia="仿宋_GB2312"/>
          <w:sz w:val="32"/>
          <w:szCs w:val="32"/>
        </w:rPr>
        <w:t xml:space="preserve">》任务清单，互花米草治理过程评价以材料审查为主，重点审查治理方法、治理技术及治理工期等，根据检查内容填写互花米草治理任务进度统计表。不同治理方法具体可参照《上海市互花米草治理技术手册（第一版）》。 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“刈割+围淹”法核查要点：检查单个治理单元刈割和水淹时间等是否满足治理方案要求，水淹深度和根系活力检测是否达标等。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“刈割+翻耕深埋”法核查要点：对照互花米草物候特征，检查刈割是否在种子成熟前完成；翻耕和填埋深度是否满足治理方案要求等。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“药剂治理”法核查要点：查看施药程序是否完备，检查施药时间、施药浓度、喷洒次数是否合规等。</w:t>
      </w:r>
    </w:p>
    <w:p>
      <w:pPr>
        <w:spacing w:line="600" w:lineRule="exact"/>
        <w:ind w:firstLine="643" w:firstLineChars="200"/>
        <w:outlineLvl w:val="1"/>
        <w:rPr>
          <w:rFonts w:ascii="仿宋_GB2312" w:hAnsi="Times New Roman" w:eastAsia="仿宋_GB2312"/>
          <w:b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000000"/>
          <w:sz w:val="32"/>
          <w:szCs w:val="32"/>
        </w:rPr>
        <w:t xml:space="preserve">3.2 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互花米草治理效果评价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结合各责任单位填报的</w:t>
      </w:r>
      <w:r>
        <w:rPr>
          <w:rFonts w:hint="eastAsia" w:ascii="仿宋_GB2312" w:hAnsi="Times New Roman" w:eastAsia="仿宋_GB2312"/>
          <w:sz w:val="32"/>
          <w:szCs w:val="32"/>
        </w:rPr>
        <w:t>互花米草治理情况汇总表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通过现场实地踏勘及无人机查验的方式，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对互花米草治理后情况进行抽样检查，检查内容包括治理面积、残留面积、清除率等。</w:t>
      </w:r>
    </w:p>
    <w:p>
      <w:pPr>
        <w:pStyle w:val="20"/>
        <w:spacing w:line="600" w:lineRule="exact"/>
        <w:ind w:firstLine="640"/>
        <w:outlineLvl w:val="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3.2.1 核实治理面积</w:t>
      </w:r>
    </w:p>
    <w:p>
      <w:pPr>
        <w:pStyle w:val="20"/>
        <w:spacing w:line="600" w:lineRule="exact"/>
        <w:ind w:firstLine="640"/>
        <w:outlineLvl w:val="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根据项目实施方案、施工记录、落地上图等资料，结合现场勘察，必要的情况下使用遥感影像辅以判读，核实治理面积是否覆盖实施方案批复面积。</w:t>
      </w:r>
    </w:p>
    <w:p>
      <w:pPr>
        <w:pStyle w:val="20"/>
        <w:spacing w:line="600" w:lineRule="exact"/>
        <w:ind w:firstLine="640"/>
        <w:outlineLvl w:val="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3</w:t>
      </w: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.2.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抽样方式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对防治项目开展基于样方法的无人机或实地抽样检查。项目自查样方抽样数量要求为：100平方米以下治理单元抽取1个样方；大于100平方米小于1公顷的治理单元抽取4个样方；1-10公顷治理单元抽取6个样方；10-50公顷治理单元抽取8个样方；50公顷以上治理单元抽取10个样方。项目治理成效评估抽样检查的样方数量不少于自查样方数量的3%。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对于备查的治理单元，在治理单元内每个样方中拍摄1张正摄照片作为样方（保证每张照片可以覆盖5米*5米的面积、且照片分辨率足以使人工区分互花米草和其他植物；对于不能满足正方形布设样方的处置单元，随机抽取治理单元内25平方米区域作为样方），检查互花米草治理情况。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3.2.3残留面积计算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结合现场踏勘及无人机样方数据对互花米草残留区面积进行测算，无人机正摄照片拼接后定位为5米*5米的区域作为单个样方，计算样方内残留互花米草的总面积（互花米草残留植株投影面积）作为残留面积。</w:t>
      </w:r>
    </w:p>
    <w:p>
      <w:pPr>
        <w:pStyle w:val="20"/>
        <w:spacing w:line="600" w:lineRule="exact"/>
        <w:ind w:firstLine="640" w:firstLineChars="0"/>
        <w:outlineLvl w:val="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</w:t>
      </w:r>
      <w:r>
        <w:rPr>
          <w:rFonts w:ascii="仿宋_GB2312" w:hAnsi="Times New Roman" w:eastAsia="仿宋_GB2312"/>
          <w:sz w:val="32"/>
          <w:szCs w:val="32"/>
        </w:rPr>
        <w:t>2.</w:t>
      </w:r>
      <w:r>
        <w:rPr>
          <w:rFonts w:hint="eastAsia" w:ascii="仿宋_GB2312" w:hAnsi="Times New Roman" w:eastAsia="仿宋_GB2312"/>
          <w:sz w:val="32"/>
          <w:szCs w:val="32"/>
        </w:rPr>
        <w:t>4残留率计算</w:t>
      </w:r>
    </w:p>
    <w:p>
      <w:pPr>
        <w:pStyle w:val="20"/>
        <w:spacing w:line="12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残留率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vertAlign w:val="subscript"/>
        </w:rPr>
        <w:t>样方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i/>
                <w:color w:val="000000"/>
                <w:kern w:val="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kern w:val="0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仿宋_GB2312" w:hAnsi="Times New Roman" w:eastAsia="仿宋_GB2312"/>
                    <w:color w:val="000000"/>
                    <w:kern w:val="0"/>
                    <w:sz w:val="32"/>
                    <w:szCs w:val="32"/>
                  </w:rPr>
                  <m:t>残留面积</m:t>
                </m:r>
                <m:ctrlPr>
                  <w:rPr>
                    <w:rFonts w:ascii="Cambria Math" w:hAnsi="Cambria Math"/>
                    <w:i/>
                    <w:color w:val="000000"/>
                    <w:kern w:val="0"/>
                    <w:sz w:val="32"/>
                    <w:szCs w:val="32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eastAsia" w:ascii="仿宋_GB2312" w:hAnsi="Times New Roman" w:eastAsia="仿宋_GB2312"/>
                    <w:color w:val="000000"/>
                    <w:kern w:val="0"/>
                    <w:sz w:val="32"/>
                    <w:szCs w:val="32"/>
                    <w:vertAlign w:val="subscript"/>
                  </w:rPr>
                  <m:t>样方</m:t>
                </m:r>
                <m:ctrlPr>
                  <w:rPr>
                    <w:rFonts w:ascii="Cambria Math" w:hAnsi="Cambria Math"/>
                    <w:i/>
                    <w:color w:val="000000"/>
                    <w:kern w:val="0"/>
                    <w:sz w:val="32"/>
                    <w:szCs w:val="32"/>
                  </w:rPr>
                </m:ctrlPr>
              </m:sub>
            </m:sSub>
            <m:ctrlPr>
              <w:rPr>
                <w:rFonts w:ascii="Cambria Math" w:hAnsi="Cambria Math"/>
                <w:i/>
                <w:color w:val="000000"/>
                <w:kern w:val="0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32"/>
                <w:szCs w:val="32"/>
              </w:rPr>
              <m:t>25</m:t>
            </m:r>
            <m:ctrlPr>
              <w:rPr>
                <w:rFonts w:ascii="Cambria Math" w:hAnsi="Cambria Math"/>
                <w:i/>
                <w:color w:val="000000"/>
                <w:kern w:val="0"/>
                <w:sz w:val="32"/>
                <w:szCs w:val="32"/>
              </w:rPr>
            </m:ctrlPr>
          </m:den>
        </m:f>
        <m:r>
          <m:rPr/>
          <w:rPr>
            <w:rFonts w:hint="eastAsia" w:ascii="Cambria Math" w:hAnsi="Cambria Math"/>
            <w:color w:val="000000"/>
            <w:kern w:val="0"/>
            <w:sz w:val="32"/>
            <w:szCs w:val="32"/>
          </w:rPr>
          <m:t>×</m:t>
        </m:r>
        <m:r>
          <m:rPr/>
          <w:rPr>
            <w:rFonts w:ascii="Cambria Math" w:hAnsi="Cambria Math"/>
            <w:color w:val="000000"/>
            <w:kern w:val="0"/>
            <w:sz w:val="32"/>
            <w:szCs w:val="32"/>
          </w:rPr>
          <m:t>100%</m:t>
        </m:r>
      </m:oMath>
    </w:p>
    <w:p>
      <w:pPr>
        <w:pStyle w:val="20"/>
        <w:spacing w:line="12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平均残留率=</w:t>
      </w:r>
      <m:oMath>
        <m:f>
          <m:fPr>
            <m:ctrlPr>
              <w:rPr>
                <w:rFonts w:ascii="Cambria Math" w:hAnsi="Cambria Math"/>
                <w:i/>
                <w:color w:val="000000"/>
                <w:kern w:val="0"/>
                <w:sz w:val="32"/>
                <w:szCs w:val="32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color w:val="000000"/>
                    <w:kern w:val="0"/>
                    <w:sz w:val="32"/>
                    <w:szCs w:val="32"/>
                  </w:rPr>
                </m:ctrlPr>
              </m:naryPr>
              <m:sub>
                <m:r>
                  <m:rPr/>
                  <w:rPr>
                    <w:rFonts w:ascii="Cambria Math" w:hAnsi="Cambria Math"/>
                    <w:color w:val="000000"/>
                    <w:kern w:val="0"/>
                    <w:sz w:val="32"/>
                    <w:szCs w:val="32"/>
                  </w:rPr>
                  <m:t>i=1</m:t>
                </m:r>
                <m:ctrlPr>
                  <w:rPr>
                    <w:rFonts w:ascii="Cambria Math" w:hAnsi="Cambria Math"/>
                    <w:i/>
                    <w:color w:val="000000"/>
                    <w:kern w:val="0"/>
                    <w:sz w:val="32"/>
                    <w:szCs w:val="32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color w:val="000000"/>
                    <w:kern w:val="0"/>
                    <w:sz w:val="32"/>
                    <w:szCs w:val="32"/>
                  </w:rPr>
                  <m:t>n</m:t>
                </m:r>
                <m:ctrlPr>
                  <w:rPr>
                    <w:rFonts w:ascii="Cambria Math" w:hAnsi="Cambria Math"/>
                    <w:i/>
                    <w:color w:val="000000"/>
                    <w:kern w:val="0"/>
                    <w:sz w:val="32"/>
                    <w:szCs w:val="32"/>
                  </w:rPr>
                </m:ctrlP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kern w:val="0"/>
                        <w:sz w:val="32"/>
                        <w:szCs w:val="32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/>
                        <w:color w:val="000000"/>
                        <w:kern w:val="0"/>
                        <w:sz w:val="32"/>
                        <w:szCs w:val="32"/>
                      </w:rPr>
                      <m:t>残留率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kern w:val="0"/>
                        <w:sz w:val="32"/>
                        <w:szCs w:val="32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/>
                        <w:color w:val="000000"/>
                        <w:kern w:val="0"/>
                        <w:sz w:val="32"/>
                        <w:szCs w:val="32"/>
                      </w:rPr>
                      <m:t>样方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kern w:val="0"/>
                        <w:sz w:val="32"/>
                        <w:szCs w:val="32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color w:val="000000"/>
                    <w:kern w:val="0"/>
                    <w:sz w:val="32"/>
                    <w:szCs w:val="32"/>
                  </w:rPr>
                </m:ctrlPr>
              </m:e>
            </m:nary>
            <m:ctrlPr>
              <w:rPr>
                <w:rFonts w:ascii="Cambria Math" w:hAnsi="Cambria Math"/>
                <w:i/>
                <w:color w:val="000000"/>
                <w:kern w:val="0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color w:val="000000"/>
                <w:kern w:val="0"/>
                <w:sz w:val="32"/>
                <w:szCs w:val="32"/>
              </w:rPr>
              <m:t>n</m:t>
            </m:r>
            <m:ctrlPr>
              <w:rPr>
                <w:rFonts w:ascii="Cambria Math" w:hAnsi="Cambria Math"/>
                <w:i/>
                <w:color w:val="000000"/>
                <w:kern w:val="0"/>
                <w:sz w:val="32"/>
                <w:szCs w:val="32"/>
              </w:rPr>
            </m:ctrlPr>
          </m:den>
        </m:f>
      </m:oMath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其中：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残留面积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vertAlign w:val="subscript"/>
        </w:rPr>
        <w:t>样方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为样方内互花米草残留植株的投影总面积（单位：平方米）。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n为样方总数。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3.2.5清除率计算</w:t>
      </w:r>
    </w:p>
    <w:p>
      <w:pPr>
        <w:pStyle w:val="20"/>
        <w:spacing w:line="600" w:lineRule="exact"/>
        <w:ind w:firstLine="64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清除率=</w:t>
      </w:r>
      <w:r>
        <w:rPr>
          <w:rFonts w:hint="eastAsia" w:ascii="仿宋_GB2312" w:hAnsi="Times New Roman" w:eastAsia="仿宋_GB2312"/>
          <w:sz w:val="32"/>
          <w:szCs w:val="32"/>
        </w:rPr>
        <w:t>100%</w:t>
      </w:r>
      <w:r>
        <w:rPr>
          <w:rFonts w:hint="eastAsia" w:ascii="仿宋_GB2312" w:hAnsi="宋体" w:eastAsia="仿宋_GB2312"/>
          <w:sz w:val="32"/>
          <w:szCs w:val="32"/>
        </w:rPr>
        <w:t>－</w:t>
      </w:r>
      <w:r>
        <w:rPr>
          <w:rFonts w:hint="eastAsia" w:ascii="仿宋_GB2312" w:hAnsi="Times New Roman" w:eastAsia="仿宋_GB2312"/>
          <w:sz w:val="32"/>
          <w:szCs w:val="32"/>
        </w:rPr>
        <w:t>残留率</w:t>
      </w:r>
    </w:p>
    <w:p>
      <w:pPr>
        <w:spacing w:line="600" w:lineRule="exact"/>
        <w:ind w:firstLine="643" w:firstLineChars="200"/>
        <w:outlineLvl w:val="1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 xml:space="preserve">3.3 </w:t>
      </w:r>
      <w:r>
        <w:rPr>
          <w:rFonts w:hint="eastAsia" w:ascii="仿宋_GB2312" w:hAnsi="Times New Roman" w:eastAsia="仿宋_GB2312"/>
          <w:b/>
          <w:color w:val="000000"/>
          <w:sz w:val="32"/>
          <w:szCs w:val="32"/>
        </w:rPr>
        <w:t>评价结果评价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以项目为单位进行评价，评价结果按以下标准分为合格、不合格。</w:t>
      </w:r>
    </w:p>
    <w:p>
      <w:pPr>
        <w:spacing w:line="600" w:lineRule="exact"/>
        <w:ind w:firstLine="640" w:firstLineChars="200"/>
        <w:outlineLvl w:val="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3.3.1合格标准</w:t>
      </w:r>
    </w:p>
    <w:p>
      <w:pPr>
        <w:pStyle w:val="7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以下各方面均达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标，则该项目评价结果评为合格。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640" w:firstLineChars="200"/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(a)治理面积≥实施方案批复面积；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640" w:firstLineChars="200"/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(b)项目整体清除率≥95%；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640" w:firstLineChars="200"/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(c)治理方法与实施方案一致。</w:t>
      </w:r>
    </w:p>
    <w:p>
      <w:pPr>
        <w:spacing w:line="600" w:lineRule="exact"/>
        <w:ind w:firstLine="640" w:firstLineChars="200"/>
        <w:outlineLvl w:val="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3.3.2不合格标准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如有一项不符合3.3.1，则该防治项目评价结果为不合格。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widowControl/>
        <w:spacing w:line="600" w:lineRule="exact"/>
        <w:ind w:firstLine="420" w:firstLineChars="200"/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600" w:lineRule="exact"/>
        <w:jc w:val="left"/>
        <w:outlineLvl w:val="0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附件2-1</w:t>
      </w:r>
    </w:p>
    <w:p>
      <w:pPr>
        <w:spacing w:line="600" w:lineRule="exact"/>
        <w:ind w:firstLine="880" w:firstLineChars="200"/>
        <w:jc w:val="center"/>
        <w:rPr>
          <w:rFonts w:hint="eastAsia" w:ascii="华文中宋" w:hAnsi="华文中宋" w:eastAsia="华文中宋" w:cs="宋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宋体"/>
          <w:bCs/>
          <w:sz w:val="44"/>
          <w:szCs w:val="44"/>
        </w:rPr>
      </w:pPr>
      <w:r>
        <w:rPr>
          <w:rFonts w:hint="eastAsia" w:ascii="华文中宋" w:hAnsi="华文中宋" w:eastAsia="华文中宋" w:cs="宋体"/>
          <w:bCs/>
          <w:sz w:val="44"/>
          <w:szCs w:val="44"/>
        </w:rPr>
        <w:t>上海市互花米草防治项目评价</w:t>
      </w:r>
    </w:p>
    <w:p>
      <w:pPr>
        <w:spacing w:line="600" w:lineRule="exact"/>
        <w:jc w:val="center"/>
        <w:rPr>
          <w:rFonts w:hint="eastAsia" w:ascii="华文中宋" w:hAnsi="华文中宋" w:eastAsia="华文中宋" w:cs="宋体"/>
          <w:bCs/>
          <w:sz w:val="44"/>
          <w:szCs w:val="44"/>
        </w:rPr>
      </w:pPr>
      <w:r>
        <w:rPr>
          <w:rFonts w:hint="eastAsia" w:ascii="华文中宋" w:hAnsi="华文中宋" w:eastAsia="华文中宋" w:cs="宋体"/>
          <w:bCs/>
          <w:sz w:val="44"/>
          <w:szCs w:val="44"/>
        </w:rPr>
        <w:t>自查报告</w:t>
      </w:r>
    </w:p>
    <w:p>
      <w:pPr>
        <w:spacing w:line="600" w:lineRule="exact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600" w:lineRule="exact"/>
        <w:ind w:firstLine="560" w:firstLineChars="200"/>
        <w:jc w:val="right"/>
        <w:rPr>
          <w:rFonts w:hint="eastAsia" w:ascii="宋体" w:hAnsi="宋体" w:eastAsia="宋体"/>
          <w:sz w:val="28"/>
        </w:rPr>
      </w:pPr>
    </w:p>
    <w:p>
      <w:pPr>
        <w:spacing w:line="600" w:lineRule="exact"/>
        <w:ind w:firstLine="560" w:firstLineChars="200"/>
        <w:rPr>
          <w:rFonts w:hint="eastAsia" w:ascii="宋体" w:hAnsi="宋体" w:eastAsia="宋体"/>
          <w:sz w:val="28"/>
        </w:rPr>
      </w:pPr>
    </w:p>
    <w:p>
      <w:pPr>
        <w:spacing w:line="600" w:lineRule="exact"/>
        <w:ind w:firstLine="560" w:firstLineChars="200"/>
        <w:rPr>
          <w:rFonts w:hint="eastAsia" w:ascii="宋体" w:hAnsi="宋体" w:eastAsia="宋体"/>
          <w:sz w:val="28"/>
        </w:rPr>
      </w:pPr>
    </w:p>
    <w:p>
      <w:pPr>
        <w:spacing w:line="600" w:lineRule="exact"/>
        <w:ind w:firstLine="560" w:firstLineChars="200"/>
        <w:rPr>
          <w:rFonts w:hint="eastAsia" w:ascii="宋体" w:hAnsi="宋体" w:eastAsia="宋体"/>
          <w:sz w:val="28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项目名称：                        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责任单位（公章）：                          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填报时间：     年   月   日</w:t>
      </w:r>
    </w:p>
    <w:p>
      <w:pPr>
        <w:spacing w:line="600" w:lineRule="exact"/>
        <w:ind w:firstLine="560" w:firstLineChars="200"/>
        <w:rPr>
          <w:rFonts w:hint="eastAsia" w:ascii="宋体" w:hAnsi="宋体" w:eastAsia="宋体"/>
          <w:sz w:val="28"/>
        </w:rPr>
      </w:pPr>
    </w:p>
    <w:p>
      <w:pPr>
        <w:spacing w:line="600" w:lineRule="exact"/>
        <w:ind w:firstLine="560" w:firstLineChars="200"/>
        <w:rPr>
          <w:rFonts w:hint="eastAsia" w:ascii="宋体" w:hAnsi="宋体" w:eastAsia="宋体"/>
          <w:sz w:val="28"/>
        </w:rPr>
      </w:pPr>
    </w:p>
    <w:p>
      <w:pPr>
        <w:spacing w:line="600" w:lineRule="exact"/>
        <w:ind w:firstLine="560" w:firstLineChars="200"/>
        <w:jc w:val="center"/>
        <w:rPr>
          <w:rFonts w:hint="eastAsia" w:ascii="华文中宋" w:hAnsi="华文中宋" w:eastAsia="华文中宋"/>
          <w:bCs/>
          <w:sz w:val="44"/>
          <w:szCs w:val="44"/>
        </w:rPr>
      </w:pPr>
      <w:r>
        <w:rPr>
          <w:rFonts w:ascii="宋体" w:hAnsi="宋体" w:eastAsia="宋体"/>
          <w:sz w:val="28"/>
        </w:rPr>
        <w:br w:type="page"/>
      </w:r>
      <w:r>
        <w:rPr>
          <w:rFonts w:hint="eastAsia" w:ascii="华文中宋" w:hAnsi="华文中宋" w:eastAsia="华文中宋"/>
          <w:bCs/>
          <w:sz w:val="44"/>
          <w:szCs w:val="44"/>
        </w:rPr>
        <w:t>互花米草防治项目自查报告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983"/>
        <w:gridCol w:w="1559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项目名称</w:t>
            </w:r>
          </w:p>
        </w:tc>
        <w:tc>
          <w:tcPr>
            <w:tcW w:w="700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责任单位</w:t>
            </w:r>
          </w:p>
        </w:tc>
        <w:tc>
          <w:tcPr>
            <w:tcW w:w="700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建设单位</w:t>
            </w:r>
          </w:p>
        </w:tc>
        <w:tc>
          <w:tcPr>
            <w:tcW w:w="7008" w:type="dxa"/>
            <w:gridSpan w:val="3"/>
            <w:vAlign w:val="center"/>
          </w:tcPr>
          <w:p>
            <w:pPr>
              <w:spacing w:line="600" w:lineRule="exact"/>
              <w:ind w:left="420" w:leftChars="200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15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开工时间</w:t>
            </w:r>
          </w:p>
        </w:tc>
        <w:tc>
          <w:tcPr>
            <w:tcW w:w="2983" w:type="dxa"/>
            <w:vAlign w:val="center"/>
          </w:tcPr>
          <w:p>
            <w:pPr>
              <w:spacing w:line="600" w:lineRule="exact"/>
              <w:ind w:left="420" w:leftChars="200" w:firstLine="320" w:firstLineChars="100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月  日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完工时间</w:t>
            </w:r>
          </w:p>
        </w:tc>
        <w:tc>
          <w:tcPr>
            <w:tcW w:w="246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8" w:hRule="atLeast"/>
        </w:trPr>
        <w:tc>
          <w:tcPr>
            <w:tcW w:w="15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（一）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程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概</w:t>
            </w:r>
          </w:p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况</w:t>
            </w:r>
          </w:p>
        </w:tc>
        <w:tc>
          <w:tcPr>
            <w:tcW w:w="7008" w:type="dxa"/>
            <w:gridSpan w:val="3"/>
            <w:vAlign w:val="center"/>
          </w:tcPr>
          <w:p>
            <w:pPr>
              <w:widowControl/>
              <w:spacing w:line="600" w:lineRule="exact"/>
              <w:ind w:firstLine="640" w:firstLineChars="200"/>
              <w:outlineLvl w:val="0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包括评价项目基本情况：项目方案、地理位置、施工单位、施工过程、施工大事记等。</w:t>
            </w:r>
          </w:p>
          <w:p>
            <w:pPr>
              <w:widowControl/>
              <w:spacing w:line="600" w:lineRule="exact"/>
              <w:ind w:firstLine="640" w:firstLineChars="200"/>
              <w:outlineLvl w:val="0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互花米草治理任务情况：项目范围与面积、治理方法、治理起止时间、治理工期、治理面积等。</w:t>
            </w:r>
          </w:p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6" w:hRule="atLeast"/>
        </w:trPr>
        <w:tc>
          <w:tcPr>
            <w:tcW w:w="15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（二）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互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花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米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草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除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治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情</w:t>
            </w:r>
          </w:p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况</w:t>
            </w:r>
          </w:p>
        </w:tc>
        <w:tc>
          <w:tcPr>
            <w:tcW w:w="7008" w:type="dxa"/>
            <w:gridSpan w:val="3"/>
            <w:vAlign w:val="center"/>
          </w:tcPr>
          <w:p>
            <w:pPr>
              <w:spacing w:line="600" w:lineRule="exact"/>
              <w:ind w:firstLine="640" w:firstLineChars="200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互花米草治理效果自查情况：总体治理率情况、调查样方数量、各样方情况等。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2" w:hRule="atLeast"/>
        </w:trPr>
        <w:tc>
          <w:tcPr>
            <w:tcW w:w="15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（三）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问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题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与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建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议</w:t>
            </w:r>
          </w:p>
        </w:tc>
        <w:tc>
          <w:tcPr>
            <w:tcW w:w="700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施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位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意</w:t>
            </w:r>
          </w:p>
          <w:p>
            <w:pPr>
              <w:spacing w:line="60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见</w:t>
            </w:r>
          </w:p>
        </w:tc>
        <w:tc>
          <w:tcPr>
            <w:tcW w:w="7008" w:type="dxa"/>
            <w:gridSpan w:val="3"/>
            <w:vAlign w:val="center"/>
          </w:tcPr>
          <w:p>
            <w:pPr>
              <w:spacing w:line="600" w:lineRule="exact"/>
              <w:ind w:firstLine="643" w:firstLineChars="200"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ind w:firstLine="643" w:firstLineChars="200"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ind w:firstLine="643" w:firstLineChars="200"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ind w:firstLine="643" w:firstLineChars="200"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ind w:firstLine="643" w:firstLineChars="200"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jc w:val="righ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（盖章）</w:t>
            </w:r>
          </w:p>
          <w:p>
            <w:pPr>
              <w:spacing w:line="600" w:lineRule="exact"/>
              <w:jc w:val="right"/>
              <w:rPr>
                <w:rFonts w:hint="eastAsia" w:ascii="仿宋_GB2312" w:hAnsi="华文中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责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任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位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自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查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意</w:t>
            </w:r>
          </w:p>
          <w:p>
            <w:pPr>
              <w:spacing w:line="600" w:lineRule="exact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见</w:t>
            </w:r>
          </w:p>
        </w:tc>
        <w:tc>
          <w:tcPr>
            <w:tcW w:w="7008" w:type="dxa"/>
            <w:gridSpan w:val="3"/>
            <w:vAlign w:val="center"/>
          </w:tcPr>
          <w:p>
            <w:pPr>
              <w:spacing w:line="600" w:lineRule="exact"/>
              <w:ind w:firstLine="643" w:firstLineChars="200"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ind w:firstLine="643" w:firstLineChars="200"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ind w:firstLine="643" w:firstLineChars="200"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ind w:firstLine="643" w:firstLineChars="200"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ind w:firstLine="643" w:firstLineChars="200"/>
              <w:jc w:val="center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600" w:lineRule="exact"/>
              <w:ind w:firstLine="640" w:firstLineChars="200"/>
              <w:jc w:val="righ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（盖章）</w:t>
            </w:r>
          </w:p>
          <w:p>
            <w:pPr>
              <w:spacing w:line="600" w:lineRule="exact"/>
              <w:ind w:firstLine="640" w:firstLineChars="200"/>
              <w:jc w:val="righ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年   月   日</w:t>
            </w:r>
          </w:p>
        </w:tc>
      </w:tr>
    </w:tbl>
    <w:p>
      <w:pPr>
        <w:widowControl/>
        <w:spacing w:line="600" w:lineRule="exact"/>
        <w:outlineLvl w:val="0"/>
        <w:rPr>
          <w:rFonts w:ascii="Times New Roman" w:hAnsi="Times New Roman" w:eastAsia="宋体"/>
        </w:rPr>
        <w:sectPr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>
      <w:pPr>
        <w:widowControl/>
        <w:spacing w:line="600" w:lineRule="exact"/>
        <w:jc w:val="left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2-2</w:t>
      </w:r>
      <w:r>
        <w:rPr>
          <w:rFonts w:hint="eastAsia" w:ascii="黑体" w:hAnsi="黑体" w:eastAsia="黑体"/>
          <w:sz w:val="32"/>
          <w:szCs w:val="32"/>
        </w:rPr>
        <w:t xml:space="preserve">                       </w:t>
      </w:r>
    </w:p>
    <w:p>
      <w:pPr>
        <w:widowControl/>
        <w:spacing w:line="600" w:lineRule="exact"/>
        <w:jc w:val="left"/>
        <w:outlineLvl w:val="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表格编号：      </w:t>
      </w:r>
    </w:p>
    <w:p>
      <w:pPr>
        <w:widowControl/>
        <w:spacing w:line="600" w:lineRule="exact"/>
        <w:jc w:val="center"/>
        <w:outlineLvl w:val="0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互花米草治理任务进度统计表</w:t>
      </w:r>
    </w:p>
    <w:p>
      <w:pPr>
        <w:widowControl/>
        <w:spacing w:line="600" w:lineRule="exact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项目名称：</w:t>
      </w:r>
    </w:p>
    <w:p>
      <w:pPr>
        <w:widowControl/>
        <w:spacing w:line="600" w:lineRule="exact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责任单位：                     </w:t>
      </w:r>
    </w:p>
    <w:p>
      <w:pPr>
        <w:widowControl/>
        <w:spacing w:line="600" w:lineRule="exact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填表人：                 填表日期：</w:t>
      </w:r>
    </w:p>
    <w:tbl>
      <w:tblPr>
        <w:tblStyle w:val="9"/>
        <w:tblpPr w:leftFromText="180" w:rightFromText="180" w:vertAnchor="text" w:horzAnchor="margin" w:tblpXSpec="center" w:tblpY="870"/>
        <w:tblOverlap w:val="never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999"/>
        <w:gridCol w:w="1233"/>
        <w:gridCol w:w="1515"/>
        <w:gridCol w:w="1529"/>
        <w:gridCol w:w="1652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治理单元</w:t>
            </w:r>
          </w:p>
        </w:tc>
        <w:tc>
          <w:tcPr>
            <w:tcW w:w="4277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治理面积（亩）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1834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残留率（%）</w:t>
            </w:r>
          </w:p>
        </w:tc>
        <w:tc>
          <w:tcPr>
            <w:tcW w:w="4277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清除率（%）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35" w:type="dxa"/>
            <w:vMerge w:val="restart"/>
            <w:textDirection w:val="tbRlV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（按照实际治理情况填写）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治理方式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刈割+围淹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治理面积（亩）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是否按照实施方案进行治理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刈割时间（是否在种子成熟前）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开始淹水时间（日）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淹水深度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（米）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淹水时长（天）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835" w:type="dxa"/>
            <w:vMerge w:val="continue"/>
            <w:textDirection w:val="tbRlV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vMerge w:val="continue"/>
            <w:textDirection w:val="tbRlV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35" w:type="dxa"/>
            <w:vMerge w:val="continue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刈割+翻耕深埋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治理面积（亩）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是否按照实施方案进行治理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刈割时间（是否在种子成熟前）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开始深翻时间（日）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翻耕深度（米）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持续翻耕时间（天）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835" w:type="dxa"/>
            <w:vMerge w:val="continue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35" w:type="dxa"/>
            <w:vMerge w:val="continue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化学治理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治理面积（亩）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是否按照实施方案进行治理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施药种类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施药日期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施药浓度（毫升/亩）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施药次数（次）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</w:trPr>
        <w:tc>
          <w:tcPr>
            <w:tcW w:w="835" w:type="dxa"/>
            <w:vMerge w:val="continue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ind w:firstLine="482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备注</w:t>
            </w:r>
          </w:p>
        </w:tc>
        <w:tc>
          <w:tcPr>
            <w:tcW w:w="8906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（任务完成情况、未完成原因及其他需要反馈情况）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7" w:hRule="atLeast"/>
        </w:trPr>
        <w:tc>
          <w:tcPr>
            <w:tcW w:w="18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专家组检查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情况</w:t>
            </w:r>
          </w:p>
        </w:tc>
        <w:tc>
          <w:tcPr>
            <w:tcW w:w="8906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（核实填表情况是否属实、其他现场检查情况等）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备注：防治项目成效评价若抽查到本样方，此处需经专家审核签字；未抽查则留白。</w:t>
            </w:r>
          </w:p>
        </w:tc>
      </w:tr>
    </w:tbl>
    <w:p>
      <w:pPr>
        <w:widowControl/>
        <w:spacing w:line="600" w:lineRule="exact"/>
        <w:jc w:val="left"/>
        <w:rPr>
          <w:rFonts w:ascii="Times New Roman" w:hAnsi="Times New Roman" w:eastAsia="宋体"/>
          <w:sz w:val="28"/>
          <w:szCs w:val="28"/>
        </w:rPr>
      </w:pPr>
    </w:p>
    <w:p>
      <w:pPr>
        <w:widowControl/>
        <w:spacing w:line="400" w:lineRule="exact"/>
        <w:ind w:firstLine="420" w:firstLineChars="200"/>
        <w:rPr>
          <w:rFonts w:ascii="Times New Roman" w:hAnsi="Times New Roman" w:eastAsia="宋体"/>
        </w:rPr>
        <w:sectPr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>
      <w:pPr>
        <w:widowControl/>
        <w:spacing w:line="600" w:lineRule="exact"/>
        <w:jc w:val="left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2-3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widowControl/>
        <w:spacing w:line="600" w:lineRule="exact"/>
        <w:jc w:val="left"/>
        <w:outlineLvl w:val="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表格编号：</w:t>
      </w:r>
    </w:p>
    <w:p>
      <w:pPr>
        <w:widowControl/>
        <w:spacing w:line="600" w:lineRule="exact"/>
        <w:ind w:firstLine="880"/>
        <w:jc w:val="center"/>
        <w:outlineLvl w:val="0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互花米草治理情况汇总表</w:t>
      </w:r>
    </w:p>
    <w:p>
      <w:pPr>
        <w:widowControl/>
        <w:spacing w:line="600" w:lineRule="exact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项目名称：</w:t>
      </w:r>
      <w:bookmarkStart w:id="2" w:name="_GoBack"/>
      <w:bookmarkEnd w:id="2"/>
    </w:p>
    <w:p>
      <w:pPr>
        <w:widowControl/>
        <w:spacing w:line="600" w:lineRule="exact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责任单位：                                                                              填表日期：</w:t>
      </w:r>
    </w:p>
    <w:p>
      <w:pPr>
        <w:widowControl/>
        <w:spacing w:line="600" w:lineRule="exact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填  表  人：</w:t>
      </w:r>
    </w:p>
    <w:tbl>
      <w:tblPr>
        <w:tblStyle w:val="9"/>
        <w:tblW w:w="13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275"/>
        <w:gridCol w:w="1276"/>
        <w:gridCol w:w="1297"/>
        <w:gridCol w:w="1680"/>
        <w:gridCol w:w="1258"/>
        <w:gridCol w:w="1336"/>
        <w:gridCol w:w="1415"/>
        <w:gridCol w:w="1200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治理单元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治理方法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治理面积（亩）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治理方法是否与方案一致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残留面积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（亩）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残留率（%）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清除率（%）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备注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专家组检查情况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合计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</w:tr>
    </w:tbl>
    <w:p>
      <w:pPr>
        <w:pStyle w:val="20"/>
        <w:spacing w:line="600" w:lineRule="exact"/>
        <w:ind w:firstLine="0" w:firstLineChars="0"/>
        <w:outlineLvl w:val="0"/>
        <w:rPr>
          <w:rFonts w:ascii="Times New Roman" w:hAnsi="Times New Roman" w:eastAsia="宋体"/>
        </w:rPr>
      </w:pPr>
    </w:p>
    <w:sectPr>
      <w:footerReference r:id="rId4" w:type="default"/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rFonts w:hint="eastAsia"/>
      </w:rPr>
      <w:pict>
        <v:shape id="_x0000_s1028" o:spid="_x0000_s1028" o:spt="202" type="#_x0000_t202" style="position:absolute;left:0pt;margin-top:0pt;height:15.7pt;width:5.0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rFonts w:hint="eastAsia"/>
      </w:rPr>
      <w:pict>
        <v:shape id="_x0000_s1026" o:spid="_x0000_s1026" o:spt="202" type="#_x0000_t202" style="position:absolute;left:0pt;margin-top:0pt;height:15.7pt;width:10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layout v:ext="edit">
      <o:idmap v:ext="edit" data="1"/>
    </o:shapelayout>
  </w:hdrShapeDefaults>
  <w:compat>
    <w:doNotLeaveBackslashAlone/>
    <w:useFELayout/>
    <w:compatSetting w:name="compatibilityMode" w:uri="http://schemas.microsoft.com/office/word" w:val="12"/>
  </w:compat>
  <w:docVars>
    <w:docVar w:name="commondata" w:val="eyJoZGlkIjoiMTNiMmJhZDAyMzYxY2IyMjc1ZjE5YjAxZTM0ZGJlMWQifQ=="/>
  </w:docVars>
  <w:rsids>
    <w:rsidRoot w:val="007F6642"/>
    <w:rsid w:val="00000143"/>
    <w:rsid w:val="00000E13"/>
    <w:rsid w:val="00000E43"/>
    <w:rsid w:val="0000224B"/>
    <w:rsid w:val="00005BF7"/>
    <w:rsid w:val="00006C27"/>
    <w:rsid w:val="000079ED"/>
    <w:rsid w:val="000167C8"/>
    <w:rsid w:val="00025903"/>
    <w:rsid w:val="0003326F"/>
    <w:rsid w:val="00043457"/>
    <w:rsid w:val="00045378"/>
    <w:rsid w:val="000468B1"/>
    <w:rsid w:val="00052C1F"/>
    <w:rsid w:val="00066890"/>
    <w:rsid w:val="00072BC3"/>
    <w:rsid w:val="00076141"/>
    <w:rsid w:val="00076DA3"/>
    <w:rsid w:val="0008134E"/>
    <w:rsid w:val="0008450D"/>
    <w:rsid w:val="00091962"/>
    <w:rsid w:val="00097964"/>
    <w:rsid w:val="000A06C6"/>
    <w:rsid w:val="000A7F70"/>
    <w:rsid w:val="000B4843"/>
    <w:rsid w:val="000C0679"/>
    <w:rsid w:val="000C1E01"/>
    <w:rsid w:val="000C463B"/>
    <w:rsid w:val="000C5A24"/>
    <w:rsid w:val="000C5B91"/>
    <w:rsid w:val="000C7211"/>
    <w:rsid w:val="000D085F"/>
    <w:rsid w:val="000D1FFF"/>
    <w:rsid w:val="000D50BF"/>
    <w:rsid w:val="000D7E09"/>
    <w:rsid w:val="000F00EB"/>
    <w:rsid w:val="000F0169"/>
    <w:rsid w:val="000F7677"/>
    <w:rsid w:val="00102B3B"/>
    <w:rsid w:val="001031EF"/>
    <w:rsid w:val="00104DB3"/>
    <w:rsid w:val="001050E5"/>
    <w:rsid w:val="00106A5A"/>
    <w:rsid w:val="00110CAA"/>
    <w:rsid w:val="001113E6"/>
    <w:rsid w:val="001143BD"/>
    <w:rsid w:val="00114E46"/>
    <w:rsid w:val="0011735E"/>
    <w:rsid w:val="00121161"/>
    <w:rsid w:val="0012383F"/>
    <w:rsid w:val="00125486"/>
    <w:rsid w:val="001257D2"/>
    <w:rsid w:val="00125D9D"/>
    <w:rsid w:val="00131407"/>
    <w:rsid w:val="001352D8"/>
    <w:rsid w:val="00136D34"/>
    <w:rsid w:val="00140492"/>
    <w:rsid w:val="00146FC5"/>
    <w:rsid w:val="00150A08"/>
    <w:rsid w:val="00150DBA"/>
    <w:rsid w:val="001575FB"/>
    <w:rsid w:val="001614EF"/>
    <w:rsid w:val="00161612"/>
    <w:rsid w:val="00163257"/>
    <w:rsid w:val="00163FA8"/>
    <w:rsid w:val="0017482D"/>
    <w:rsid w:val="00177123"/>
    <w:rsid w:val="001776BC"/>
    <w:rsid w:val="00180FE2"/>
    <w:rsid w:val="00181668"/>
    <w:rsid w:val="00184958"/>
    <w:rsid w:val="001856D2"/>
    <w:rsid w:val="001865C4"/>
    <w:rsid w:val="00187FC5"/>
    <w:rsid w:val="00191F1B"/>
    <w:rsid w:val="00195C63"/>
    <w:rsid w:val="001A096E"/>
    <w:rsid w:val="001A161F"/>
    <w:rsid w:val="001A7E51"/>
    <w:rsid w:val="001A7E87"/>
    <w:rsid w:val="001B5E4F"/>
    <w:rsid w:val="001B7CFD"/>
    <w:rsid w:val="001C5157"/>
    <w:rsid w:val="001C5FD4"/>
    <w:rsid w:val="001D051F"/>
    <w:rsid w:val="001D1C3A"/>
    <w:rsid w:val="001D252A"/>
    <w:rsid w:val="001D4AE5"/>
    <w:rsid w:val="001D78BA"/>
    <w:rsid w:val="001E12B4"/>
    <w:rsid w:val="001E2F5F"/>
    <w:rsid w:val="001E4E89"/>
    <w:rsid w:val="001E5625"/>
    <w:rsid w:val="001F0D5F"/>
    <w:rsid w:val="00200ECE"/>
    <w:rsid w:val="00201424"/>
    <w:rsid w:val="002056CC"/>
    <w:rsid w:val="002123E1"/>
    <w:rsid w:val="002151E8"/>
    <w:rsid w:val="0022031E"/>
    <w:rsid w:val="00221559"/>
    <w:rsid w:val="00222286"/>
    <w:rsid w:val="00223F81"/>
    <w:rsid w:val="002375BD"/>
    <w:rsid w:val="0024132E"/>
    <w:rsid w:val="0024269A"/>
    <w:rsid w:val="00244CD0"/>
    <w:rsid w:val="002579D2"/>
    <w:rsid w:val="002772E4"/>
    <w:rsid w:val="00282EC6"/>
    <w:rsid w:val="00283F29"/>
    <w:rsid w:val="002842AC"/>
    <w:rsid w:val="00284F14"/>
    <w:rsid w:val="00290D6B"/>
    <w:rsid w:val="00293ADF"/>
    <w:rsid w:val="002A1830"/>
    <w:rsid w:val="002A3814"/>
    <w:rsid w:val="002B0C04"/>
    <w:rsid w:val="002B1401"/>
    <w:rsid w:val="002B2A15"/>
    <w:rsid w:val="002B3DBB"/>
    <w:rsid w:val="002B5183"/>
    <w:rsid w:val="002B5BC3"/>
    <w:rsid w:val="002B651E"/>
    <w:rsid w:val="002C0693"/>
    <w:rsid w:val="002C230A"/>
    <w:rsid w:val="002C2E99"/>
    <w:rsid w:val="002C4800"/>
    <w:rsid w:val="002D36D9"/>
    <w:rsid w:val="002E078A"/>
    <w:rsid w:val="002E0E50"/>
    <w:rsid w:val="002E1DE7"/>
    <w:rsid w:val="002E2C16"/>
    <w:rsid w:val="002E3335"/>
    <w:rsid w:val="002E40E8"/>
    <w:rsid w:val="002E4746"/>
    <w:rsid w:val="002E51E9"/>
    <w:rsid w:val="002E5612"/>
    <w:rsid w:val="002F1558"/>
    <w:rsid w:val="002F47E9"/>
    <w:rsid w:val="002F4A13"/>
    <w:rsid w:val="002F535D"/>
    <w:rsid w:val="002F5952"/>
    <w:rsid w:val="002F6675"/>
    <w:rsid w:val="0030287C"/>
    <w:rsid w:val="00305A3F"/>
    <w:rsid w:val="00306071"/>
    <w:rsid w:val="00306818"/>
    <w:rsid w:val="003068DA"/>
    <w:rsid w:val="00313B2F"/>
    <w:rsid w:val="003146B5"/>
    <w:rsid w:val="0031688D"/>
    <w:rsid w:val="00316EA2"/>
    <w:rsid w:val="003206FF"/>
    <w:rsid w:val="0033410E"/>
    <w:rsid w:val="00335731"/>
    <w:rsid w:val="00337A4E"/>
    <w:rsid w:val="00343743"/>
    <w:rsid w:val="00344B30"/>
    <w:rsid w:val="00345A84"/>
    <w:rsid w:val="003466BE"/>
    <w:rsid w:val="00347D45"/>
    <w:rsid w:val="0035068A"/>
    <w:rsid w:val="00355E49"/>
    <w:rsid w:val="00360469"/>
    <w:rsid w:val="00360BA9"/>
    <w:rsid w:val="00362624"/>
    <w:rsid w:val="00371A2A"/>
    <w:rsid w:val="003741EF"/>
    <w:rsid w:val="00383C1B"/>
    <w:rsid w:val="003A1CC3"/>
    <w:rsid w:val="003A44DE"/>
    <w:rsid w:val="003A61A2"/>
    <w:rsid w:val="003B471D"/>
    <w:rsid w:val="003C2AEC"/>
    <w:rsid w:val="003C5935"/>
    <w:rsid w:val="003C5A39"/>
    <w:rsid w:val="003C5D00"/>
    <w:rsid w:val="003D252F"/>
    <w:rsid w:val="003D3136"/>
    <w:rsid w:val="003D6170"/>
    <w:rsid w:val="003E4BA9"/>
    <w:rsid w:val="003F0837"/>
    <w:rsid w:val="003F421B"/>
    <w:rsid w:val="00407BD7"/>
    <w:rsid w:val="0041390D"/>
    <w:rsid w:val="0041618E"/>
    <w:rsid w:val="00420FFE"/>
    <w:rsid w:val="004218E1"/>
    <w:rsid w:val="00424EAE"/>
    <w:rsid w:val="00425E4D"/>
    <w:rsid w:val="0043047B"/>
    <w:rsid w:val="0043088D"/>
    <w:rsid w:val="00431119"/>
    <w:rsid w:val="00433676"/>
    <w:rsid w:val="00434D7B"/>
    <w:rsid w:val="00441906"/>
    <w:rsid w:val="00442373"/>
    <w:rsid w:val="004431DD"/>
    <w:rsid w:val="004471D3"/>
    <w:rsid w:val="004558AB"/>
    <w:rsid w:val="00463266"/>
    <w:rsid w:val="004747E1"/>
    <w:rsid w:val="00474C1E"/>
    <w:rsid w:val="00476F0E"/>
    <w:rsid w:val="00480853"/>
    <w:rsid w:val="00481E1B"/>
    <w:rsid w:val="0048318F"/>
    <w:rsid w:val="00484941"/>
    <w:rsid w:val="004852AD"/>
    <w:rsid w:val="00486EBC"/>
    <w:rsid w:val="00487F25"/>
    <w:rsid w:val="00491D6A"/>
    <w:rsid w:val="004A0E45"/>
    <w:rsid w:val="004A3538"/>
    <w:rsid w:val="004A5A7B"/>
    <w:rsid w:val="004A63A8"/>
    <w:rsid w:val="004A6798"/>
    <w:rsid w:val="004A6B7C"/>
    <w:rsid w:val="004A7A6A"/>
    <w:rsid w:val="004B394D"/>
    <w:rsid w:val="004B4E4C"/>
    <w:rsid w:val="004B74A8"/>
    <w:rsid w:val="004B76F5"/>
    <w:rsid w:val="004C0D6B"/>
    <w:rsid w:val="004C28A2"/>
    <w:rsid w:val="004C4C28"/>
    <w:rsid w:val="004D26C0"/>
    <w:rsid w:val="004D289A"/>
    <w:rsid w:val="004D2DA0"/>
    <w:rsid w:val="004D4010"/>
    <w:rsid w:val="004D4FCC"/>
    <w:rsid w:val="004E285E"/>
    <w:rsid w:val="004E5082"/>
    <w:rsid w:val="004E5A68"/>
    <w:rsid w:val="004E6A8E"/>
    <w:rsid w:val="004E6BCC"/>
    <w:rsid w:val="004E6CC7"/>
    <w:rsid w:val="004F0147"/>
    <w:rsid w:val="004F021C"/>
    <w:rsid w:val="004F1E4C"/>
    <w:rsid w:val="004F1F6A"/>
    <w:rsid w:val="004F2687"/>
    <w:rsid w:val="004F7DDA"/>
    <w:rsid w:val="005028E8"/>
    <w:rsid w:val="0050541A"/>
    <w:rsid w:val="0051447E"/>
    <w:rsid w:val="00515B9D"/>
    <w:rsid w:val="00521CF1"/>
    <w:rsid w:val="005252DA"/>
    <w:rsid w:val="00525CD0"/>
    <w:rsid w:val="005271CB"/>
    <w:rsid w:val="005303CC"/>
    <w:rsid w:val="0053322E"/>
    <w:rsid w:val="005342B8"/>
    <w:rsid w:val="00535772"/>
    <w:rsid w:val="00541259"/>
    <w:rsid w:val="005423F6"/>
    <w:rsid w:val="00545489"/>
    <w:rsid w:val="00547273"/>
    <w:rsid w:val="00561C8C"/>
    <w:rsid w:val="005644DC"/>
    <w:rsid w:val="00564AD8"/>
    <w:rsid w:val="00566133"/>
    <w:rsid w:val="0056695B"/>
    <w:rsid w:val="00566B9E"/>
    <w:rsid w:val="00567974"/>
    <w:rsid w:val="00571000"/>
    <w:rsid w:val="0057360C"/>
    <w:rsid w:val="00581BFC"/>
    <w:rsid w:val="00583F37"/>
    <w:rsid w:val="00585278"/>
    <w:rsid w:val="00590368"/>
    <w:rsid w:val="00591A3E"/>
    <w:rsid w:val="0059555A"/>
    <w:rsid w:val="00596949"/>
    <w:rsid w:val="005973B8"/>
    <w:rsid w:val="005973DF"/>
    <w:rsid w:val="005A06FA"/>
    <w:rsid w:val="005A0D74"/>
    <w:rsid w:val="005A2DDF"/>
    <w:rsid w:val="005A6754"/>
    <w:rsid w:val="005A774D"/>
    <w:rsid w:val="005B2E82"/>
    <w:rsid w:val="005B53E6"/>
    <w:rsid w:val="005B6EE7"/>
    <w:rsid w:val="005B7D17"/>
    <w:rsid w:val="005C1CA2"/>
    <w:rsid w:val="005C3D12"/>
    <w:rsid w:val="005C5E56"/>
    <w:rsid w:val="005D2354"/>
    <w:rsid w:val="005D3425"/>
    <w:rsid w:val="005D49FF"/>
    <w:rsid w:val="005D5F57"/>
    <w:rsid w:val="005D6315"/>
    <w:rsid w:val="005E5411"/>
    <w:rsid w:val="005F2BE3"/>
    <w:rsid w:val="005F4E46"/>
    <w:rsid w:val="005F6E90"/>
    <w:rsid w:val="006035D8"/>
    <w:rsid w:val="00604277"/>
    <w:rsid w:val="00605D48"/>
    <w:rsid w:val="006066D1"/>
    <w:rsid w:val="00606C9F"/>
    <w:rsid w:val="0060786B"/>
    <w:rsid w:val="006149AB"/>
    <w:rsid w:val="00616941"/>
    <w:rsid w:val="00630E93"/>
    <w:rsid w:val="00631CFB"/>
    <w:rsid w:val="00632454"/>
    <w:rsid w:val="00634E51"/>
    <w:rsid w:val="00635106"/>
    <w:rsid w:val="00635DF5"/>
    <w:rsid w:val="006404B2"/>
    <w:rsid w:val="00643564"/>
    <w:rsid w:val="00646A65"/>
    <w:rsid w:val="0064789E"/>
    <w:rsid w:val="00650DE0"/>
    <w:rsid w:val="006540C9"/>
    <w:rsid w:val="00657179"/>
    <w:rsid w:val="006639AA"/>
    <w:rsid w:val="00663AD2"/>
    <w:rsid w:val="00672C33"/>
    <w:rsid w:val="00673D63"/>
    <w:rsid w:val="00676307"/>
    <w:rsid w:val="006806C9"/>
    <w:rsid w:val="00681C7E"/>
    <w:rsid w:val="00682876"/>
    <w:rsid w:val="00683765"/>
    <w:rsid w:val="00683F32"/>
    <w:rsid w:val="006858F5"/>
    <w:rsid w:val="00691C10"/>
    <w:rsid w:val="00695094"/>
    <w:rsid w:val="006A451A"/>
    <w:rsid w:val="006A73E3"/>
    <w:rsid w:val="006A7906"/>
    <w:rsid w:val="006B148E"/>
    <w:rsid w:val="006C1FB1"/>
    <w:rsid w:val="006C205E"/>
    <w:rsid w:val="006D1C53"/>
    <w:rsid w:val="006D2B5C"/>
    <w:rsid w:val="006D5FD7"/>
    <w:rsid w:val="006E1718"/>
    <w:rsid w:val="006E1DDD"/>
    <w:rsid w:val="006E4111"/>
    <w:rsid w:val="006E575F"/>
    <w:rsid w:val="006F4415"/>
    <w:rsid w:val="006F5100"/>
    <w:rsid w:val="0070170C"/>
    <w:rsid w:val="007022C2"/>
    <w:rsid w:val="007056E2"/>
    <w:rsid w:val="00712AB8"/>
    <w:rsid w:val="00714750"/>
    <w:rsid w:val="007165F8"/>
    <w:rsid w:val="00717CCB"/>
    <w:rsid w:val="0072461C"/>
    <w:rsid w:val="007263F0"/>
    <w:rsid w:val="00733C75"/>
    <w:rsid w:val="0073722D"/>
    <w:rsid w:val="00737DCF"/>
    <w:rsid w:val="007411EA"/>
    <w:rsid w:val="00746D82"/>
    <w:rsid w:val="00756655"/>
    <w:rsid w:val="007574BD"/>
    <w:rsid w:val="00761656"/>
    <w:rsid w:val="0077377A"/>
    <w:rsid w:val="00776BC7"/>
    <w:rsid w:val="007801C2"/>
    <w:rsid w:val="00780503"/>
    <w:rsid w:val="00780686"/>
    <w:rsid w:val="00780DF8"/>
    <w:rsid w:val="00785C57"/>
    <w:rsid w:val="00794C28"/>
    <w:rsid w:val="007A3740"/>
    <w:rsid w:val="007A594A"/>
    <w:rsid w:val="007A7503"/>
    <w:rsid w:val="007B4280"/>
    <w:rsid w:val="007B45AE"/>
    <w:rsid w:val="007B6F69"/>
    <w:rsid w:val="007C0214"/>
    <w:rsid w:val="007C53A6"/>
    <w:rsid w:val="007C5B52"/>
    <w:rsid w:val="007C749E"/>
    <w:rsid w:val="007D1DDC"/>
    <w:rsid w:val="007D689B"/>
    <w:rsid w:val="007E11BB"/>
    <w:rsid w:val="007E38F0"/>
    <w:rsid w:val="007F0DE0"/>
    <w:rsid w:val="007F6642"/>
    <w:rsid w:val="00802B1C"/>
    <w:rsid w:val="00807E10"/>
    <w:rsid w:val="0081144D"/>
    <w:rsid w:val="008129EA"/>
    <w:rsid w:val="00814985"/>
    <w:rsid w:val="00820B83"/>
    <w:rsid w:val="008218D8"/>
    <w:rsid w:val="00827FA6"/>
    <w:rsid w:val="00831A03"/>
    <w:rsid w:val="008438A3"/>
    <w:rsid w:val="00845055"/>
    <w:rsid w:val="008461A1"/>
    <w:rsid w:val="00846782"/>
    <w:rsid w:val="00846B9F"/>
    <w:rsid w:val="0085114E"/>
    <w:rsid w:val="00851C82"/>
    <w:rsid w:val="00860346"/>
    <w:rsid w:val="008604A6"/>
    <w:rsid w:val="00862D0E"/>
    <w:rsid w:val="00867CFC"/>
    <w:rsid w:val="00871A95"/>
    <w:rsid w:val="00872FFD"/>
    <w:rsid w:val="00877696"/>
    <w:rsid w:val="008827E1"/>
    <w:rsid w:val="008849FC"/>
    <w:rsid w:val="0089568F"/>
    <w:rsid w:val="00896FAF"/>
    <w:rsid w:val="008973AC"/>
    <w:rsid w:val="008A3E93"/>
    <w:rsid w:val="008B13AF"/>
    <w:rsid w:val="008B3895"/>
    <w:rsid w:val="008B7D23"/>
    <w:rsid w:val="008C1DC0"/>
    <w:rsid w:val="008D07AA"/>
    <w:rsid w:val="008D7BEF"/>
    <w:rsid w:val="008E41DE"/>
    <w:rsid w:val="008E6C17"/>
    <w:rsid w:val="008F295C"/>
    <w:rsid w:val="008F349D"/>
    <w:rsid w:val="008F36D3"/>
    <w:rsid w:val="008F7115"/>
    <w:rsid w:val="00904A17"/>
    <w:rsid w:val="00904C65"/>
    <w:rsid w:val="00905A25"/>
    <w:rsid w:val="00905D59"/>
    <w:rsid w:val="00910981"/>
    <w:rsid w:val="00912556"/>
    <w:rsid w:val="009130E1"/>
    <w:rsid w:val="009154BF"/>
    <w:rsid w:val="009157FA"/>
    <w:rsid w:val="00916382"/>
    <w:rsid w:val="009177A6"/>
    <w:rsid w:val="00921154"/>
    <w:rsid w:val="0092645F"/>
    <w:rsid w:val="00932416"/>
    <w:rsid w:val="00933A2D"/>
    <w:rsid w:val="009340CF"/>
    <w:rsid w:val="00934822"/>
    <w:rsid w:val="0093510D"/>
    <w:rsid w:val="009368AD"/>
    <w:rsid w:val="00937F1E"/>
    <w:rsid w:val="00941BBC"/>
    <w:rsid w:val="00944768"/>
    <w:rsid w:val="0094652D"/>
    <w:rsid w:val="0095503F"/>
    <w:rsid w:val="00956363"/>
    <w:rsid w:val="0096469F"/>
    <w:rsid w:val="00965686"/>
    <w:rsid w:val="00967881"/>
    <w:rsid w:val="00967F3B"/>
    <w:rsid w:val="009713A8"/>
    <w:rsid w:val="00982368"/>
    <w:rsid w:val="00982623"/>
    <w:rsid w:val="00985B97"/>
    <w:rsid w:val="00987B84"/>
    <w:rsid w:val="009906C0"/>
    <w:rsid w:val="00992D9D"/>
    <w:rsid w:val="009A5096"/>
    <w:rsid w:val="009A6923"/>
    <w:rsid w:val="009B0600"/>
    <w:rsid w:val="009B3CFB"/>
    <w:rsid w:val="009C5C85"/>
    <w:rsid w:val="009D1A38"/>
    <w:rsid w:val="009D3149"/>
    <w:rsid w:val="009D6402"/>
    <w:rsid w:val="009D766B"/>
    <w:rsid w:val="009F57FD"/>
    <w:rsid w:val="009F69A8"/>
    <w:rsid w:val="00A00D31"/>
    <w:rsid w:val="00A10650"/>
    <w:rsid w:val="00A12E28"/>
    <w:rsid w:val="00A16A29"/>
    <w:rsid w:val="00A21279"/>
    <w:rsid w:val="00A24468"/>
    <w:rsid w:val="00A25DDD"/>
    <w:rsid w:val="00A306C1"/>
    <w:rsid w:val="00A332AD"/>
    <w:rsid w:val="00A33E12"/>
    <w:rsid w:val="00A36991"/>
    <w:rsid w:val="00A37E24"/>
    <w:rsid w:val="00A421AB"/>
    <w:rsid w:val="00A534A6"/>
    <w:rsid w:val="00A60823"/>
    <w:rsid w:val="00A6188C"/>
    <w:rsid w:val="00A7062E"/>
    <w:rsid w:val="00A70F4D"/>
    <w:rsid w:val="00A71E89"/>
    <w:rsid w:val="00A72315"/>
    <w:rsid w:val="00A75E46"/>
    <w:rsid w:val="00A80ADE"/>
    <w:rsid w:val="00A80C17"/>
    <w:rsid w:val="00A823D9"/>
    <w:rsid w:val="00A82461"/>
    <w:rsid w:val="00A826B9"/>
    <w:rsid w:val="00A827D1"/>
    <w:rsid w:val="00A86F9D"/>
    <w:rsid w:val="00A94F2B"/>
    <w:rsid w:val="00AB04C1"/>
    <w:rsid w:val="00AB2568"/>
    <w:rsid w:val="00AB2FFC"/>
    <w:rsid w:val="00AB4817"/>
    <w:rsid w:val="00AB6FB0"/>
    <w:rsid w:val="00AC0F36"/>
    <w:rsid w:val="00AC2D06"/>
    <w:rsid w:val="00AD21BE"/>
    <w:rsid w:val="00AD2C5F"/>
    <w:rsid w:val="00AD4B9A"/>
    <w:rsid w:val="00AD4C7F"/>
    <w:rsid w:val="00AE06EC"/>
    <w:rsid w:val="00AE0BE9"/>
    <w:rsid w:val="00AE1510"/>
    <w:rsid w:val="00AE61BC"/>
    <w:rsid w:val="00AF0C18"/>
    <w:rsid w:val="00AF47D9"/>
    <w:rsid w:val="00AF4C74"/>
    <w:rsid w:val="00B04CB7"/>
    <w:rsid w:val="00B078B7"/>
    <w:rsid w:val="00B1232A"/>
    <w:rsid w:val="00B13C0C"/>
    <w:rsid w:val="00B16559"/>
    <w:rsid w:val="00B1671B"/>
    <w:rsid w:val="00B20E44"/>
    <w:rsid w:val="00B21457"/>
    <w:rsid w:val="00B25598"/>
    <w:rsid w:val="00B25E81"/>
    <w:rsid w:val="00B261EF"/>
    <w:rsid w:val="00B264C9"/>
    <w:rsid w:val="00B266EF"/>
    <w:rsid w:val="00B33590"/>
    <w:rsid w:val="00B42A88"/>
    <w:rsid w:val="00B44EC8"/>
    <w:rsid w:val="00B45A5C"/>
    <w:rsid w:val="00B5597B"/>
    <w:rsid w:val="00B56285"/>
    <w:rsid w:val="00B574B0"/>
    <w:rsid w:val="00B62D59"/>
    <w:rsid w:val="00B65701"/>
    <w:rsid w:val="00B7087E"/>
    <w:rsid w:val="00B72520"/>
    <w:rsid w:val="00B80CE8"/>
    <w:rsid w:val="00B8120C"/>
    <w:rsid w:val="00B83CF9"/>
    <w:rsid w:val="00B8505C"/>
    <w:rsid w:val="00B923C0"/>
    <w:rsid w:val="00B93928"/>
    <w:rsid w:val="00B94B37"/>
    <w:rsid w:val="00BA0026"/>
    <w:rsid w:val="00BA0BAB"/>
    <w:rsid w:val="00BA1DCD"/>
    <w:rsid w:val="00BA308A"/>
    <w:rsid w:val="00BA3348"/>
    <w:rsid w:val="00BA686C"/>
    <w:rsid w:val="00BB31DB"/>
    <w:rsid w:val="00BB5461"/>
    <w:rsid w:val="00BC2773"/>
    <w:rsid w:val="00BD4D11"/>
    <w:rsid w:val="00BD4DB8"/>
    <w:rsid w:val="00BD4E5F"/>
    <w:rsid w:val="00BD726E"/>
    <w:rsid w:val="00BE0CD5"/>
    <w:rsid w:val="00BE32C4"/>
    <w:rsid w:val="00BE34A9"/>
    <w:rsid w:val="00BE5C06"/>
    <w:rsid w:val="00BE6E0B"/>
    <w:rsid w:val="00BE796F"/>
    <w:rsid w:val="00BF0E49"/>
    <w:rsid w:val="00BF60AF"/>
    <w:rsid w:val="00C02E14"/>
    <w:rsid w:val="00C03E2D"/>
    <w:rsid w:val="00C0504D"/>
    <w:rsid w:val="00C05AF9"/>
    <w:rsid w:val="00C05F1A"/>
    <w:rsid w:val="00C07418"/>
    <w:rsid w:val="00C103E8"/>
    <w:rsid w:val="00C10FBD"/>
    <w:rsid w:val="00C11FD4"/>
    <w:rsid w:val="00C12823"/>
    <w:rsid w:val="00C12E4B"/>
    <w:rsid w:val="00C13A79"/>
    <w:rsid w:val="00C15463"/>
    <w:rsid w:val="00C204D7"/>
    <w:rsid w:val="00C24F87"/>
    <w:rsid w:val="00C26907"/>
    <w:rsid w:val="00C32A2D"/>
    <w:rsid w:val="00C357A5"/>
    <w:rsid w:val="00C35AB6"/>
    <w:rsid w:val="00C43EF6"/>
    <w:rsid w:val="00C47515"/>
    <w:rsid w:val="00C50052"/>
    <w:rsid w:val="00C522A4"/>
    <w:rsid w:val="00C53FBE"/>
    <w:rsid w:val="00C554C7"/>
    <w:rsid w:val="00C5587B"/>
    <w:rsid w:val="00C5638F"/>
    <w:rsid w:val="00C57C42"/>
    <w:rsid w:val="00C634D4"/>
    <w:rsid w:val="00C649FB"/>
    <w:rsid w:val="00C67964"/>
    <w:rsid w:val="00C7163E"/>
    <w:rsid w:val="00C72B1B"/>
    <w:rsid w:val="00C73294"/>
    <w:rsid w:val="00C75961"/>
    <w:rsid w:val="00C82F90"/>
    <w:rsid w:val="00C937B7"/>
    <w:rsid w:val="00CB2F2C"/>
    <w:rsid w:val="00CB55F3"/>
    <w:rsid w:val="00CB7C67"/>
    <w:rsid w:val="00CC164A"/>
    <w:rsid w:val="00CC1C83"/>
    <w:rsid w:val="00CD2F08"/>
    <w:rsid w:val="00CD30BF"/>
    <w:rsid w:val="00CD5767"/>
    <w:rsid w:val="00CE72A5"/>
    <w:rsid w:val="00CF1C70"/>
    <w:rsid w:val="00CF26FE"/>
    <w:rsid w:val="00CF5C15"/>
    <w:rsid w:val="00D01C1E"/>
    <w:rsid w:val="00D03C8F"/>
    <w:rsid w:val="00D048BA"/>
    <w:rsid w:val="00D07B2D"/>
    <w:rsid w:val="00D103D4"/>
    <w:rsid w:val="00D139AD"/>
    <w:rsid w:val="00D14FD9"/>
    <w:rsid w:val="00D15B2A"/>
    <w:rsid w:val="00D15D9C"/>
    <w:rsid w:val="00D16F49"/>
    <w:rsid w:val="00D221C2"/>
    <w:rsid w:val="00D22CFA"/>
    <w:rsid w:val="00D246C1"/>
    <w:rsid w:val="00D271A1"/>
    <w:rsid w:val="00D31C12"/>
    <w:rsid w:val="00D40CD8"/>
    <w:rsid w:val="00D42DEF"/>
    <w:rsid w:val="00D524B4"/>
    <w:rsid w:val="00D54331"/>
    <w:rsid w:val="00D559FA"/>
    <w:rsid w:val="00D60400"/>
    <w:rsid w:val="00D62D56"/>
    <w:rsid w:val="00D662C9"/>
    <w:rsid w:val="00D810DC"/>
    <w:rsid w:val="00D83ADE"/>
    <w:rsid w:val="00D92CBF"/>
    <w:rsid w:val="00D956A2"/>
    <w:rsid w:val="00D976FB"/>
    <w:rsid w:val="00DA03B7"/>
    <w:rsid w:val="00DA1AD1"/>
    <w:rsid w:val="00DA7800"/>
    <w:rsid w:val="00DA7E84"/>
    <w:rsid w:val="00DB5B2A"/>
    <w:rsid w:val="00DC1090"/>
    <w:rsid w:val="00DC4237"/>
    <w:rsid w:val="00DC4CCA"/>
    <w:rsid w:val="00DD097A"/>
    <w:rsid w:val="00DD2014"/>
    <w:rsid w:val="00DD4303"/>
    <w:rsid w:val="00DD4CB7"/>
    <w:rsid w:val="00DE283B"/>
    <w:rsid w:val="00DE2957"/>
    <w:rsid w:val="00DE6384"/>
    <w:rsid w:val="00DF035B"/>
    <w:rsid w:val="00DF0FB8"/>
    <w:rsid w:val="00DF1FBE"/>
    <w:rsid w:val="00DF3531"/>
    <w:rsid w:val="00E00BBD"/>
    <w:rsid w:val="00E048E2"/>
    <w:rsid w:val="00E06F21"/>
    <w:rsid w:val="00E07ECF"/>
    <w:rsid w:val="00E10B54"/>
    <w:rsid w:val="00E12D56"/>
    <w:rsid w:val="00E13525"/>
    <w:rsid w:val="00E14865"/>
    <w:rsid w:val="00E16BA3"/>
    <w:rsid w:val="00E17925"/>
    <w:rsid w:val="00E26BBD"/>
    <w:rsid w:val="00E30C36"/>
    <w:rsid w:val="00E33A81"/>
    <w:rsid w:val="00E343A1"/>
    <w:rsid w:val="00E34F3A"/>
    <w:rsid w:val="00E36884"/>
    <w:rsid w:val="00E40331"/>
    <w:rsid w:val="00E46742"/>
    <w:rsid w:val="00E5258A"/>
    <w:rsid w:val="00E54A29"/>
    <w:rsid w:val="00E55349"/>
    <w:rsid w:val="00E55932"/>
    <w:rsid w:val="00E70C36"/>
    <w:rsid w:val="00E7471D"/>
    <w:rsid w:val="00E74D73"/>
    <w:rsid w:val="00E82F5B"/>
    <w:rsid w:val="00E83ABD"/>
    <w:rsid w:val="00E8433D"/>
    <w:rsid w:val="00E85204"/>
    <w:rsid w:val="00E90718"/>
    <w:rsid w:val="00E90D5B"/>
    <w:rsid w:val="00E92E1C"/>
    <w:rsid w:val="00E93CC0"/>
    <w:rsid w:val="00EA07F4"/>
    <w:rsid w:val="00EB1CED"/>
    <w:rsid w:val="00EB33F5"/>
    <w:rsid w:val="00ED107B"/>
    <w:rsid w:val="00ED5AB7"/>
    <w:rsid w:val="00EE11D7"/>
    <w:rsid w:val="00EE140C"/>
    <w:rsid w:val="00EE41CD"/>
    <w:rsid w:val="00EF1E8A"/>
    <w:rsid w:val="00EF1F02"/>
    <w:rsid w:val="00EF7D28"/>
    <w:rsid w:val="00F00816"/>
    <w:rsid w:val="00F01A32"/>
    <w:rsid w:val="00F03DC7"/>
    <w:rsid w:val="00F16307"/>
    <w:rsid w:val="00F17C61"/>
    <w:rsid w:val="00F23226"/>
    <w:rsid w:val="00F26286"/>
    <w:rsid w:val="00F30893"/>
    <w:rsid w:val="00F30A7D"/>
    <w:rsid w:val="00F33E59"/>
    <w:rsid w:val="00F3413D"/>
    <w:rsid w:val="00F3521E"/>
    <w:rsid w:val="00F35E8D"/>
    <w:rsid w:val="00F36AAB"/>
    <w:rsid w:val="00F36CCB"/>
    <w:rsid w:val="00F417AC"/>
    <w:rsid w:val="00F450E8"/>
    <w:rsid w:val="00F52091"/>
    <w:rsid w:val="00F56002"/>
    <w:rsid w:val="00F60BE2"/>
    <w:rsid w:val="00F624A7"/>
    <w:rsid w:val="00F65DFC"/>
    <w:rsid w:val="00F67659"/>
    <w:rsid w:val="00F722AD"/>
    <w:rsid w:val="00F7447A"/>
    <w:rsid w:val="00F80829"/>
    <w:rsid w:val="00F84638"/>
    <w:rsid w:val="00F84F89"/>
    <w:rsid w:val="00F86308"/>
    <w:rsid w:val="00F86A67"/>
    <w:rsid w:val="00F87A8D"/>
    <w:rsid w:val="00F90C7D"/>
    <w:rsid w:val="00F93A65"/>
    <w:rsid w:val="00F95E62"/>
    <w:rsid w:val="00FA0FAF"/>
    <w:rsid w:val="00FA188A"/>
    <w:rsid w:val="00FA31B3"/>
    <w:rsid w:val="00FA71CE"/>
    <w:rsid w:val="00FB2E4C"/>
    <w:rsid w:val="00FB37FD"/>
    <w:rsid w:val="00FC1F13"/>
    <w:rsid w:val="00FC2D7C"/>
    <w:rsid w:val="00FC61F5"/>
    <w:rsid w:val="00FD1110"/>
    <w:rsid w:val="00FD180B"/>
    <w:rsid w:val="00FE0D1A"/>
    <w:rsid w:val="00FE0FCD"/>
    <w:rsid w:val="00FE135E"/>
    <w:rsid w:val="00FE21F3"/>
    <w:rsid w:val="00FF111A"/>
    <w:rsid w:val="00FF113B"/>
    <w:rsid w:val="00FF5281"/>
    <w:rsid w:val="00FF709F"/>
    <w:rsid w:val="0BD761CD"/>
    <w:rsid w:val="0E7019A5"/>
    <w:rsid w:val="10806817"/>
    <w:rsid w:val="14FD1216"/>
    <w:rsid w:val="15BD0EFD"/>
    <w:rsid w:val="15C83DB3"/>
    <w:rsid w:val="1B826FCF"/>
    <w:rsid w:val="1C9A54B6"/>
    <w:rsid w:val="25DE2DD2"/>
    <w:rsid w:val="288D7228"/>
    <w:rsid w:val="290C4C94"/>
    <w:rsid w:val="2FFF1F45"/>
    <w:rsid w:val="30E3406E"/>
    <w:rsid w:val="31507277"/>
    <w:rsid w:val="3218123E"/>
    <w:rsid w:val="35A963AF"/>
    <w:rsid w:val="361D5C1E"/>
    <w:rsid w:val="3E47240A"/>
    <w:rsid w:val="3FD04662"/>
    <w:rsid w:val="43BA491F"/>
    <w:rsid w:val="43D23F8D"/>
    <w:rsid w:val="45561319"/>
    <w:rsid w:val="49974458"/>
    <w:rsid w:val="4CA61360"/>
    <w:rsid w:val="520B222A"/>
    <w:rsid w:val="544215DC"/>
    <w:rsid w:val="58A93736"/>
    <w:rsid w:val="5B405245"/>
    <w:rsid w:val="62F72EAD"/>
    <w:rsid w:val="649B6A1A"/>
    <w:rsid w:val="661D76A0"/>
    <w:rsid w:val="66C93294"/>
    <w:rsid w:val="6A8D036F"/>
    <w:rsid w:val="6B3335C1"/>
    <w:rsid w:val="6FB61173"/>
    <w:rsid w:val="6FBF631C"/>
    <w:rsid w:val="7BF40DDF"/>
    <w:rsid w:val="7E8104AE"/>
    <w:rsid w:val="7F5F5006"/>
    <w:rsid w:val="7FC65583"/>
    <w:rsid w:val="F4EE3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  <w:kern w:val="0"/>
      <w:sz w:val="20"/>
      <w:szCs w:val="2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批注文字 字符"/>
    <w:link w:val="2"/>
    <w:semiHidden/>
    <w:qFormat/>
    <w:uiPriority w:val="99"/>
  </w:style>
  <w:style w:type="character" w:customStyle="1" w:styleId="14">
    <w:name w:val="日期 字符"/>
    <w:link w:val="3"/>
    <w:semiHidden/>
    <w:qFormat/>
    <w:uiPriority w:val="99"/>
  </w:style>
  <w:style w:type="character" w:customStyle="1" w:styleId="15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8">
    <w:name w:val="HTML 预设格式 字符"/>
    <w:link w:val="7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主题 字符"/>
    <w:link w:val="8"/>
    <w:semiHidden/>
    <w:qFormat/>
    <w:uiPriority w:val="99"/>
    <w:rPr>
      <w:b/>
      <w:bCs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修订1"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styleId="22">
    <w:name w:val="Placeholder Text"/>
    <w:basedOn w:val="11"/>
    <w:unhideWhenUsed/>
    <w:qFormat/>
    <w:uiPriority w:val="99"/>
    <w:rPr>
      <w:color w:val="666666"/>
    </w:rPr>
  </w:style>
  <w:style w:type="paragraph" w:customStyle="1" w:styleId="23">
    <w:name w:val="修订2"/>
    <w:hidden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12</Pages>
  <Words>544</Words>
  <Characters>3106</Characters>
  <Lines>25</Lines>
  <Paragraphs>7</Paragraphs>
  <TotalTime>552</TotalTime>
  <ScaleCrop>false</ScaleCrop>
  <LinksUpToDate>false</LinksUpToDate>
  <CharactersWithSpaces>3643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2025-08-26T18:47:00Z</dcterms:created>
  <dc:creator>玲 杨</dc:creator>
  <cp:lastModifiedBy>孙凯博</cp:lastModifiedBy>
  <cp:lastPrinted>2025-10-13T18:38:00Z</cp:lastPrinted>
  <dcterms:modified xsi:type="dcterms:W3CDTF">2025-11-19T15:23:04Z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22CEA668486A44F6AC4B16734A6C80B0_13</vt:lpwstr>
  </property>
  <property fmtid="{D5CDD505-2E9C-101B-9397-08002B2CF9AE}" pid="4" name="KSOTemplateDocerSaveRecord">
    <vt:lpwstr>eyJoZGlkIjoiZDgwYWI4Y2VhMDZjMmEyODFlYmJlNmQzY2Y1Y2MzOWIiLCJ1c2VySWQiOiIzMzMyMDY5MDAifQ==</vt:lpwstr>
  </property>
</Properties>
</file>