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0B" w:rsidRDefault="007E511A">
      <w:pPr>
        <w:spacing w:line="520" w:lineRule="exact"/>
        <w:ind w:leftChars="-67" w:left="-141" w:rightChars="-94" w:right="-197"/>
        <w:jc w:val="center"/>
        <w:rPr>
          <w:rFonts w:ascii="Arial" w:eastAsia="华文中宋" w:hAnsi="Arial" w:cs="Arial"/>
          <w:b/>
          <w:color w:val="000000"/>
          <w:spacing w:val="-12"/>
          <w:szCs w:val="21"/>
        </w:rPr>
      </w:pPr>
      <w:r>
        <w:rPr>
          <w:rFonts w:ascii="Arial" w:hAnsi="Arial" w:cs="Arial"/>
          <w:b/>
          <w:color w:val="000000"/>
          <w:szCs w:val="21"/>
        </w:rPr>
        <w:t xml:space="preserve">Opinions of Shanghai High People's Court and Shanghai Municipal Market Supervision Administration on the Implementation of Enterprises' Confirmation of Address for Service of Litigation Documents and Commitment to Corresponding Responsibilities </w:t>
      </w:r>
    </w:p>
    <w:p w:rsidR="002D090B" w:rsidRDefault="002D090B">
      <w:pPr>
        <w:widowControl/>
        <w:spacing w:line="520" w:lineRule="exact"/>
        <w:ind w:leftChars="-67" w:left="-141" w:rightChars="-94" w:right="-197"/>
        <w:jc w:val="left"/>
        <w:rPr>
          <w:rFonts w:ascii="Arial" w:hAnsi="Arial" w:cs="Arial"/>
          <w:color w:val="000000"/>
          <w:szCs w:val="21"/>
        </w:rPr>
      </w:pPr>
    </w:p>
    <w:p w:rsidR="002D090B" w:rsidRDefault="007E511A">
      <w:pPr>
        <w:spacing w:line="520" w:lineRule="exact"/>
        <w:ind w:leftChars="-67" w:left="-141" w:rightChars="-94" w:right="-197" w:firstLineChars="200" w:firstLine="420"/>
        <w:rPr>
          <w:rFonts w:ascii="Arial" w:hAnsi="Arial" w:cs="Arial"/>
          <w:color w:val="000000"/>
          <w:szCs w:val="21"/>
        </w:rPr>
      </w:pPr>
      <w:bookmarkStart w:id="0" w:name="OLE_LINK1"/>
      <w:proofErr w:type="gramStart"/>
      <w:r>
        <w:rPr>
          <w:rFonts w:ascii="Arial" w:hAnsi="Arial" w:cs="Arial"/>
          <w:color w:val="000000"/>
          <w:szCs w:val="21"/>
        </w:rPr>
        <w:t>Article 1.</w:t>
      </w:r>
      <w:proofErr w:type="gramEnd"/>
      <w:r>
        <w:rPr>
          <w:rFonts w:ascii="Arial" w:hAnsi="Arial" w:cs="Arial"/>
          <w:color w:val="000000"/>
          <w:szCs w:val="21"/>
        </w:rPr>
        <w:t xml:space="preserve"> In order to strengthen the development of enterprise credit management mechanism and market credit system, improve the service efficiency of litigation documents, strengthen the supervision of enterprises during and after the event, and reduce the cost of dispute resolution, these opinions are developed in accordance with “the General Provisions of the Civil Law of the People's Republic of China”, “the Civil Procedure Law of the People's Republic of China” and other laws, and in combination with the actual situation in Shanghai.</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2.</w:t>
      </w:r>
      <w:proofErr w:type="gramEnd"/>
      <w:r>
        <w:rPr>
          <w:rFonts w:ascii="Arial" w:hAnsi="Arial" w:cs="Arial"/>
          <w:color w:val="000000"/>
          <w:szCs w:val="21"/>
        </w:rPr>
        <w:t xml:space="preserve"> These Opinions apply to the service of litigation documents by people's courts in Shanghai at all levels to all kinds of enterprises and branches registered in Shanghai.</w:t>
      </w:r>
    </w:p>
    <w:p w:rsidR="002D090B" w:rsidRDefault="007E511A">
      <w:pPr>
        <w:spacing w:line="520" w:lineRule="exact"/>
        <w:ind w:leftChars="-67" w:left="-141" w:rightChars="-94" w:right="-197" w:firstLineChars="200" w:firstLine="420"/>
        <w:rPr>
          <w:rFonts w:ascii="Arial" w:hAnsi="Arial" w:cs="Arial"/>
          <w:color w:val="000000"/>
          <w:szCs w:val="21"/>
        </w:rPr>
      </w:pPr>
      <w:r>
        <w:rPr>
          <w:rFonts w:ascii="Arial" w:hAnsi="Arial" w:cs="Arial"/>
          <w:color w:val="000000"/>
          <w:szCs w:val="21"/>
        </w:rPr>
        <w:t>The service to farmers' professional cooperatives and individual industrial and commercial households shall be carried out with reference to these Opinions.</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3.</w:t>
      </w:r>
      <w:proofErr w:type="gramEnd"/>
      <w:r>
        <w:rPr>
          <w:rFonts w:ascii="Arial" w:hAnsi="Arial" w:cs="Arial"/>
          <w:color w:val="000000"/>
          <w:szCs w:val="21"/>
        </w:rPr>
        <w:t xml:space="preserve"> When an enterprise applies for registration of establishment, alteration and filing in Shanghai or for its annual report, the market supervision </w:t>
      </w:r>
      <w:r>
        <w:rPr>
          <w:rFonts w:ascii="Arial" w:hAnsi="Arial" w:cs="Arial"/>
          <w:color w:val="000000"/>
          <w:szCs w:val="21"/>
          <w:lang w:val="en-US"/>
        </w:rPr>
        <w:t>administration</w:t>
      </w:r>
      <w:r>
        <w:rPr>
          <w:rFonts w:ascii="Arial" w:hAnsi="Arial" w:cs="Arial"/>
          <w:color w:val="000000"/>
          <w:szCs w:val="21"/>
        </w:rPr>
        <w:t xml:space="preserve"> shall inform </w:t>
      </w:r>
      <w:proofErr w:type="gramStart"/>
      <w:r>
        <w:rPr>
          <w:rFonts w:ascii="Arial" w:hAnsi="Arial" w:cs="Arial"/>
          <w:color w:val="000000"/>
          <w:szCs w:val="21"/>
        </w:rPr>
        <w:t>the</w:t>
      </w:r>
      <w:proofErr w:type="gramEnd"/>
      <w:r>
        <w:rPr>
          <w:rFonts w:ascii="Arial" w:hAnsi="Arial" w:cs="Arial"/>
          <w:color w:val="000000"/>
          <w:szCs w:val="21"/>
        </w:rPr>
        <w:t xml:space="preserve"> enterprise to </w:t>
      </w:r>
      <w:r>
        <w:rPr>
          <w:rFonts w:ascii="Arial" w:hAnsi="Arial" w:cs="Arial"/>
          <w:color w:val="000000"/>
          <w:szCs w:val="21"/>
          <w:lang w:val="en-US"/>
        </w:rPr>
        <w:t>enter</w:t>
      </w:r>
      <w:r>
        <w:rPr>
          <w:rFonts w:ascii="Arial" w:hAnsi="Arial" w:cs="Arial"/>
          <w:color w:val="000000"/>
          <w:szCs w:val="21"/>
        </w:rPr>
        <w:t xml:space="preserve">and report the address of service of the litigation documents and the </w:t>
      </w:r>
      <w:r>
        <w:rPr>
          <w:rFonts w:ascii="Arial" w:hAnsi="Arial" w:cs="Arial"/>
          <w:color w:val="000000"/>
          <w:szCs w:val="21"/>
          <w:lang w:val="en-US"/>
        </w:rPr>
        <w:t>information</w:t>
      </w:r>
      <w:r>
        <w:rPr>
          <w:rFonts w:ascii="Arial" w:hAnsi="Arial" w:cs="Arial"/>
          <w:color w:val="000000"/>
          <w:szCs w:val="21"/>
        </w:rPr>
        <w:t xml:space="preserve"> of its commitment to relevant responsibilities. After knowing the above information, the enterprise can </w:t>
      </w:r>
      <w:r>
        <w:rPr>
          <w:rFonts w:ascii="Arial" w:hAnsi="Arial" w:cs="Arial"/>
          <w:color w:val="000000"/>
          <w:szCs w:val="21"/>
          <w:lang w:val="en-US"/>
        </w:rPr>
        <w:t>enter</w:t>
      </w:r>
      <w:r>
        <w:rPr>
          <w:rFonts w:ascii="Arial" w:hAnsi="Arial" w:cs="Arial"/>
          <w:color w:val="000000"/>
          <w:szCs w:val="21"/>
        </w:rPr>
        <w:t xml:space="preserve"> the service address of the enterprise litigation documents online through the National Enterprise Credit Information Publicity System, and promise to be responsible for the authenticity of the </w:t>
      </w:r>
      <w:r>
        <w:rPr>
          <w:rFonts w:ascii="Arial" w:hAnsi="Arial" w:cs="Arial"/>
          <w:color w:val="000000"/>
          <w:szCs w:val="21"/>
          <w:lang w:val="en-US"/>
        </w:rPr>
        <w:t>entered</w:t>
      </w:r>
      <w:r>
        <w:rPr>
          <w:rFonts w:ascii="Arial" w:hAnsi="Arial" w:cs="Arial" w:hint="eastAsia"/>
          <w:color w:val="000000"/>
          <w:szCs w:val="21"/>
          <w:lang w:val="en-US"/>
        </w:rPr>
        <w:t xml:space="preserve"> </w:t>
      </w:r>
      <w:r>
        <w:rPr>
          <w:rFonts w:ascii="Arial" w:hAnsi="Arial" w:cs="Arial"/>
          <w:color w:val="000000"/>
          <w:szCs w:val="21"/>
          <w:lang w:val="en-US"/>
        </w:rPr>
        <w:t>information</w:t>
      </w:r>
      <w:r>
        <w:rPr>
          <w:rFonts w:ascii="Arial" w:hAnsi="Arial" w:cs="Arial" w:hint="eastAsia"/>
          <w:color w:val="000000"/>
          <w:szCs w:val="21"/>
          <w:lang w:val="en-US"/>
        </w:rPr>
        <w:t xml:space="preserve"> </w:t>
      </w:r>
      <w:r>
        <w:rPr>
          <w:rFonts w:ascii="Arial" w:hAnsi="Arial" w:cs="Arial"/>
          <w:color w:val="000000"/>
          <w:szCs w:val="21"/>
        </w:rPr>
        <w:t>and the service address which can receive the litigation documents in a timely and effective manner.</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4.</w:t>
      </w:r>
      <w:proofErr w:type="gramEnd"/>
      <w:r>
        <w:rPr>
          <w:rFonts w:ascii="Arial" w:hAnsi="Arial" w:cs="Arial"/>
          <w:color w:val="000000"/>
          <w:szCs w:val="21"/>
        </w:rPr>
        <w:t xml:space="preserve"> The promised enterprise shall </w:t>
      </w:r>
      <w:r>
        <w:rPr>
          <w:rFonts w:ascii="Arial" w:hAnsi="Arial" w:cs="Arial"/>
          <w:color w:val="000000"/>
          <w:szCs w:val="21"/>
          <w:lang w:val="en-US"/>
        </w:rPr>
        <w:t>enter</w:t>
      </w:r>
      <w:r>
        <w:rPr>
          <w:rFonts w:ascii="Arial" w:hAnsi="Arial" w:cs="Arial"/>
          <w:color w:val="000000"/>
          <w:szCs w:val="21"/>
        </w:rPr>
        <w:t xml:space="preserve"> the service address of litigation documents online, and take the registered residence of the enterprise as its default service address in accordance with the law. At the same time, it may provide an alternate service address, and the e-mail information entered by the enterprise shall be taken as its electronic service </w:t>
      </w:r>
      <w:r>
        <w:rPr>
          <w:rFonts w:ascii="Arial" w:hAnsi="Arial" w:cs="Arial"/>
          <w:color w:val="000000"/>
          <w:szCs w:val="21"/>
        </w:rPr>
        <w:lastRenderedPageBreak/>
        <w:t>address.</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5.</w:t>
      </w:r>
      <w:proofErr w:type="gramEnd"/>
      <w:r>
        <w:rPr>
          <w:rFonts w:ascii="Arial" w:hAnsi="Arial" w:cs="Arial"/>
          <w:color w:val="000000"/>
          <w:szCs w:val="21"/>
        </w:rPr>
        <w:t xml:space="preserve"> The promised enterprise shall ensure that the service address of the litigation documents </w:t>
      </w:r>
      <w:r>
        <w:rPr>
          <w:rFonts w:ascii="Arial" w:hAnsi="Arial" w:cs="Arial"/>
          <w:color w:val="000000"/>
          <w:szCs w:val="21"/>
          <w:lang w:val="en-US"/>
        </w:rPr>
        <w:t>entered</w:t>
      </w:r>
      <w:r>
        <w:rPr>
          <w:rFonts w:ascii="Arial" w:hAnsi="Arial" w:cs="Arial"/>
          <w:color w:val="000000"/>
          <w:szCs w:val="21"/>
        </w:rPr>
        <w:t xml:space="preserve"> is true and accurate, and can receive the litigation documents in a timely and effective manner.</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6.</w:t>
      </w:r>
      <w:proofErr w:type="gramEnd"/>
      <w:r>
        <w:rPr>
          <w:rFonts w:ascii="Arial" w:hAnsi="Arial" w:cs="Arial"/>
          <w:color w:val="000000"/>
          <w:szCs w:val="21"/>
        </w:rPr>
        <w:t xml:space="preserve"> If there is any change in the address for service of litigation documents confirmed by the promised enterprise, the promised enterprise shall make timely online changes through the National Enterprise Credit Information Publicity System to ensure the continuity and effectiveness of the address for service of litigation documents.</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7.</w:t>
      </w:r>
      <w:proofErr w:type="gramEnd"/>
      <w:r>
        <w:rPr>
          <w:rFonts w:ascii="Arial" w:hAnsi="Arial" w:cs="Arial"/>
          <w:color w:val="000000"/>
          <w:szCs w:val="21"/>
        </w:rPr>
        <w:t xml:space="preserve"> Having participated in the litigation, the promised enterprise can reconfirm its service address of the litigation documents to the court by </w:t>
      </w:r>
      <w:r>
        <w:rPr>
          <w:rFonts w:ascii="Arial" w:hAnsi="Arial" w:cs="Arial"/>
          <w:color w:val="000000"/>
          <w:szCs w:val="21"/>
          <w:lang w:val="en-US"/>
        </w:rPr>
        <w:t>entering</w:t>
      </w:r>
      <w:r>
        <w:rPr>
          <w:rFonts w:ascii="Arial" w:hAnsi="Arial" w:cs="Arial"/>
          <w:color w:val="000000"/>
          <w:szCs w:val="21"/>
        </w:rPr>
        <w:t xml:space="preserve"> the Confirmation of the Service Address of the Party Concerned.</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8.</w:t>
      </w:r>
      <w:proofErr w:type="gramEnd"/>
      <w:r>
        <w:rPr>
          <w:rFonts w:ascii="Arial" w:hAnsi="Arial" w:cs="Arial"/>
          <w:color w:val="000000"/>
          <w:szCs w:val="21"/>
        </w:rPr>
        <w:t xml:space="preserve"> The State Enterprise Credit Information Publicity System publicizes whether an enterprise has </w:t>
      </w:r>
      <w:r>
        <w:rPr>
          <w:rFonts w:ascii="Arial" w:hAnsi="Arial" w:cs="Arial"/>
          <w:color w:val="000000"/>
          <w:szCs w:val="21"/>
          <w:lang w:val="en-US"/>
        </w:rPr>
        <w:t>entered</w:t>
      </w:r>
      <w:r>
        <w:rPr>
          <w:rFonts w:ascii="Arial" w:hAnsi="Arial" w:cs="Arial"/>
          <w:color w:val="000000"/>
          <w:szCs w:val="21"/>
        </w:rPr>
        <w:t xml:space="preserve"> the address for service of litigation documents and has made a commitment of responsibility.</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9.</w:t>
      </w:r>
      <w:proofErr w:type="gramEnd"/>
      <w:r>
        <w:rPr>
          <w:rFonts w:ascii="Arial" w:hAnsi="Arial" w:cs="Arial"/>
          <w:color w:val="000000"/>
          <w:szCs w:val="21"/>
        </w:rPr>
        <w:t xml:space="preserve"> If the documents sent by the court to the address confirmed by the enterprise for service of litigation documents are not received, they shall be deemed to have been served unless force majeure, accidents or the enterprise proves no fault of its own. For direct service, the service process shall be recorded according to law and the date on which the document is left at the address shall be the date of </w:t>
      </w:r>
      <w:proofErr w:type="spellStart"/>
      <w:r>
        <w:rPr>
          <w:rFonts w:ascii="Arial" w:hAnsi="Arial" w:cs="Arial"/>
          <w:color w:val="000000"/>
          <w:szCs w:val="21"/>
        </w:rPr>
        <w:t>service.If</w:t>
      </w:r>
      <w:proofErr w:type="spellEnd"/>
      <w:r>
        <w:rPr>
          <w:rFonts w:ascii="Arial" w:hAnsi="Arial" w:cs="Arial"/>
          <w:color w:val="000000"/>
          <w:szCs w:val="21"/>
        </w:rPr>
        <w:t xml:space="preserve"> the documents are delivered by post, and the postal agency fails to deliver them according to law, the date on which the documents are returned to the court shall be the date of </w:t>
      </w:r>
      <w:proofErr w:type="spellStart"/>
      <w:r>
        <w:rPr>
          <w:rFonts w:ascii="Arial" w:hAnsi="Arial" w:cs="Arial"/>
          <w:color w:val="000000"/>
          <w:szCs w:val="21"/>
        </w:rPr>
        <w:t>service.For</w:t>
      </w:r>
      <w:proofErr w:type="spellEnd"/>
      <w:r>
        <w:rPr>
          <w:rFonts w:ascii="Arial" w:hAnsi="Arial" w:cs="Arial"/>
          <w:color w:val="000000"/>
          <w:szCs w:val="21"/>
        </w:rPr>
        <w:t xml:space="preserve"> the delivery of e-mail, the date on which the e-mail reaches the enterprise e-mail system shall be the date of service. If multiple methods are used for service at the same time, the date of the last delivery service shall prevail.</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10.</w:t>
      </w:r>
      <w:proofErr w:type="gramEnd"/>
      <w:r>
        <w:rPr>
          <w:rFonts w:ascii="Arial" w:hAnsi="Arial" w:cs="Arial"/>
          <w:color w:val="000000"/>
          <w:szCs w:val="21"/>
        </w:rPr>
        <w:t xml:space="preserve"> An enterprise may defend itself through relevant procedures regarding its responsibility for failing to receive documents in a timely and effective manner at its confirmed </w:t>
      </w:r>
      <w:r>
        <w:rPr>
          <w:rFonts w:ascii="Arial" w:hAnsi="Arial" w:cs="Arial"/>
          <w:color w:val="000000"/>
          <w:szCs w:val="21"/>
        </w:rPr>
        <w:lastRenderedPageBreak/>
        <w:t>address for service of litigation documents, and the court shall review and deal with the matter according to law.</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11.</w:t>
      </w:r>
      <w:proofErr w:type="gramEnd"/>
      <w:r>
        <w:rPr>
          <w:rFonts w:ascii="Arial" w:hAnsi="Arial" w:cs="Arial"/>
          <w:color w:val="000000"/>
          <w:szCs w:val="21"/>
        </w:rPr>
        <w:t xml:space="preserve"> Shanghai Municipal Market Supervision Administration shall set up a corresponding section in the National Enterprise Credit Information Publicity System, through which enterprises can </w:t>
      </w:r>
      <w:r>
        <w:rPr>
          <w:rFonts w:ascii="Arial" w:hAnsi="Arial" w:cs="Arial"/>
          <w:color w:val="000000"/>
          <w:szCs w:val="21"/>
          <w:lang w:val="en-US"/>
        </w:rPr>
        <w:t>enter</w:t>
      </w:r>
      <w:r>
        <w:rPr>
          <w:rFonts w:ascii="Arial" w:hAnsi="Arial" w:cs="Arial"/>
          <w:color w:val="000000"/>
          <w:szCs w:val="21"/>
        </w:rPr>
        <w:t xml:space="preserve"> or change the address information of litigation documents online. Market supervision </w:t>
      </w:r>
      <w:r>
        <w:rPr>
          <w:rFonts w:ascii="Arial" w:hAnsi="Arial" w:cs="Arial"/>
          <w:color w:val="000000"/>
          <w:szCs w:val="21"/>
          <w:lang w:val="en-US"/>
        </w:rPr>
        <w:t>administration</w:t>
      </w:r>
      <w:r>
        <w:rPr>
          <w:rFonts w:ascii="Arial" w:hAnsi="Arial" w:cs="Arial"/>
          <w:color w:val="000000"/>
          <w:szCs w:val="21"/>
        </w:rPr>
        <w:t xml:space="preserve">s and courts in Shanghai shall strengthen the exchange of government administration information and data, and Shanghai Municipal Market Supervision Administration shall promptly push the address data of litigation documents </w:t>
      </w:r>
      <w:r>
        <w:rPr>
          <w:rFonts w:ascii="Arial" w:hAnsi="Arial" w:cs="Arial"/>
          <w:color w:val="000000"/>
          <w:szCs w:val="21"/>
          <w:lang w:val="en-US"/>
        </w:rPr>
        <w:t>entered</w:t>
      </w:r>
      <w:r>
        <w:rPr>
          <w:rFonts w:ascii="Arial" w:hAnsi="Arial" w:cs="Arial"/>
          <w:color w:val="000000"/>
          <w:szCs w:val="21"/>
        </w:rPr>
        <w:t xml:space="preserve"> or changed by enterprises to the Shanghai High People's Court.</w:t>
      </w:r>
    </w:p>
    <w:p w:rsidR="002D090B" w:rsidRDefault="007E511A">
      <w:pPr>
        <w:spacing w:line="520" w:lineRule="exact"/>
        <w:ind w:leftChars="-67" w:left="-141" w:rightChars="-94" w:right="-197" w:firstLineChars="200" w:firstLine="420"/>
        <w:rPr>
          <w:rFonts w:ascii="Arial" w:hAnsi="Arial" w:cs="Arial"/>
          <w:color w:val="000000"/>
          <w:szCs w:val="21"/>
        </w:rPr>
      </w:pPr>
      <w:proofErr w:type="gramStart"/>
      <w:r>
        <w:rPr>
          <w:rFonts w:ascii="Arial" w:hAnsi="Arial" w:cs="Arial"/>
          <w:color w:val="000000"/>
          <w:szCs w:val="21"/>
        </w:rPr>
        <w:t>Article 12.</w:t>
      </w:r>
      <w:proofErr w:type="gramEnd"/>
      <w:r>
        <w:rPr>
          <w:rFonts w:ascii="Arial" w:hAnsi="Arial" w:cs="Arial"/>
          <w:color w:val="000000"/>
          <w:szCs w:val="21"/>
        </w:rPr>
        <w:t xml:space="preserve"> Shanghai High People's Court and Shanghai Municipal Market Supervision Administration are jointly responsible for the interpretation and revision of this Opinion. This Opinion shall be implemented from the date of promulgation and shall be valid for two years.</w:t>
      </w:r>
    </w:p>
    <w:bookmarkEnd w:id="0"/>
    <w:p w:rsidR="002D090B" w:rsidRDefault="002D090B">
      <w:pPr>
        <w:spacing w:line="520" w:lineRule="exact"/>
        <w:ind w:leftChars="-67" w:left="-141" w:rightChars="-94" w:right="-197" w:firstLine="420"/>
        <w:rPr>
          <w:rFonts w:ascii="Arial" w:eastAsia="仿宋_GB2312" w:hAnsi="Arial" w:cs="Arial"/>
          <w:color w:val="000000"/>
          <w:szCs w:val="21"/>
        </w:rPr>
      </w:pPr>
    </w:p>
    <w:sectPr w:rsidR="002D090B" w:rsidSect="002D09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1A" w:rsidRDefault="007E511A" w:rsidP="007E511A">
      <w:r>
        <w:separator/>
      </w:r>
    </w:p>
  </w:endnote>
  <w:endnote w:type="continuationSeparator" w:id="1">
    <w:p w:rsidR="007E511A" w:rsidRDefault="007E511A" w:rsidP="007E5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1A" w:rsidRDefault="007E511A" w:rsidP="007E511A">
      <w:r>
        <w:separator/>
      </w:r>
    </w:p>
  </w:footnote>
  <w:footnote w:type="continuationSeparator" w:id="1">
    <w:p w:rsidR="007E511A" w:rsidRDefault="007E511A" w:rsidP="007E511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E">
    <w15:presenceInfo w15:providerId="WPS Office" w15:userId="40293467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B6D"/>
    <w:rsid w:val="00133B6D"/>
    <w:rsid w:val="001C58DC"/>
    <w:rsid w:val="002D090B"/>
    <w:rsid w:val="007E511A"/>
    <w:rsid w:val="00DC1934"/>
    <w:rsid w:val="00E521D3"/>
    <w:rsid w:val="05A02A01"/>
    <w:rsid w:val="0ECF1937"/>
    <w:rsid w:val="147E3978"/>
    <w:rsid w:val="2AC3284D"/>
    <w:rsid w:val="332C407D"/>
    <w:rsid w:val="39287278"/>
    <w:rsid w:val="3F562ABA"/>
    <w:rsid w:val="4FE91C85"/>
    <w:rsid w:val="5A54401E"/>
    <w:rsid w:val="5E1D4292"/>
    <w:rsid w:val="7B335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0B"/>
    <w:pPr>
      <w:widowControl w:val="0"/>
      <w:jc w:val="both"/>
    </w:pPr>
    <w:rPr>
      <w:rFonts w:ascii="Times New Roman" w:eastAsia="宋体" w:hAnsi="Times New Roman" w:cs="Times New Roman"/>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D090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2D09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2D090B"/>
    <w:rPr>
      <w:sz w:val="18"/>
      <w:szCs w:val="18"/>
    </w:rPr>
  </w:style>
  <w:style w:type="character" w:customStyle="1" w:styleId="Char">
    <w:name w:val="页脚 Char"/>
    <w:basedOn w:val="a0"/>
    <w:link w:val="a3"/>
    <w:uiPriority w:val="99"/>
    <w:semiHidden/>
    <w:qFormat/>
    <w:rsid w:val="002D090B"/>
    <w:rPr>
      <w:sz w:val="18"/>
      <w:szCs w:val="18"/>
    </w:rPr>
  </w:style>
  <w:style w:type="paragraph" w:styleId="a5">
    <w:name w:val="Balloon Text"/>
    <w:basedOn w:val="a"/>
    <w:link w:val="Char1"/>
    <w:uiPriority w:val="99"/>
    <w:semiHidden/>
    <w:unhideWhenUsed/>
    <w:rsid w:val="007E511A"/>
    <w:rPr>
      <w:sz w:val="18"/>
      <w:szCs w:val="18"/>
    </w:rPr>
  </w:style>
  <w:style w:type="character" w:customStyle="1" w:styleId="Char1">
    <w:name w:val="批注框文本 Char"/>
    <w:basedOn w:val="a0"/>
    <w:link w:val="a5"/>
    <w:uiPriority w:val="99"/>
    <w:semiHidden/>
    <w:rsid w:val="007E511A"/>
    <w:rPr>
      <w:rFonts w:ascii="Times New Roman" w:eastAsia="宋体" w:hAnsi="Times New Roman" w:cs="Times New Roman"/>
      <w:kern w:val="2"/>
      <w:sz w:val="18"/>
      <w:szCs w:val="18"/>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2020-02-05T09:09:00Z</dcterms:created>
  <dcterms:modified xsi:type="dcterms:W3CDTF">2020-02-14T08:18:00Z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