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00" w:rsidRPr="00FF4AFD" w:rsidRDefault="00903800" w:rsidP="00903800">
      <w:pPr>
        <w:spacing w:line="560" w:lineRule="exact"/>
        <w:rPr>
          <w:sz w:val="32"/>
          <w:szCs w:val="32"/>
        </w:rPr>
      </w:pPr>
      <w:r w:rsidRPr="00FF4AFD">
        <w:rPr>
          <w:sz w:val="32"/>
          <w:szCs w:val="32"/>
        </w:rPr>
        <w:t>附件</w:t>
      </w:r>
      <w:r w:rsidRPr="00FF4AFD">
        <w:rPr>
          <w:sz w:val="32"/>
          <w:szCs w:val="32"/>
        </w:rPr>
        <w:t>2</w:t>
      </w:r>
      <w:r w:rsidRPr="00FF4AFD">
        <w:rPr>
          <w:sz w:val="32"/>
          <w:szCs w:val="32"/>
        </w:rPr>
        <w:t>：</w:t>
      </w:r>
    </w:p>
    <w:p w:rsidR="00903800" w:rsidRPr="000001E1" w:rsidRDefault="00903800" w:rsidP="00903800">
      <w:pPr>
        <w:spacing w:line="560" w:lineRule="exact"/>
        <w:jc w:val="center"/>
        <w:rPr>
          <w:rFonts w:eastAsiaTheme="majorEastAsia"/>
          <w:b/>
          <w:sz w:val="36"/>
          <w:szCs w:val="36"/>
        </w:rPr>
      </w:pPr>
      <w:r w:rsidRPr="000001E1">
        <w:rPr>
          <w:rFonts w:eastAsiaTheme="majorEastAsia" w:hAnsiTheme="majorEastAsia"/>
          <w:b/>
          <w:sz w:val="36"/>
          <w:szCs w:val="36"/>
        </w:rPr>
        <w:t>《企业内部控制执行情况调研分析报告》参考格式</w:t>
      </w:r>
    </w:p>
    <w:p w:rsidR="00903800" w:rsidRDefault="00DA3628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  <w:r>
        <w:rPr>
          <w:rFonts w:eastAsiaTheme="majorEastAsia" w:hAnsiTheme="major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8pt;margin-top:10.55pt;width:409.5pt;height:576.9pt;z-index:251658240;mso-width-relative:margin;mso-height-relative:margin">
            <v:textbox>
              <w:txbxContent>
                <w:p w:rsidR="00903800" w:rsidRPr="00881A24" w:rsidRDefault="00903800" w:rsidP="00903800">
                  <w:pPr>
                    <w:jc w:val="center"/>
                    <w:rPr>
                      <w:rFonts w:eastAsiaTheme="majorEastAsia"/>
                      <w:b/>
                      <w:sz w:val="36"/>
                      <w:szCs w:val="36"/>
                    </w:rPr>
                  </w:pPr>
                  <w:r w:rsidRPr="00881A24">
                    <w:rPr>
                      <w:rFonts w:eastAsiaTheme="majorEastAsia" w:hAnsiTheme="majorEastAsia"/>
                      <w:b/>
                      <w:sz w:val="36"/>
                      <w:szCs w:val="36"/>
                    </w:rPr>
                    <w:t>报告名称</w:t>
                  </w:r>
                </w:p>
                <w:p w:rsidR="00903800" w:rsidRPr="000A342C" w:rsidRDefault="00903800" w:rsidP="00903800">
                  <w:pPr>
                    <w:jc w:val="center"/>
                    <w:rPr>
                      <w:sz w:val="32"/>
                      <w:szCs w:val="32"/>
                    </w:rPr>
                  </w:pPr>
                  <w:r w:rsidRPr="000A342C">
                    <w:rPr>
                      <w:rFonts w:hint="eastAsia"/>
                      <w:sz w:val="32"/>
                      <w:szCs w:val="32"/>
                    </w:rPr>
                    <w:t>XXX</w:t>
                  </w:r>
                  <w:r w:rsidRPr="000A342C">
                    <w:rPr>
                      <w:rFonts w:hint="eastAsia"/>
                      <w:sz w:val="32"/>
                      <w:szCs w:val="32"/>
                    </w:rPr>
                    <w:t>财政局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rFonts w:eastAsia="黑体"/>
                      <w:sz w:val="32"/>
                      <w:szCs w:val="32"/>
                    </w:rPr>
                  </w:pP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一、案例背景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介绍</w:t>
                  </w:r>
                  <w:r w:rsidRPr="00FF4AFD">
                    <w:rPr>
                      <w:sz w:val="32"/>
                      <w:szCs w:val="32"/>
                    </w:rPr>
                    <w:t>调研企业基本情况，包括企业成立年限、所属行业、资产规模和收入规模、是否公开发行股票、主要业务等</w:t>
                  </w:r>
                  <w:r>
                    <w:rPr>
                      <w:rFonts w:hint="eastAsia"/>
                      <w:sz w:val="32"/>
                      <w:szCs w:val="32"/>
                    </w:rPr>
                    <w:t>概况</w:t>
                  </w:r>
                  <w:r w:rsidRPr="00FF4AFD">
                    <w:rPr>
                      <w:sz w:val="32"/>
                      <w:szCs w:val="32"/>
                    </w:rPr>
                    <w:t>。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rFonts w:eastAsia="黑体"/>
                      <w:sz w:val="32"/>
                      <w:szCs w:val="32"/>
                    </w:rPr>
                  </w:pP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二、</w:t>
                  </w:r>
                  <w:r>
                    <w:rPr>
                      <w:rFonts w:eastAsia="黑体" w:hAnsi="黑体" w:hint="eastAsia"/>
                      <w:sz w:val="32"/>
                      <w:szCs w:val="32"/>
                    </w:rPr>
                    <w:t>主要做法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归纳总结</w:t>
                  </w:r>
                  <w:r>
                    <w:rPr>
                      <w:sz w:val="32"/>
                      <w:szCs w:val="32"/>
                    </w:rPr>
                    <w:t>开展内部控制的动因</w:t>
                  </w:r>
                  <w:r>
                    <w:rPr>
                      <w:rFonts w:hint="eastAsia"/>
                      <w:sz w:val="32"/>
                      <w:szCs w:val="32"/>
                    </w:rPr>
                    <w:t>以及</w:t>
                  </w:r>
                  <w:r w:rsidRPr="00FF4AFD">
                    <w:rPr>
                      <w:sz w:val="32"/>
                      <w:szCs w:val="32"/>
                    </w:rPr>
                    <w:t>内部控制制度设计和执行</w:t>
                  </w:r>
                  <w:r>
                    <w:rPr>
                      <w:rFonts w:hint="eastAsia"/>
                      <w:sz w:val="32"/>
                      <w:szCs w:val="32"/>
                    </w:rPr>
                    <w:t>情况</w:t>
                  </w:r>
                  <w:r w:rsidRPr="00FF4AFD">
                    <w:rPr>
                      <w:sz w:val="32"/>
                      <w:szCs w:val="32"/>
                    </w:rPr>
                    <w:t>。其中，内部控制制度设计和执行，包括</w:t>
                  </w:r>
                  <w:r>
                    <w:rPr>
                      <w:rFonts w:hint="eastAsia"/>
                      <w:sz w:val="32"/>
                      <w:szCs w:val="32"/>
                    </w:rPr>
                    <w:t>（</w:t>
                  </w:r>
                  <w:r w:rsidRPr="00FF4AFD">
                    <w:rPr>
                      <w:sz w:val="32"/>
                      <w:szCs w:val="32"/>
                    </w:rPr>
                    <w:t>但不限于</w:t>
                  </w:r>
                  <w:r>
                    <w:rPr>
                      <w:rFonts w:hint="eastAsia"/>
                      <w:sz w:val="32"/>
                      <w:szCs w:val="32"/>
                    </w:rPr>
                    <w:t>）</w:t>
                  </w:r>
                  <w:r w:rsidRPr="00FF4AFD">
                    <w:rPr>
                      <w:sz w:val="32"/>
                      <w:szCs w:val="32"/>
                    </w:rPr>
                    <w:t>内部控制制度设计、内部控制自我评价指标设计和执行、应对智能化和数字化的内部控制措施、境外投资</w:t>
                  </w:r>
                  <w:r w:rsidRPr="00FF4AFD">
                    <w:rPr>
                      <w:rFonts w:hint="eastAsia"/>
                      <w:sz w:val="32"/>
                      <w:szCs w:val="32"/>
                    </w:rPr>
                    <w:t>的</w:t>
                  </w:r>
                  <w:r w:rsidRPr="00FF4AFD">
                    <w:rPr>
                      <w:sz w:val="32"/>
                      <w:szCs w:val="32"/>
                    </w:rPr>
                    <w:t>内部控制措施、重大风险预警机制和突发事件应急处理机制、企业内部控制重大缺陷的认定和控制等。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rFonts w:eastAsia="黑体"/>
                      <w:sz w:val="32"/>
                      <w:szCs w:val="32"/>
                    </w:rPr>
                  </w:pP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三、</w:t>
                  </w:r>
                  <w:r>
                    <w:rPr>
                      <w:rFonts w:eastAsia="黑体" w:hAnsi="黑体" w:hint="eastAsia"/>
                      <w:sz w:val="32"/>
                      <w:szCs w:val="32"/>
                    </w:rPr>
                    <w:t>主要</w:t>
                  </w: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创新和</w:t>
                  </w:r>
                  <w:r>
                    <w:rPr>
                      <w:rFonts w:eastAsia="黑体" w:hAnsi="黑体" w:hint="eastAsia"/>
                      <w:sz w:val="32"/>
                      <w:szCs w:val="32"/>
                    </w:rPr>
                    <w:t>实施</w:t>
                  </w: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效果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归纳总结</w:t>
                  </w:r>
                  <w:r w:rsidRPr="00FF4AFD">
                    <w:rPr>
                      <w:sz w:val="32"/>
                      <w:szCs w:val="32"/>
                    </w:rPr>
                    <w:t>内部控制工作的创新点和实施效果。该创新点和实施效果须来源真实可靠，并应当经过实践检验、被证明行之有效，具有一定的典型性、创新性和推广性。</w:t>
                  </w:r>
                </w:p>
                <w:p w:rsidR="00903800" w:rsidRPr="00FF4AFD" w:rsidRDefault="00903800" w:rsidP="00903800">
                  <w:pPr>
                    <w:ind w:firstLineChars="200" w:firstLine="647"/>
                    <w:rPr>
                      <w:rFonts w:eastAsia="黑体"/>
                      <w:sz w:val="32"/>
                      <w:szCs w:val="32"/>
                    </w:rPr>
                  </w:pPr>
                  <w:r w:rsidRPr="00FF4AFD">
                    <w:rPr>
                      <w:rFonts w:eastAsia="黑体" w:hAnsi="黑体"/>
                      <w:sz w:val="32"/>
                      <w:szCs w:val="32"/>
                    </w:rPr>
                    <w:t>四、经验和体会</w:t>
                  </w:r>
                </w:p>
                <w:p w:rsidR="00903800" w:rsidRDefault="00903800" w:rsidP="00903800"/>
              </w:txbxContent>
            </v:textbox>
          </v:shape>
        </w:pict>
      </w: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903800" w:rsidRDefault="00903800" w:rsidP="00903800">
      <w:pPr>
        <w:spacing w:line="560" w:lineRule="exact"/>
        <w:jc w:val="center"/>
        <w:rPr>
          <w:rFonts w:eastAsiaTheme="majorEastAsia" w:hAnsiTheme="majorEastAsia"/>
          <w:b/>
          <w:sz w:val="32"/>
          <w:szCs w:val="32"/>
        </w:rPr>
      </w:pPr>
    </w:p>
    <w:p w:rsidR="004724CD" w:rsidRPr="00903800" w:rsidRDefault="004724CD"/>
    <w:sectPr w:rsidR="004724CD" w:rsidRPr="00903800" w:rsidSect="00F003CB">
      <w:footerReference w:type="even" r:id="rId6"/>
      <w:footerReference w:type="default" r:id="rId7"/>
      <w:pgSz w:w="11906" w:h="16838" w:code="9"/>
      <w:pgMar w:top="1588" w:right="1701" w:bottom="2268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7EA" w:rsidRDefault="00CF57EA" w:rsidP="00CF57EA">
      <w:r>
        <w:separator/>
      </w:r>
    </w:p>
  </w:endnote>
  <w:endnote w:type="continuationSeparator" w:id="1">
    <w:p w:rsidR="00CF57EA" w:rsidRDefault="00CF57EA" w:rsidP="00CF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9B" w:rsidRDefault="00DA36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5FC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4439B" w:rsidRDefault="006C48E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39B" w:rsidRDefault="00DA36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15FC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48E4">
      <w:rPr>
        <w:rStyle w:val="a4"/>
        <w:noProof/>
      </w:rPr>
      <w:t>1</w:t>
    </w:r>
    <w:r>
      <w:rPr>
        <w:rStyle w:val="a4"/>
      </w:rPr>
      <w:fldChar w:fldCharType="end"/>
    </w:r>
  </w:p>
  <w:p w:rsidR="00C4439B" w:rsidRDefault="006C48E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7EA" w:rsidRDefault="00CF57EA" w:rsidP="00CF57EA">
      <w:r>
        <w:separator/>
      </w:r>
    </w:p>
  </w:footnote>
  <w:footnote w:type="continuationSeparator" w:id="1">
    <w:p w:rsidR="00CF57EA" w:rsidRDefault="00CF57EA" w:rsidP="00CF57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00"/>
    <w:rsid w:val="00023B56"/>
    <w:rsid w:val="000312C3"/>
    <w:rsid w:val="00050D90"/>
    <w:rsid w:val="00053876"/>
    <w:rsid w:val="000539D5"/>
    <w:rsid w:val="0006140A"/>
    <w:rsid w:val="00073A63"/>
    <w:rsid w:val="00073E51"/>
    <w:rsid w:val="00096F9F"/>
    <w:rsid w:val="000A53C6"/>
    <w:rsid w:val="000C3350"/>
    <w:rsid w:val="00114E39"/>
    <w:rsid w:val="0013360B"/>
    <w:rsid w:val="00156E8E"/>
    <w:rsid w:val="00164D5E"/>
    <w:rsid w:val="00176535"/>
    <w:rsid w:val="00191C1B"/>
    <w:rsid w:val="0019419E"/>
    <w:rsid w:val="001A098E"/>
    <w:rsid w:val="001A5AE1"/>
    <w:rsid w:val="001E0FA7"/>
    <w:rsid w:val="001E2624"/>
    <w:rsid w:val="00206700"/>
    <w:rsid w:val="00213A12"/>
    <w:rsid w:val="00215FCE"/>
    <w:rsid w:val="002336E3"/>
    <w:rsid w:val="00243DDB"/>
    <w:rsid w:val="00252936"/>
    <w:rsid w:val="00286731"/>
    <w:rsid w:val="00287A8C"/>
    <w:rsid w:val="002A1A0D"/>
    <w:rsid w:val="002A3BA5"/>
    <w:rsid w:val="002B1672"/>
    <w:rsid w:val="002C1AD2"/>
    <w:rsid w:val="002C48F4"/>
    <w:rsid w:val="002D6711"/>
    <w:rsid w:val="002F3D2A"/>
    <w:rsid w:val="002F557B"/>
    <w:rsid w:val="003049F0"/>
    <w:rsid w:val="00305E38"/>
    <w:rsid w:val="003151A6"/>
    <w:rsid w:val="003239A3"/>
    <w:rsid w:val="00352EC6"/>
    <w:rsid w:val="00355CCF"/>
    <w:rsid w:val="00360936"/>
    <w:rsid w:val="00367811"/>
    <w:rsid w:val="00371460"/>
    <w:rsid w:val="00387D62"/>
    <w:rsid w:val="003A53DA"/>
    <w:rsid w:val="003B01FB"/>
    <w:rsid w:val="003B4F2E"/>
    <w:rsid w:val="003E6AF3"/>
    <w:rsid w:val="003F0844"/>
    <w:rsid w:val="003F677F"/>
    <w:rsid w:val="003F78DA"/>
    <w:rsid w:val="004063DD"/>
    <w:rsid w:val="00424E41"/>
    <w:rsid w:val="004265A4"/>
    <w:rsid w:val="004326D2"/>
    <w:rsid w:val="00435048"/>
    <w:rsid w:val="00436AF1"/>
    <w:rsid w:val="00440E3B"/>
    <w:rsid w:val="004605C7"/>
    <w:rsid w:val="004724CD"/>
    <w:rsid w:val="00473632"/>
    <w:rsid w:val="00474139"/>
    <w:rsid w:val="00476274"/>
    <w:rsid w:val="00491068"/>
    <w:rsid w:val="004A3924"/>
    <w:rsid w:val="004D207E"/>
    <w:rsid w:val="004F0203"/>
    <w:rsid w:val="004F2492"/>
    <w:rsid w:val="004F5032"/>
    <w:rsid w:val="00512788"/>
    <w:rsid w:val="00514D00"/>
    <w:rsid w:val="00533221"/>
    <w:rsid w:val="00541D37"/>
    <w:rsid w:val="00563F1A"/>
    <w:rsid w:val="00573B7E"/>
    <w:rsid w:val="005A4514"/>
    <w:rsid w:val="005B5C4A"/>
    <w:rsid w:val="005B6D1E"/>
    <w:rsid w:val="005C56C1"/>
    <w:rsid w:val="005D22B8"/>
    <w:rsid w:val="005D5C6A"/>
    <w:rsid w:val="005F0858"/>
    <w:rsid w:val="006031D3"/>
    <w:rsid w:val="00613212"/>
    <w:rsid w:val="006214F7"/>
    <w:rsid w:val="0063337D"/>
    <w:rsid w:val="00641CD8"/>
    <w:rsid w:val="00657BF8"/>
    <w:rsid w:val="00665BBE"/>
    <w:rsid w:val="00674FD3"/>
    <w:rsid w:val="006A1661"/>
    <w:rsid w:val="006A6F1D"/>
    <w:rsid w:val="006B425C"/>
    <w:rsid w:val="006C48E4"/>
    <w:rsid w:val="006D7C18"/>
    <w:rsid w:val="006E31CA"/>
    <w:rsid w:val="006E678C"/>
    <w:rsid w:val="0071614F"/>
    <w:rsid w:val="00742D4B"/>
    <w:rsid w:val="007518E5"/>
    <w:rsid w:val="007668FF"/>
    <w:rsid w:val="00773AE7"/>
    <w:rsid w:val="007B6AC1"/>
    <w:rsid w:val="007D32DD"/>
    <w:rsid w:val="00806815"/>
    <w:rsid w:val="00816C85"/>
    <w:rsid w:val="00823367"/>
    <w:rsid w:val="00827380"/>
    <w:rsid w:val="00832353"/>
    <w:rsid w:val="00844EDA"/>
    <w:rsid w:val="0085420F"/>
    <w:rsid w:val="00863031"/>
    <w:rsid w:val="00882D6F"/>
    <w:rsid w:val="00883638"/>
    <w:rsid w:val="00887454"/>
    <w:rsid w:val="008966D1"/>
    <w:rsid w:val="00896ADA"/>
    <w:rsid w:val="008A7E39"/>
    <w:rsid w:val="008B6509"/>
    <w:rsid w:val="008B7530"/>
    <w:rsid w:val="008B7B8C"/>
    <w:rsid w:val="008D4A83"/>
    <w:rsid w:val="00901D3B"/>
    <w:rsid w:val="0090200D"/>
    <w:rsid w:val="00903800"/>
    <w:rsid w:val="00932463"/>
    <w:rsid w:val="0094213A"/>
    <w:rsid w:val="009823AC"/>
    <w:rsid w:val="00992D73"/>
    <w:rsid w:val="00995125"/>
    <w:rsid w:val="009C1E59"/>
    <w:rsid w:val="009C5625"/>
    <w:rsid w:val="009E7208"/>
    <w:rsid w:val="00A1665D"/>
    <w:rsid w:val="00A24B6D"/>
    <w:rsid w:val="00A268EC"/>
    <w:rsid w:val="00A32D47"/>
    <w:rsid w:val="00A36323"/>
    <w:rsid w:val="00A47759"/>
    <w:rsid w:val="00A613D0"/>
    <w:rsid w:val="00A660CA"/>
    <w:rsid w:val="00A72009"/>
    <w:rsid w:val="00A72604"/>
    <w:rsid w:val="00A72E23"/>
    <w:rsid w:val="00AC2E2F"/>
    <w:rsid w:val="00AD2218"/>
    <w:rsid w:val="00AD5D38"/>
    <w:rsid w:val="00AF24FE"/>
    <w:rsid w:val="00B0064B"/>
    <w:rsid w:val="00B05DCD"/>
    <w:rsid w:val="00B05F00"/>
    <w:rsid w:val="00B51401"/>
    <w:rsid w:val="00B53FF6"/>
    <w:rsid w:val="00B6692A"/>
    <w:rsid w:val="00B75CCA"/>
    <w:rsid w:val="00B81B0B"/>
    <w:rsid w:val="00B94C49"/>
    <w:rsid w:val="00BA7EEB"/>
    <w:rsid w:val="00BB28F3"/>
    <w:rsid w:val="00BC5ABE"/>
    <w:rsid w:val="00BD799A"/>
    <w:rsid w:val="00BF33AC"/>
    <w:rsid w:val="00BF7077"/>
    <w:rsid w:val="00C04845"/>
    <w:rsid w:val="00C04F70"/>
    <w:rsid w:val="00C34E22"/>
    <w:rsid w:val="00C559C0"/>
    <w:rsid w:val="00C57B8F"/>
    <w:rsid w:val="00C71611"/>
    <w:rsid w:val="00C75E3F"/>
    <w:rsid w:val="00C763C0"/>
    <w:rsid w:val="00C945C6"/>
    <w:rsid w:val="00CC58DC"/>
    <w:rsid w:val="00CC5AA9"/>
    <w:rsid w:val="00CD4023"/>
    <w:rsid w:val="00CD63AD"/>
    <w:rsid w:val="00CE215F"/>
    <w:rsid w:val="00CF57EA"/>
    <w:rsid w:val="00D008C5"/>
    <w:rsid w:val="00D13464"/>
    <w:rsid w:val="00D24943"/>
    <w:rsid w:val="00D3552C"/>
    <w:rsid w:val="00D357A2"/>
    <w:rsid w:val="00D4423F"/>
    <w:rsid w:val="00D5200B"/>
    <w:rsid w:val="00D53B4E"/>
    <w:rsid w:val="00D723DF"/>
    <w:rsid w:val="00D76BBA"/>
    <w:rsid w:val="00D80CF2"/>
    <w:rsid w:val="00D94C3C"/>
    <w:rsid w:val="00DA3628"/>
    <w:rsid w:val="00DA39AF"/>
    <w:rsid w:val="00DA39F4"/>
    <w:rsid w:val="00DA561B"/>
    <w:rsid w:val="00DC42F1"/>
    <w:rsid w:val="00DC6CB6"/>
    <w:rsid w:val="00DE570E"/>
    <w:rsid w:val="00DF57C1"/>
    <w:rsid w:val="00E000DF"/>
    <w:rsid w:val="00E031E7"/>
    <w:rsid w:val="00E03D77"/>
    <w:rsid w:val="00E12FD9"/>
    <w:rsid w:val="00E1626C"/>
    <w:rsid w:val="00E64CA7"/>
    <w:rsid w:val="00E710A6"/>
    <w:rsid w:val="00E75525"/>
    <w:rsid w:val="00E80B4A"/>
    <w:rsid w:val="00EA47B3"/>
    <w:rsid w:val="00EA481E"/>
    <w:rsid w:val="00ED24C0"/>
    <w:rsid w:val="00ED723A"/>
    <w:rsid w:val="00EE5FFA"/>
    <w:rsid w:val="00F06BB0"/>
    <w:rsid w:val="00F10ABC"/>
    <w:rsid w:val="00F11E35"/>
    <w:rsid w:val="00F23EAC"/>
    <w:rsid w:val="00F40969"/>
    <w:rsid w:val="00F45196"/>
    <w:rsid w:val="00F72264"/>
    <w:rsid w:val="00F977B3"/>
    <w:rsid w:val="00FC6B1D"/>
    <w:rsid w:val="00FD1FEC"/>
    <w:rsid w:val="00FD58E6"/>
    <w:rsid w:val="00FD7C42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00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03800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903800"/>
  </w:style>
  <w:style w:type="table" w:styleId="a5">
    <w:name w:val="Table Grid"/>
    <w:basedOn w:val="a1"/>
    <w:uiPriority w:val="59"/>
    <w:rsid w:val="0090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D5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5200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czj.sh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2021-04-12T02:22:00Z</dcterms:created>
  <dcterms:modified xsi:type="dcterms:W3CDTF">2021-04-12T02:23:00Z</dcterms:modified>
</cp:coreProperties>
</file>