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764A">
      <w:pPr>
        <w:widowControl/>
        <w:spacing w:after="0" w:line="540" w:lineRule="exact"/>
        <w:jc w:val="both"/>
        <w:rPr>
          <w:rFonts w:hint="eastAsia" w:ascii="Times New Roman" w:hAnsi="Times New Roman" w:eastAsia="黑体" w:cs="Arial"/>
          <w:b/>
          <w:sz w:val="32"/>
          <w:szCs w:val="32"/>
          <w:lang w:val="en-US" w:eastAsia="zh-CN"/>
        </w:rPr>
      </w:pPr>
      <w:bookmarkStart w:id="0" w:name="heading_0"/>
      <w:bookmarkStart w:id="1" w:name="heading_2"/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1</w:t>
      </w:r>
    </w:p>
    <w:p w14:paraId="354166CA">
      <w:pPr>
        <w:widowControl/>
        <w:spacing w:after="0" w:line="540" w:lineRule="exact"/>
        <w:jc w:val="both"/>
        <w:outlineLvl w:val="1"/>
        <w:rPr>
          <w:rFonts w:ascii="Times New Roman" w:hAnsi="Times New Roman" w:eastAsia="方正小标宋简体" w:cs="方正小标宋简体"/>
          <w:bCs/>
          <w:sz w:val="36"/>
          <w:szCs w:val="36"/>
        </w:rPr>
      </w:pPr>
      <w:bookmarkStart w:id="20" w:name="_GoBack"/>
      <w:bookmarkEnd w:id="20"/>
    </w:p>
    <w:p w14:paraId="552B8981">
      <w:pPr>
        <w:widowControl/>
        <w:spacing w:after="0" w:line="540" w:lineRule="exact"/>
        <w:jc w:val="center"/>
        <w:outlineLvl w:val="1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2026年重大示范应用工程“揭榜挂帅”项目榜单</w:t>
      </w:r>
    </w:p>
    <w:p w14:paraId="2FC5B4CB">
      <w:pPr>
        <w:widowControl/>
        <w:spacing w:after="0" w:line="540" w:lineRule="exact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 w14:paraId="0763448F">
      <w:pPr>
        <w:spacing w:after="0" w:line="540" w:lineRule="exact"/>
        <w:jc w:val="center"/>
        <w:outlineLvl w:val="2"/>
        <w:rPr>
          <w:rFonts w:ascii="Times New Roman" w:hAnsi="Times New Roman" w:eastAsia="黑体" w:cs="黑体"/>
          <w:b w:val="0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榜单任务之一：供应链领域</w:t>
      </w:r>
    </w:p>
    <w:bookmarkEnd w:id="0"/>
    <w:p w14:paraId="71D1D1F8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 w:cs="Arial"/>
          <w:b/>
          <w:sz w:val="32"/>
          <w:szCs w:val="32"/>
        </w:rPr>
      </w:pPr>
    </w:p>
    <w:p w14:paraId="75169FD7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 w:cs="Arial"/>
          <w:b/>
          <w:sz w:val="32"/>
          <w:szCs w:val="32"/>
        </w:rPr>
        <w:t>（一）方向目标</w:t>
      </w:r>
      <w:bookmarkEnd w:id="1"/>
    </w:p>
    <w:p w14:paraId="044D601E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鼓励使用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，实现供应链参与方（上下游供应商、经销商、终端客户等）</w:t>
      </w:r>
      <w:r>
        <w:rPr>
          <w:rFonts w:hint="eastAsia" w:ascii="Times New Roman" w:hAnsi="Times New Roman" w:eastAsia="仿宋_GB2312" w:cs="Arial"/>
          <w:sz w:val="32"/>
          <w:szCs w:val="32"/>
        </w:rPr>
        <w:t>在</w:t>
      </w:r>
      <w:r>
        <w:rPr>
          <w:rFonts w:ascii="Times New Roman" w:hAnsi="Times New Roman" w:eastAsia="仿宋_GB2312" w:cs="Arial"/>
          <w:sz w:val="32"/>
          <w:szCs w:val="32"/>
        </w:rPr>
        <w:t>原材料/零部件采购、生产加工/制造、分销渠道管理、</w:t>
      </w:r>
      <w:r>
        <w:rPr>
          <w:rFonts w:hint="eastAsia" w:ascii="Times New Roman" w:hAnsi="Times New Roman" w:eastAsia="仿宋_GB2312" w:cs="Arial"/>
          <w:sz w:val="32"/>
          <w:szCs w:val="32"/>
        </w:rPr>
        <w:t>物流运输、仓储服务、</w:t>
      </w:r>
      <w:r>
        <w:rPr>
          <w:rFonts w:ascii="Times New Roman" w:hAnsi="Times New Roman" w:eastAsia="仿宋_GB2312" w:cs="Arial"/>
          <w:sz w:val="32"/>
          <w:szCs w:val="32"/>
        </w:rPr>
        <w:t>终端交付、售后服务</w:t>
      </w:r>
      <w:r>
        <w:rPr>
          <w:rFonts w:hint="eastAsia" w:ascii="Times New Roman" w:hAnsi="Times New Roman" w:eastAsia="仿宋_GB2312" w:cs="Arial"/>
          <w:sz w:val="32"/>
          <w:szCs w:val="32"/>
        </w:rPr>
        <w:t>、支付结算</w:t>
      </w:r>
      <w:r>
        <w:rPr>
          <w:rFonts w:ascii="Times New Roman" w:hAnsi="Times New Roman" w:eastAsia="仿宋_GB2312" w:cs="Arial"/>
          <w:sz w:val="32"/>
          <w:szCs w:val="32"/>
        </w:rPr>
        <w:t>等环节上链应用，打破上下游信息孤岛，打造区块链</w:t>
      </w:r>
      <w:r>
        <w:rPr>
          <w:rFonts w:hint="eastAsia" w:ascii="Times New Roman" w:hAnsi="Times New Roman" w:eastAsia="仿宋_GB2312" w:cs="Arial"/>
          <w:sz w:val="32"/>
          <w:szCs w:val="32"/>
        </w:rPr>
        <w:t>技术赋能</w:t>
      </w:r>
      <w:r>
        <w:rPr>
          <w:rFonts w:ascii="Times New Roman" w:hAnsi="Times New Roman" w:eastAsia="仿宋_GB2312" w:cs="Arial"/>
          <w:sz w:val="32"/>
          <w:szCs w:val="32"/>
        </w:rPr>
        <w:t>供应链领域应用示范标杆。</w:t>
      </w:r>
    </w:p>
    <w:p w14:paraId="58A0F5CE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bookmarkStart w:id="2" w:name="heading_3"/>
      <w:r>
        <w:rPr>
          <w:rFonts w:ascii="Times New Roman" w:hAnsi="Times New Roman" w:eastAsia="楷体_GB2312" w:cs="Arial"/>
          <w:b/>
          <w:sz w:val="32"/>
          <w:szCs w:val="32"/>
        </w:rPr>
        <w:t>（二）完成要求</w:t>
      </w:r>
      <w:bookmarkEnd w:id="2"/>
    </w:p>
    <w:p w14:paraId="5FD8248F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 w:cs="Arial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完成</w:t>
      </w:r>
      <w:r>
        <w:rPr>
          <w:rFonts w:hint="eastAsia" w:ascii="Times New Roman" w:hAnsi="Times New Roman" w:eastAsia="仿宋_GB2312" w:cs="Arial"/>
          <w:sz w:val="32"/>
          <w:szCs w:val="32"/>
        </w:rPr>
        <w:t>方案</w:t>
      </w:r>
      <w:r>
        <w:rPr>
          <w:rFonts w:ascii="Times New Roman" w:hAnsi="Times New Roman" w:eastAsia="仿宋_GB2312" w:cs="Arial"/>
          <w:sz w:val="32"/>
          <w:szCs w:val="32"/>
        </w:rPr>
        <w:t>设计</w:t>
      </w:r>
      <w:r>
        <w:rPr>
          <w:rFonts w:hint="eastAsia" w:ascii="Times New Roman" w:hAnsi="Times New Roman" w:eastAsia="仿宋_GB2312" w:cs="Arial"/>
          <w:sz w:val="32"/>
          <w:szCs w:val="32"/>
        </w:rPr>
        <w:t>、系统建设和投产使用。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形成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一套基于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数据交互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支撑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技术应用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业务使用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的标准、体系文件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Arial"/>
          <w:sz w:val="32"/>
          <w:szCs w:val="32"/>
        </w:rPr>
        <w:t>具备明确的行业推广潜力与可落地的示范效应，成果可支撑形成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典型应用案例，承诺配合推广应用，</w:t>
      </w:r>
      <w:r>
        <w:rPr>
          <w:rFonts w:hint="eastAsia" w:ascii="Times New Roman" w:hAnsi="Times New Roman" w:eastAsia="仿宋_GB2312" w:cs="Arial"/>
          <w:sz w:val="32"/>
          <w:szCs w:val="32"/>
        </w:rPr>
        <w:t>在行业内形成示范带动效应，</w:t>
      </w:r>
      <w:r>
        <w:rPr>
          <w:rFonts w:ascii="Times New Roman" w:hAnsi="Times New Roman" w:eastAsia="仿宋_GB2312" w:cs="Arial"/>
          <w:sz w:val="32"/>
          <w:szCs w:val="32"/>
        </w:rPr>
        <w:t>累计带动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一定规模的</w:t>
      </w:r>
      <w:r>
        <w:rPr>
          <w:rFonts w:hint="eastAsia" w:ascii="Times New Roman" w:hAnsi="Times New Roman" w:eastAsia="仿宋_GB2312" w:cs="Arial"/>
          <w:sz w:val="32"/>
          <w:szCs w:val="32"/>
        </w:rPr>
        <w:t>上下游企业接入基础设施</w:t>
      </w:r>
      <w:r>
        <w:rPr>
          <w:rFonts w:ascii="Times New Roman" w:hAnsi="Times New Roman" w:eastAsia="仿宋_GB2312" w:cs="Arial"/>
          <w:sz w:val="32"/>
          <w:szCs w:val="32"/>
        </w:rPr>
        <w:t>。</w:t>
      </w:r>
    </w:p>
    <w:p w14:paraId="40BC8FF5">
      <w:pPr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 w:cs="Arial"/>
          <w:sz w:val="32"/>
          <w:szCs w:val="32"/>
        </w:rPr>
      </w:pPr>
    </w:p>
    <w:p w14:paraId="0ADA0F58">
      <w:pPr>
        <w:jc w:val="both"/>
        <w:rPr>
          <w:rFonts w:ascii="Times New Roman" w:hAnsi="Times New Roman" w:eastAsia="仿宋_GB2312" w:cs="Arial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br w:type="page"/>
      </w:r>
    </w:p>
    <w:p w14:paraId="2FEBCE84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 w:cs="Arial"/>
          <w:sz w:val="32"/>
          <w:szCs w:val="32"/>
        </w:rPr>
      </w:pPr>
    </w:p>
    <w:p w14:paraId="7136BD27">
      <w:pPr>
        <w:spacing w:after="0" w:line="540" w:lineRule="exact"/>
        <w:jc w:val="center"/>
        <w:outlineLvl w:val="2"/>
        <w:rPr>
          <w:rFonts w:ascii="Times New Roman" w:hAnsi="Times New Roman" w:eastAsia="黑体" w:cs="黑体"/>
          <w:b w:val="0"/>
          <w:bCs/>
          <w:sz w:val="32"/>
          <w:szCs w:val="32"/>
        </w:rPr>
      </w:pPr>
      <w:bookmarkStart w:id="3" w:name="heading_4"/>
      <w:r>
        <w:rPr>
          <w:rFonts w:ascii="Times New Roman" w:hAnsi="Times New Roman" w:eastAsia="黑体" w:cs="黑体"/>
          <w:b w:val="0"/>
          <w:bCs/>
          <w:sz w:val="32"/>
          <w:szCs w:val="32"/>
        </w:rPr>
        <w:t>榜单任务之二：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商贸</w:t>
      </w:r>
      <w:r>
        <w:rPr>
          <w:rFonts w:ascii="Times New Roman" w:hAnsi="Times New Roman" w:eastAsia="黑体" w:cs="黑体"/>
          <w:b w:val="0"/>
          <w:bCs/>
          <w:sz w:val="32"/>
          <w:szCs w:val="32"/>
        </w:rPr>
        <w:t>流通领域</w:t>
      </w:r>
      <w:bookmarkEnd w:id="3"/>
    </w:p>
    <w:p w14:paraId="4065E62F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 w:cs="Arial"/>
          <w:b/>
          <w:sz w:val="32"/>
          <w:szCs w:val="32"/>
        </w:rPr>
      </w:pPr>
      <w:bookmarkStart w:id="4" w:name="heading_5"/>
    </w:p>
    <w:p w14:paraId="474C7A92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 w:cs="Arial"/>
          <w:b/>
          <w:sz w:val="32"/>
          <w:szCs w:val="32"/>
        </w:rPr>
        <w:t>（一）方向目标</w:t>
      </w:r>
      <w:bookmarkEnd w:id="4"/>
    </w:p>
    <w:p w14:paraId="6CECE944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鼓励使用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，实现商贸流通参与方（批发</w:t>
      </w:r>
      <w:r>
        <w:rPr>
          <w:rFonts w:hint="eastAsia" w:ascii="Times New Roman" w:hAnsi="Times New Roman" w:eastAsia="仿宋_GB2312" w:cs="Arial"/>
          <w:sz w:val="32"/>
          <w:szCs w:val="32"/>
        </w:rPr>
        <w:t>商、代理商、</w:t>
      </w:r>
      <w:r>
        <w:rPr>
          <w:rFonts w:ascii="Times New Roman" w:hAnsi="Times New Roman" w:eastAsia="仿宋_GB2312" w:cs="Arial"/>
          <w:sz w:val="32"/>
          <w:szCs w:val="32"/>
        </w:rPr>
        <w:t>零售</w:t>
      </w:r>
      <w:r>
        <w:rPr>
          <w:rFonts w:hint="eastAsia" w:ascii="Times New Roman" w:hAnsi="Times New Roman" w:eastAsia="仿宋_GB2312" w:cs="Arial"/>
          <w:sz w:val="32"/>
          <w:szCs w:val="32"/>
        </w:rPr>
        <w:t>商</w:t>
      </w:r>
      <w:r>
        <w:rPr>
          <w:rFonts w:ascii="Times New Roman" w:hAnsi="Times New Roman" w:eastAsia="仿宋_GB2312" w:cs="Arial"/>
          <w:sz w:val="32"/>
          <w:szCs w:val="32"/>
        </w:rPr>
        <w:t>、</w:t>
      </w:r>
      <w:r>
        <w:rPr>
          <w:rFonts w:hint="eastAsia" w:ascii="Times New Roman" w:hAnsi="Times New Roman" w:eastAsia="仿宋_GB2312" w:cs="Arial"/>
          <w:sz w:val="32"/>
          <w:szCs w:val="32"/>
        </w:rPr>
        <w:t>专业服务机构、</w:t>
      </w:r>
      <w:r>
        <w:rPr>
          <w:rFonts w:ascii="Times New Roman" w:hAnsi="Times New Roman" w:eastAsia="仿宋_GB2312" w:cs="Arial"/>
          <w:sz w:val="32"/>
          <w:szCs w:val="32"/>
        </w:rPr>
        <w:t>数据服务机构等）</w:t>
      </w:r>
      <w:r>
        <w:rPr>
          <w:rFonts w:hint="eastAsia" w:ascii="Times New Roman" w:hAnsi="Times New Roman" w:eastAsia="仿宋_GB2312" w:cs="Arial"/>
          <w:sz w:val="32"/>
          <w:szCs w:val="32"/>
        </w:rPr>
        <w:t>在</w:t>
      </w:r>
      <w:r>
        <w:rPr>
          <w:rFonts w:ascii="Times New Roman" w:hAnsi="Times New Roman" w:eastAsia="仿宋_GB2312" w:cs="Arial"/>
          <w:sz w:val="32"/>
          <w:szCs w:val="32"/>
        </w:rPr>
        <w:t>商品采购、批发、零售、售后、数据跨境服务</w:t>
      </w:r>
      <w:r>
        <w:rPr>
          <w:rFonts w:hint="eastAsia" w:ascii="Times New Roman" w:hAnsi="Times New Roman" w:eastAsia="仿宋_GB2312" w:cs="Arial"/>
          <w:sz w:val="32"/>
          <w:szCs w:val="32"/>
        </w:rPr>
        <w:t>、企业出海</w:t>
      </w:r>
      <w:r>
        <w:rPr>
          <w:rFonts w:ascii="Times New Roman" w:hAnsi="Times New Roman" w:eastAsia="仿宋_GB2312" w:cs="Arial"/>
          <w:sz w:val="32"/>
          <w:szCs w:val="32"/>
        </w:rPr>
        <w:t>等环节上链应用，打破商贸全链条信息壁垒，降低流通与运营成本，打造区块链</w:t>
      </w:r>
      <w:r>
        <w:rPr>
          <w:rFonts w:hint="eastAsia" w:ascii="Times New Roman" w:hAnsi="Times New Roman" w:eastAsia="仿宋_GB2312" w:cs="Arial"/>
          <w:sz w:val="32"/>
          <w:szCs w:val="32"/>
        </w:rPr>
        <w:t>技术赋能</w:t>
      </w:r>
      <w:r>
        <w:rPr>
          <w:rFonts w:ascii="Times New Roman" w:hAnsi="Times New Roman" w:eastAsia="仿宋_GB2312" w:cs="Arial"/>
          <w:sz w:val="32"/>
          <w:szCs w:val="32"/>
        </w:rPr>
        <w:t>商贸流通领域应用示范标杆。</w:t>
      </w:r>
    </w:p>
    <w:p w14:paraId="16DB4F27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bookmarkStart w:id="5" w:name="heading_6"/>
      <w:r>
        <w:rPr>
          <w:rFonts w:ascii="Times New Roman" w:hAnsi="Times New Roman" w:eastAsia="楷体_GB2312" w:cs="Arial"/>
          <w:b/>
          <w:sz w:val="32"/>
          <w:szCs w:val="32"/>
        </w:rPr>
        <w:t>（二）完成要求</w:t>
      </w:r>
      <w:bookmarkEnd w:id="5"/>
    </w:p>
    <w:p w14:paraId="3742F351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 w:cs="Arial"/>
          <w:color w:val="C00000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完成</w:t>
      </w:r>
      <w:r>
        <w:rPr>
          <w:rFonts w:hint="eastAsia" w:ascii="Times New Roman" w:hAnsi="Times New Roman" w:eastAsia="仿宋_GB2312" w:cs="Arial"/>
          <w:sz w:val="32"/>
          <w:szCs w:val="32"/>
        </w:rPr>
        <w:t>方案</w:t>
      </w:r>
      <w:r>
        <w:rPr>
          <w:rFonts w:ascii="Times New Roman" w:hAnsi="Times New Roman" w:eastAsia="仿宋_GB2312" w:cs="Arial"/>
          <w:sz w:val="32"/>
          <w:szCs w:val="32"/>
        </w:rPr>
        <w:t>设计</w:t>
      </w:r>
      <w:r>
        <w:rPr>
          <w:rFonts w:hint="eastAsia" w:ascii="Times New Roman" w:hAnsi="Times New Roman" w:eastAsia="仿宋_GB2312" w:cs="Arial"/>
          <w:sz w:val="32"/>
          <w:szCs w:val="32"/>
        </w:rPr>
        <w:t>、系统建设和投产使用。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形成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一套基于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数据交互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支撑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技术应用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业务使用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的标准、体系文件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Arial"/>
          <w:sz w:val="32"/>
          <w:szCs w:val="32"/>
        </w:rPr>
        <w:t>具备明确的行业推广潜力</w:t>
      </w:r>
      <w:r>
        <w:rPr>
          <w:rFonts w:hint="eastAsia" w:ascii="Times New Roman" w:hAnsi="Times New Roman" w:eastAsia="仿宋_GB2312" w:cs="Arial"/>
          <w:sz w:val="32"/>
          <w:szCs w:val="32"/>
        </w:rPr>
        <w:t>或区域带动</w:t>
      </w:r>
      <w:r>
        <w:rPr>
          <w:rFonts w:ascii="Times New Roman" w:hAnsi="Times New Roman" w:eastAsia="仿宋_GB2312" w:cs="Arial"/>
          <w:sz w:val="32"/>
          <w:szCs w:val="32"/>
        </w:rPr>
        <w:t>示范效应，相关成果可支撑形成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典型应用案例，</w:t>
      </w:r>
      <w:r>
        <w:rPr>
          <w:rFonts w:hint="eastAsia" w:ascii="Times New Roman" w:hAnsi="Times New Roman" w:eastAsia="仿宋_GB2312" w:cs="Arial"/>
          <w:sz w:val="32"/>
          <w:szCs w:val="32"/>
        </w:rPr>
        <w:t>并承诺推广应用。项目场景累计带动链上交易金额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达到一定规模</w:t>
      </w:r>
      <w:r>
        <w:rPr>
          <w:rFonts w:hint="eastAsia" w:ascii="Times New Roman" w:hAnsi="Times New Roman" w:eastAsia="仿宋_GB2312" w:cs="Arial"/>
          <w:sz w:val="32"/>
          <w:szCs w:val="32"/>
        </w:rPr>
        <w:t>。</w:t>
      </w:r>
    </w:p>
    <w:p w14:paraId="7EB031AE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1F956ABF">
      <w:pPr>
        <w:jc w:val="both"/>
        <w:rPr>
          <w:rFonts w:ascii="Times New Roman" w:hAnsi="Times New Roman" w:eastAsia="仿宋_GB2312"/>
          <w:sz w:val="32"/>
          <w:szCs w:val="32"/>
        </w:rPr>
      </w:pPr>
      <w:bookmarkStart w:id="6" w:name="heading_7"/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5D93AA4C">
      <w:pPr>
        <w:spacing w:after="0" w:line="540" w:lineRule="exact"/>
        <w:ind w:firstLine="640" w:firstLineChars="200"/>
        <w:jc w:val="both"/>
        <w:outlineLvl w:val="2"/>
        <w:rPr>
          <w:rFonts w:ascii="Times New Roman" w:hAnsi="Times New Roman" w:eastAsia="仿宋_GB2312"/>
          <w:sz w:val="32"/>
          <w:szCs w:val="32"/>
        </w:rPr>
      </w:pPr>
    </w:p>
    <w:p w14:paraId="6FA0DDD8">
      <w:pPr>
        <w:spacing w:after="0" w:line="540" w:lineRule="exact"/>
        <w:jc w:val="center"/>
        <w:outlineLvl w:val="2"/>
        <w:rPr>
          <w:rFonts w:ascii="Times New Roman" w:hAnsi="Times New Roman" w:eastAsia="黑体" w:cs="黑体"/>
          <w:b w:val="0"/>
          <w:bCs/>
          <w:sz w:val="32"/>
          <w:szCs w:val="32"/>
        </w:rPr>
      </w:pPr>
      <w:r>
        <w:rPr>
          <w:rFonts w:ascii="Times New Roman" w:hAnsi="Times New Roman" w:eastAsia="黑体" w:cs="黑体"/>
          <w:b w:val="0"/>
          <w:bCs/>
          <w:sz w:val="32"/>
          <w:szCs w:val="32"/>
        </w:rPr>
        <w:t>榜单任务之三：交通物流领域</w:t>
      </w:r>
      <w:bookmarkEnd w:id="6"/>
    </w:p>
    <w:p w14:paraId="41E74816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 w:cs="Arial"/>
          <w:b/>
          <w:sz w:val="32"/>
          <w:szCs w:val="32"/>
        </w:rPr>
      </w:pPr>
      <w:bookmarkStart w:id="7" w:name="heading_8"/>
    </w:p>
    <w:p w14:paraId="6674A0D7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 w:cs="Arial"/>
          <w:b/>
          <w:sz w:val="32"/>
          <w:szCs w:val="32"/>
        </w:rPr>
        <w:t>（一）方向目标</w:t>
      </w:r>
      <w:bookmarkEnd w:id="7"/>
    </w:p>
    <w:p w14:paraId="5716D8E5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鼓励使用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，实现交通物流参与方（</w:t>
      </w:r>
      <w:r>
        <w:rPr>
          <w:rFonts w:hint="eastAsia" w:ascii="Times New Roman" w:hAnsi="Times New Roman" w:eastAsia="仿宋_GB2312" w:cs="Arial"/>
          <w:sz w:val="32"/>
          <w:szCs w:val="32"/>
        </w:rPr>
        <w:t>物流</w:t>
      </w:r>
      <w:r>
        <w:rPr>
          <w:rFonts w:ascii="Times New Roman" w:hAnsi="Times New Roman" w:eastAsia="仿宋_GB2312" w:cs="Arial"/>
          <w:sz w:val="32"/>
          <w:szCs w:val="32"/>
        </w:rPr>
        <w:t>企业、</w:t>
      </w:r>
      <w:r>
        <w:rPr>
          <w:rFonts w:hint="eastAsia" w:ascii="Times New Roman" w:hAnsi="Times New Roman" w:eastAsia="仿宋_GB2312" w:cs="Arial"/>
          <w:sz w:val="32"/>
          <w:szCs w:val="32"/>
        </w:rPr>
        <w:t>多式联运承运方、港口运营方、代理机构、</w:t>
      </w:r>
      <w:r>
        <w:rPr>
          <w:rFonts w:ascii="Times New Roman" w:hAnsi="Times New Roman" w:eastAsia="仿宋_GB2312" w:cs="Arial"/>
          <w:sz w:val="32"/>
          <w:szCs w:val="32"/>
        </w:rPr>
        <w:t>仓储运营方、货主企业</w:t>
      </w:r>
      <w:r>
        <w:rPr>
          <w:rFonts w:hint="eastAsia" w:ascii="Times New Roman" w:hAnsi="Times New Roman" w:eastAsia="仿宋_GB2312" w:cs="Arial"/>
          <w:sz w:val="32"/>
          <w:szCs w:val="32"/>
        </w:rPr>
        <w:t>、专业服务机构</w:t>
      </w:r>
      <w:r>
        <w:rPr>
          <w:rFonts w:ascii="Times New Roman" w:hAnsi="Times New Roman" w:eastAsia="仿宋_GB2312" w:cs="Arial"/>
          <w:sz w:val="32"/>
          <w:szCs w:val="32"/>
        </w:rPr>
        <w:t>等）</w:t>
      </w:r>
      <w:r>
        <w:rPr>
          <w:rFonts w:hint="eastAsia" w:ascii="Times New Roman" w:hAnsi="Times New Roman" w:eastAsia="仿宋_GB2312" w:cs="Arial"/>
          <w:sz w:val="32"/>
          <w:szCs w:val="32"/>
        </w:rPr>
        <w:t>在</w:t>
      </w:r>
      <w:r>
        <w:rPr>
          <w:rFonts w:ascii="Times New Roman" w:hAnsi="Times New Roman" w:eastAsia="仿宋_GB2312" w:cs="Arial"/>
          <w:sz w:val="32"/>
          <w:szCs w:val="32"/>
        </w:rPr>
        <w:t>货物运输、仓储管理、</w:t>
      </w:r>
      <w:r>
        <w:rPr>
          <w:rFonts w:hint="eastAsia" w:ascii="Times New Roman" w:hAnsi="Times New Roman" w:eastAsia="仿宋_GB2312" w:cs="Arial"/>
          <w:sz w:val="32"/>
          <w:szCs w:val="32"/>
        </w:rPr>
        <w:t>通关便利</w:t>
      </w:r>
      <w:r>
        <w:rPr>
          <w:rFonts w:ascii="Times New Roman" w:hAnsi="Times New Roman" w:eastAsia="仿宋_GB2312" w:cs="Arial"/>
          <w:sz w:val="32"/>
          <w:szCs w:val="32"/>
        </w:rPr>
        <w:t>、费用结算、综合数据服务等环节上链应用，打破物流全链条信息壁垒，降低物流运营成本，打造区块链</w:t>
      </w:r>
      <w:r>
        <w:rPr>
          <w:rFonts w:hint="eastAsia" w:ascii="Times New Roman" w:hAnsi="Times New Roman" w:eastAsia="仿宋_GB2312" w:cs="Arial"/>
          <w:sz w:val="32"/>
          <w:szCs w:val="32"/>
        </w:rPr>
        <w:t>技术赋能</w:t>
      </w:r>
      <w:r>
        <w:rPr>
          <w:rFonts w:ascii="Times New Roman" w:hAnsi="Times New Roman" w:eastAsia="仿宋_GB2312" w:cs="Arial"/>
          <w:sz w:val="32"/>
          <w:szCs w:val="32"/>
        </w:rPr>
        <w:t>交通物流领域应用示范标杆。</w:t>
      </w:r>
    </w:p>
    <w:p w14:paraId="44EC7ED8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bookmarkStart w:id="8" w:name="heading_9"/>
      <w:r>
        <w:rPr>
          <w:rFonts w:ascii="Times New Roman" w:hAnsi="Times New Roman" w:eastAsia="楷体_GB2312" w:cs="Arial"/>
          <w:b/>
          <w:sz w:val="32"/>
          <w:szCs w:val="32"/>
        </w:rPr>
        <w:t>（二）完成要求</w:t>
      </w:r>
      <w:bookmarkEnd w:id="8"/>
    </w:p>
    <w:p w14:paraId="4ACCDA22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 w:cs="Arial"/>
          <w:sz w:val="32"/>
          <w:szCs w:val="32"/>
        </w:rPr>
      </w:pPr>
      <w:bookmarkStart w:id="9" w:name="OLE_LINK42"/>
      <w:r>
        <w:rPr>
          <w:rFonts w:ascii="Times New Roman" w:hAnsi="Times New Roman" w:eastAsia="仿宋_GB2312" w:cs="Arial"/>
          <w:sz w:val="32"/>
          <w:szCs w:val="32"/>
        </w:rPr>
        <w:t>完成</w:t>
      </w:r>
      <w:r>
        <w:rPr>
          <w:rFonts w:hint="eastAsia" w:ascii="Times New Roman" w:hAnsi="Times New Roman" w:eastAsia="仿宋_GB2312" w:cs="Arial"/>
          <w:sz w:val="32"/>
          <w:szCs w:val="32"/>
        </w:rPr>
        <w:t>方案</w:t>
      </w:r>
      <w:r>
        <w:rPr>
          <w:rFonts w:ascii="Times New Roman" w:hAnsi="Times New Roman" w:eastAsia="仿宋_GB2312" w:cs="Arial"/>
          <w:sz w:val="32"/>
          <w:szCs w:val="32"/>
        </w:rPr>
        <w:t>设计</w:t>
      </w:r>
      <w:r>
        <w:rPr>
          <w:rFonts w:hint="eastAsia" w:ascii="Times New Roman" w:hAnsi="Times New Roman" w:eastAsia="仿宋_GB2312" w:cs="Arial"/>
          <w:sz w:val="32"/>
          <w:szCs w:val="32"/>
        </w:rPr>
        <w:t>、系统建设和投产使用。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形成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一套基于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数据交互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支撑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技术应用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业务使用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的标准、体系文件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Arial"/>
          <w:sz w:val="32"/>
          <w:szCs w:val="32"/>
        </w:rPr>
        <w:t>具备明确的行业推广潜力</w:t>
      </w:r>
      <w:r>
        <w:rPr>
          <w:rFonts w:hint="eastAsia" w:ascii="Times New Roman" w:hAnsi="Times New Roman" w:eastAsia="仿宋_GB2312" w:cs="Arial"/>
          <w:sz w:val="32"/>
          <w:szCs w:val="32"/>
        </w:rPr>
        <w:t>或区域带动</w:t>
      </w:r>
      <w:r>
        <w:rPr>
          <w:rFonts w:ascii="Times New Roman" w:hAnsi="Times New Roman" w:eastAsia="仿宋_GB2312" w:cs="Arial"/>
          <w:sz w:val="32"/>
          <w:szCs w:val="32"/>
        </w:rPr>
        <w:t>示范效应，相关成果可支撑形成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典型应用案例，</w:t>
      </w:r>
      <w:r>
        <w:rPr>
          <w:rFonts w:hint="eastAsia" w:ascii="Times New Roman" w:hAnsi="Times New Roman" w:eastAsia="仿宋_GB2312" w:cs="Arial"/>
          <w:sz w:val="32"/>
          <w:szCs w:val="32"/>
        </w:rPr>
        <w:t>并承诺推广应用。</w:t>
      </w:r>
      <w:bookmarkEnd w:id="9"/>
      <w:r>
        <w:rPr>
          <w:rFonts w:hint="eastAsia" w:ascii="Times New Roman" w:hAnsi="Times New Roman" w:eastAsia="仿宋_GB2312" w:cs="Arial"/>
          <w:sz w:val="32"/>
          <w:szCs w:val="32"/>
        </w:rPr>
        <w:t>项目场景累计带动业务规模</w:t>
      </w:r>
      <w:r>
        <w:rPr>
          <w:rFonts w:hint="eastAsia" w:ascii="Times New Roman" w:hAnsi="Times New Roman" w:eastAsia="仿宋_GB2312" w:cs="Arial"/>
          <w:sz w:val="32"/>
          <w:szCs w:val="32"/>
          <w:lang w:val="en-US" w:eastAsia="zh-CN"/>
        </w:rPr>
        <w:t>达到千万元级</w:t>
      </w:r>
      <w:r>
        <w:rPr>
          <w:rFonts w:hint="eastAsia" w:ascii="Times New Roman" w:hAnsi="Times New Roman" w:eastAsia="仿宋_GB2312" w:cs="Arial"/>
          <w:sz w:val="32"/>
          <w:szCs w:val="32"/>
        </w:rPr>
        <w:t>。</w:t>
      </w:r>
    </w:p>
    <w:p w14:paraId="2322922C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bookmarkStart w:id="10" w:name="heading_10"/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54F4F4AF">
      <w:pPr>
        <w:spacing w:after="0" w:line="540" w:lineRule="exact"/>
        <w:ind w:firstLine="640" w:firstLineChars="200"/>
        <w:jc w:val="both"/>
        <w:outlineLvl w:val="2"/>
        <w:rPr>
          <w:rFonts w:ascii="Times New Roman" w:hAnsi="Times New Roman" w:eastAsia="仿宋_GB2312"/>
          <w:sz w:val="32"/>
          <w:szCs w:val="32"/>
        </w:rPr>
      </w:pPr>
    </w:p>
    <w:p w14:paraId="5591F1ED">
      <w:pPr>
        <w:spacing w:after="0" w:line="540" w:lineRule="exact"/>
        <w:jc w:val="center"/>
        <w:outlineLvl w:val="2"/>
        <w:rPr>
          <w:rFonts w:ascii="Times New Roman" w:hAnsi="Times New Roman" w:eastAsia="黑体" w:cs="黑体"/>
          <w:b w:val="0"/>
          <w:bCs/>
          <w:sz w:val="32"/>
          <w:szCs w:val="32"/>
        </w:rPr>
      </w:pPr>
      <w:r>
        <w:rPr>
          <w:rFonts w:ascii="Times New Roman" w:hAnsi="Times New Roman" w:eastAsia="黑体" w:cs="黑体"/>
          <w:b w:val="0"/>
          <w:bCs/>
          <w:sz w:val="32"/>
          <w:szCs w:val="32"/>
        </w:rPr>
        <w:t>榜单任务之四：金融服务领域</w:t>
      </w:r>
      <w:bookmarkEnd w:id="10"/>
    </w:p>
    <w:p w14:paraId="37B1690B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 w:cs="Arial"/>
          <w:b/>
          <w:sz w:val="32"/>
          <w:szCs w:val="32"/>
        </w:rPr>
      </w:pPr>
      <w:bookmarkStart w:id="11" w:name="heading_11"/>
    </w:p>
    <w:p w14:paraId="7235C0CA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 w:cs="Arial"/>
          <w:b/>
          <w:sz w:val="32"/>
          <w:szCs w:val="32"/>
        </w:rPr>
        <w:t>（一）方向目标</w:t>
      </w:r>
      <w:bookmarkEnd w:id="11"/>
    </w:p>
    <w:p w14:paraId="0EC4124D">
      <w:pPr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鼓励使用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，实现金融服务参与方</w:t>
      </w:r>
      <w:r>
        <w:rPr>
          <w:rFonts w:hint="eastAsia" w:ascii="Times New Roman" w:hAnsi="Times New Roman" w:eastAsia="仿宋_GB2312" w:cs="Arial"/>
          <w:sz w:val="32"/>
          <w:szCs w:val="32"/>
        </w:rPr>
        <w:t>在结算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、融资、保险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等场景上链应用，优化金融服务流程，提升服务便捷度，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赋能金融风险管控，打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造区块链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技术赋能</w:t>
      </w:r>
      <w:r>
        <w:rPr>
          <w:rFonts w:ascii="Times New Roman" w:hAnsi="Times New Roman" w:eastAsia="仿宋_GB2312" w:cs="Arial"/>
          <w:color w:val="auto"/>
          <w:sz w:val="32"/>
          <w:szCs w:val="32"/>
        </w:rPr>
        <w:t>金融服务领域合规应用示范标杆。</w:t>
      </w:r>
    </w:p>
    <w:p w14:paraId="6E67A747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bookmarkStart w:id="12" w:name="heading_12"/>
      <w:r>
        <w:rPr>
          <w:rFonts w:ascii="Times New Roman" w:hAnsi="Times New Roman" w:eastAsia="楷体_GB2312" w:cs="Arial"/>
          <w:b/>
          <w:sz w:val="32"/>
          <w:szCs w:val="32"/>
        </w:rPr>
        <w:t>（二）完成要求</w:t>
      </w:r>
      <w:bookmarkEnd w:id="12"/>
    </w:p>
    <w:p w14:paraId="0A294355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 w:cs="Arial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完成</w:t>
      </w:r>
      <w:r>
        <w:rPr>
          <w:rFonts w:hint="eastAsia" w:ascii="Times New Roman" w:hAnsi="Times New Roman" w:eastAsia="仿宋_GB2312" w:cs="Arial"/>
          <w:sz w:val="32"/>
          <w:szCs w:val="32"/>
        </w:rPr>
        <w:t>方案</w:t>
      </w:r>
      <w:r>
        <w:rPr>
          <w:rFonts w:ascii="Times New Roman" w:hAnsi="Times New Roman" w:eastAsia="仿宋_GB2312" w:cs="Arial"/>
          <w:sz w:val="32"/>
          <w:szCs w:val="32"/>
        </w:rPr>
        <w:t>设计</w:t>
      </w:r>
      <w:r>
        <w:rPr>
          <w:rFonts w:hint="eastAsia" w:ascii="Times New Roman" w:hAnsi="Times New Roman" w:eastAsia="仿宋_GB2312" w:cs="Arial"/>
          <w:sz w:val="32"/>
          <w:szCs w:val="32"/>
        </w:rPr>
        <w:t>、系统建设和投产使用。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形成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一套基于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数据交互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支撑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技术应用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业务使用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的标准、体系文件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Arial"/>
          <w:sz w:val="32"/>
          <w:szCs w:val="32"/>
        </w:rPr>
        <w:t>具备明确的行业推广潜力</w:t>
      </w:r>
      <w:r>
        <w:rPr>
          <w:rFonts w:hint="eastAsia" w:ascii="Times New Roman" w:hAnsi="Times New Roman" w:eastAsia="仿宋_GB2312" w:cs="Arial"/>
          <w:sz w:val="32"/>
          <w:szCs w:val="32"/>
        </w:rPr>
        <w:t>或区域带动</w:t>
      </w:r>
      <w:r>
        <w:rPr>
          <w:rFonts w:ascii="Times New Roman" w:hAnsi="Times New Roman" w:eastAsia="仿宋_GB2312" w:cs="Arial"/>
          <w:sz w:val="32"/>
          <w:szCs w:val="32"/>
        </w:rPr>
        <w:t>示范效应，相关成果可支撑形成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典型应用案例，</w:t>
      </w:r>
      <w:r>
        <w:rPr>
          <w:rFonts w:hint="eastAsia" w:ascii="Times New Roman" w:hAnsi="Times New Roman" w:eastAsia="仿宋_GB2312" w:cs="Arial"/>
          <w:sz w:val="32"/>
          <w:szCs w:val="32"/>
        </w:rPr>
        <w:t>并承诺推广应用。项目场景累计涉及交易金额达亿元级。</w:t>
      </w:r>
    </w:p>
    <w:p w14:paraId="38886BA0">
      <w:pPr>
        <w:spacing w:after="0" w:line="54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</w:p>
    <w:p w14:paraId="0868F596">
      <w:pPr>
        <w:jc w:val="both"/>
        <w:rPr>
          <w:rFonts w:ascii="Times New Roman" w:hAnsi="Times New Roman" w:eastAsia="仿宋_GB2312" w:cs="Arial"/>
          <w:sz w:val="32"/>
          <w:szCs w:val="32"/>
        </w:rPr>
      </w:pPr>
      <w:bookmarkStart w:id="13" w:name="heading_13"/>
      <w:r>
        <w:rPr>
          <w:rFonts w:ascii="Times New Roman" w:hAnsi="Times New Roman" w:eastAsia="仿宋_GB2312" w:cs="Arial"/>
          <w:sz w:val="32"/>
          <w:szCs w:val="32"/>
        </w:rPr>
        <w:br w:type="page"/>
      </w:r>
    </w:p>
    <w:p w14:paraId="2156F624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 w:cs="Arial"/>
          <w:sz w:val="32"/>
          <w:szCs w:val="32"/>
        </w:rPr>
      </w:pPr>
    </w:p>
    <w:p w14:paraId="7A80C455">
      <w:pPr>
        <w:widowControl/>
        <w:spacing w:after="0" w:line="240" w:lineRule="auto"/>
        <w:jc w:val="center"/>
        <w:rPr>
          <w:rFonts w:ascii="Times New Roman" w:hAnsi="Times New Roman" w:eastAsia="黑体" w:cs="黑体"/>
          <w:b w:val="0"/>
          <w:bCs/>
          <w:sz w:val="32"/>
          <w:szCs w:val="32"/>
        </w:rPr>
      </w:pPr>
      <w:r>
        <w:rPr>
          <w:rFonts w:ascii="Times New Roman" w:hAnsi="Times New Roman" w:eastAsia="黑体" w:cs="黑体"/>
          <w:b w:val="0"/>
          <w:bCs/>
          <w:sz w:val="32"/>
          <w:szCs w:val="32"/>
        </w:rPr>
        <w:t>榜单任务之五：绿色低碳领域</w:t>
      </w:r>
      <w:bookmarkEnd w:id="13"/>
    </w:p>
    <w:p w14:paraId="4A4ADD22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 w:cs="Arial"/>
          <w:b/>
          <w:sz w:val="32"/>
          <w:szCs w:val="32"/>
        </w:rPr>
      </w:pPr>
      <w:bookmarkStart w:id="14" w:name="heading_14"/>
    </w:p>
    <w:p w14:paraId="47F301D1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 w:cs="Arial"/>
          <w:b/>
          <w:sz w:val="32"/>
          <w:szCs w:val="32"/>
        </w:rPr>
        <w:t>（一）方向目标</w:t>
      </w:r>
      <w:bookmarkEnd w:id="14"/>
    </w:p>
    <w:p w14:paraId="72418E0C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鼓励使用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，实现绿色低碳领域参与方</w:t>
      </w:r>
      <w:r>
        <w:rPr>
          <w:rFonts w:hint="eastAsia" w:ascii="Times New Roman" w:hAnsi="Times New Roman" w:eastAsia="仿宋_GB2312" w:cs="Arial"/>
          <w:sz w:val="32"/>
          <w:szCs w:val="32"/>
        </w:rPr>
        <w:t>在</w:t>
      </w:r>
      <w:r>
        <w:rPr>
          <w:rFonts w:ascii="Times New Roman" w:hAnsi="Times New Roman" w:eastAsia="仿宋_GB2312" w:cs="Arial"/>
          <w:sz w:val="32"/>
          <w:szCs w:val="32"/>
        </w:rPr>
        <w:t>碳足迹追踪、碳配额管理、绿色能源交易、能耗监测等环节上链应用，实现碳排放、能耗数据精准核算与全流程可追溯，助力企业节能减碳，推动绿色低碳领域数字化转型，打造区块链</w:t>
      </w:r>
      <w:r>
        <w:rPr>
          <w:rFonts w:hint="eastAsia" w:ascii="Times New Roman" w:hAnsi="Times New Roman" w:eastAsia="仿宋_GB2312" w:cs="Arial"/>
          <w:sz w:val="32"/>
          <w:szCs w:val="32"/>
        </w:rPr>
        <w:t>技术赋能</w:t>
      </w:r>
      <w:r>
        <w:rPr>
          <w:rFonts w:ascii="Times New Roman" w:hAnsi="Times New Roman" w:eastAsia="仿宋_GB2312" w:cs="Arial"/>
          <w:sz w:val="32"/>
          <w:szCs w:val="32"/>
        </w:rPr>
        <w:t>绿色低碳领域应用</w:t>
      </w:r>
      <w:r>
        <w:rPr>
          <w:rFonts w:hint="eastAsia" w:ascii="Times New Roman" w:hAnsi="Times New Roman" w:eastAsia="仿宋_GB2312" w:cs="Arial"/>
          <w:sz w:val="32"/>
          <w:szCs w:val="32"/>
        </w:rPr>
        <w:t>示范标杆</w:t>
      </w:r>
      <w:r>
        <w:rPr>
          <w:rFonts w:ascii="Times New Roman" w:hAnsi="Times New Roman" w:eastAsia="仿宋_GB2312" w:cs="Arial"/>
          <w:sz w:val="32"/>
          <w:szCs w:val="32"/>
        </w:rPr>
        <w:t>。</w:t>
      </w:r>
    </w:p>
    <w:p w14:paraId="298CB8B8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bookmarkStart w:id="15" w:name="heading_15"/>
      <w:r>
        <w:rPr>
          <w:rFonts w:ascii="Times New Roman" w:hAnsi="Times New Roman" w:eastAsia="楷体_GB2312" w:cs="Arial"/>
          <w:b/>
          <w:sz w:val="32"/>
          <w:szCs w:val="32"/>
        </w:rPr>
        <w:t>（二）完成要求</w:t>
      </w:r>
      <w:bookmarkEnd w:id="15"/>
    </w:p>
    <w:p w14:paraId="7021E568">
      <w:pPr>
        <w:spacing w:after="0" w:line="540" w:lineRule="exact"/>
        <w:ind w:firstLine="640" w:firstLineChars="200"/>
        <w:jc w:val="both"/>
        <w:rPr>
          <w:rFonts w:hint="eastAsia" w:ascii="Times New Roman" w:hAnsi="Times New Roman" w:eastAsia="黑体" w:cs="黑体"/>
          <w:b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完成</w:t>
      </w:r>
      <w:r>
        <w:rPr>
          <w:rFonts w:hint="eastAsia" w:ascii="Times New Roman" w:hAnsi="Times New Roman" w:eastAsia="仿宋_GB2312" w:cs="Arial"/>
          <w:sz w:val="32"/>
          <w:szCs w:val="32"/>
        </w:rPr>
        <w:t>方案</w:t>
      </w:r>
      <w:r>
        <w:rPr>
          <w:rFonts w:ascii="Times New Roman" w:hAnsi="Times New Roman" w:eastAsia="仿宋_GB2312" w:cs="Arial"/>
          <w:sz w:val="32"/>
          <w:szCs w:val="32"/>
        </w:rPr>
        <w:t>设计</w:t>
      </w:r>
      <w:r>
        <w:rPr>
          <w:rFonts w:hint="eastAsia" w:ascii="Times New Roman" w:hAnsi="Times New Roman" w:eastAsia="仿宋_GB2312" w:cs="Arial"/>
          <w:sz w:val="32"/>
          <w:szCs w:val="32"/>
        </w:rPr>
        <w:t>、系统建设和投产使用。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形成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一套基于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数据交互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支撑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技术应用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业务使用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的标准、体系文件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Arial"/>
          <w:sz w:val="32"/>
          <w:szCs w:val="32"/>
        </w:rPr>
        <w:t>具备明确的行业推广潜力</w:t>
      </w:r>
      <w:r>
        <w:rPr>
          <w:rFonts w:hint="eastAsia" w:ascii="Times New Roman" w:hAnsi="Times New Roman" w:eastAsia="仿宋_GB2312" w:cs="Arial"/>
          <w:sz w:val="32"/>
          <w:szCs w:val="32"/>
        </w:rPr>
        <w:t>或区域带动</w:t>
      </w:r>
      <w:r>
        <w:rPr>
          <w:rFonts w:ascii="Times New Roman" w:hAnsi="Times New Roman" w:eastAsia="仿宋_GB2312" w:cs="Arial"/>
          <w:sz w:val="32"/>
          <w:szCs w:val="32"/>
        </w:rPr>
        <w:t>示范效应，相关成果可支撑形成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典型应用案例，</w:t>
      </w:r>
      <w:r>
        <w:rPr>
          <w:rFonts w:hint="eastAsia" w:ascii="Times New Roman" w:hAnsi="Times New Roman" w:eastAsia="仿宋_GB2312" w:cs="Arial"/>
          <w:sz w:val="32"/>
          <w:szCs w:val="32"/>
        </w:rPr>
        <w:t>并承诺推广应用。</w:t>
      </w:r>
      <w:bookmarkStart w:id="16" w:name="heading_16"/>
      <w:r>
        <w:rPr>
          <w:rFonts w:ascii="Times New Roman" w:hAnsi="Times New Roman" w:eastAsia="仿宋_GB2312" w:cs="Arial"/>
          <w:sz w:val="32"/>
          <w:szCs w:val="32"/>
        </w:rPr>
        <w:t>完成至少1个完整监测周期的核心数据上链落地规划，</w:t>
      </w:r>
      <w:r>
        <w:rPr>
          <w:rFonts w:hint="eastAsia" w:ascii="Times New Roman" w:hAnsi="Times New Roman" w:eastAsia="仿宋_GB2312" w:cs="Arial"/>
          <w:sz w:val="32"/>
          <w:szCs w:val="32"/>
        </w:rPr>
        <w:t>提供第三方认证机构认证报告</w:t>
      </w:r>
      <w:r>
        <w:rPr>
          <w:rFonts w:ascii="Times New Roman" w:hAnsi="Times New Roman" w:eastAsia="仿宋_GB2312" w:cs="Arial"/>
          <w:sz w:val="32"/>
          <w:szCs w:val="32"/>
        </w:rPr>
        <w:t>。</w:t>
      </w:r>
      <w:r>
        <w:rPr>
          <w:rFonts w:ascii="Times New Roman" w:hAnsi="Times New Roman" w:eastAsia="黑体" w:cs="黑体"/>
          <w:b/>
          <w:sz w:val="32"/>
          <w:szCs w:val="32"/>
        </w:rPr>
        <w:br w:type="page"/>
      </w:r>
      <w:bookmarkEnd w:id="16"/>
    </w:p>
    <w:p w14:paraId="29F8889E">
      <w:pPr>
        <w:widowControl/>
        <w:spacing w:after="0" w:line="240" w:lineRule="auto"/>
        <w:jc w:val="both"/>
        <w:rPr>
          <w:rFonts w:ascii="Times New Roman" w:hAnsi="Times New Roman" w:eastAsia="黑体" w:cs="黑体"/>
          <w:b/>
          <w:sz w:val="32"/>
          <w:szCs w:val="32"/>
        </w:rPr>
      </w:pPr>
      <w:bookmarkStart w:id="17" w:name="heading_19"/>
    </w:p>
    <w:p w14:paraId="739C0E37">
      <w:pPr>
        <w:spacing w:after="0" w:line="540" w:lineRule="exact"/>
        <w:jc w:val="center"/>
        <w:outlineLvl w:val="2"/>
        <w:rPr>
          <w:rFonts w:ascii="Times New Roman" w:hAnsi="Times New Roman" w:eastAsia="黑体" w:cs="黑体"/>
          <w:b w:val="0"/>
          <w:bCs/>
          <w:sz w:val="32"/>
          <w:szCs w:val="32"/>
        </w:rPr>
      </w:pPr>
      <w:r>
        <w:rPr>
          <w:rFonts w:ascii="Times New Roman" w:hAnsi="Times New Roman" w:eastAsia="黑体" w:cs="黑体"/>
          <w:b w:val="0"/>
          <w:bCs/>
          <w:sz w:val="32"/>
          <w:szCs w:val="32"/>
        </w:rPr>
        <w:t>榜单任务之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六</w:t>
      </w:r>
      <w:r>
        <w:rPr>
          <w:rFonts w:ascii="Times New Roman" w:hAnsi="Times New Roman" w:eastAsia="黑体" w:cs="黑体"/>
          <w:b w:val="0"/>
          <w:bCs/>
          <w:sz w:val="32"/>
          <w:szCs w:val="32"/>
        </w:rPr>
        <w:t>：文化旅游领域</w:t>
      </w:r>
      <w:bookmarkEnd w:id="17"/>
    </w:p>
    <w:p w14:paraId="04A39EB8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 w:cs="Arial"/>
          <w:b/>
          <w:sz w:val="32"/>
          <w:szCs w:val="32"/>
        </w:rPr>
      </w:pPr>
      <w:bookmarkStart w:id="18" w:name="heading_20"/>
    </w:p>
    <w:p w14:paraId="22138568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 w:cs="Arial"/>
          <w:b/>
          <w:sz w:val="32"/>
          <w:szCs w:val="32"/>
        </w:rPr>
        <w:t>（一）方向目标</w:t>
      </w:r>
      <w:bookmarkEnd w:id="18"/>
    </w:p>
    <w:p w14:paraId="582A55E5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鼓励使用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，实现文化旅游领域参与方（</w:t>
      </w:r>
      <w:r>
        <w:rPr>
          <w:rFonts w:hint="eastAsia" w:ascii="Times New Roman" w:hAnsi="Times New Roman" w:eastAsia="仿宋_GB2312" w:cs="Arial"/>
          <w:sz w:val="32"/>
          <w:szCs w:val="32"/>
        </w:rPr>
        <w:t>文旅</w:t>
      </w:r>
      <w:r>
        <w:rPr>
          <w:rFonts w:ascii="Times New Roman" w:hAnsi="Times New Roman" w:eastAsia="仿宋_GB2312" w:cs="Arial"/>
          <w:sz w:val="32"/>
          <w:szCs w:val="32"/>
        </w:rPr>
        <w:t>景区、商圈运营主体、平台企业、商户主体、文旅服务机构等）</w:t>
      </w:r>
      <w:r>
        <w:rPr>
          <w:rFonts w:hint="eastAsia" w:ascii="Times New Roman" w:hAnsi="Times New Roman" w:eastAsia="仿宋_GB2312" w:cs="Arial"/>
          <w:sz w:val="32"/>
          <w:szCs w:val="32"/>
        </w:rPr>
        <w:t>在</w:t>
      </w:r>
      <w:r>
        <w:rPr>
          <w:rFonts w:ascii="Times New Roman" w:hAnsi="Times New Roman" w:eastAsia="仿宋_GB2312" w:cs="Arial"/>
          <w:sz w:val="32"/>
          <w:szCs w:val="32"/>
        </w:rPr>
        <w:t>文旅消费、商圈零售、活动导流、数字权益服务、票务核销等应用场景上链应用，</w:t>
      </w:r>
      <w:r>
        <w:rPr>
          <w:rFonts w:hint="eastAsia" w:ascii="Times New Roman" w:hAnsi="Times New Roman" w:eastAsia="仿宋_GB2312" w:cs="Arial"/>
          <w:sz w:val="32"/>
          <w:szCs w:val="32"/>
        </w:rPr>
        <w:t>实现</w:t>
      </w:r>
      <w:r>
        <w:rPr>
          <w:rFonts w:ascii="Times New Roman" w:hAnsi="Times New Roman" w:eastAsia="仿宋_GB2312" w:cs="Arial"/>
          <w:sz w:val="32"/>
          <w:szCs w:val="32"/>
        </w:rPr>
        <w:t>行为数据可信留痕、权益流转可追溯、活动成效可统计，打造区块链</w:t>
      </w:r>
      <w:r>
        <w:rPr>
          <w:rFonts w:hint="eastAsia" w:ascii="Times New Roman" w:hAnsi="Times New Roman" w:eastAsia="仿宋_GB2312" w:cs="Arial"/>
          <w:sz w:val="32"/>
          <w:szCs w:val="32"/>
        </w:rPr>
        <w:t>技术赋能</w:t>
      </w:r>
      <w:r>
        <w:rPr>
          <w:rFonts w:ascii="Times New Roman" w:hAnsi="Times New Roman" w:eastAsia="仿宋_GB2312" w:cs="Arial"/>
          <w:sz w:val="32"/>
          <w:szCs w:val="32"/>
        </w:rPr>
        <w:t>文化旅游领域应用</w:t>
      </w:r>
      <w:r>
        <w:rPr>
          <w:rFonts w:hint="eastAsia" w:ascii="Times New Roman" w:hAnsi="Times New Roman" w:eastAsia="仿宋_GB2312" w:cs="Arial"/>
          <w:sz w:val="32"/>
          <w:szCs w:val="32"/>
        </w:rPr>
        <w:t>示范标杆</w:t>
      </w:r>
      <w:r>
        <w:rPr>
          <w:rFonts w:ascii="Times New Roman" w:hAnsi="Times New Roman" w:eastAsia="仿宋_GB2312" w:cs="Arial"/>
          <w:sz w:val="32"/>
          <w:szCs w:val="32"/>
        </w:rPr>
        <w:t>。</w:t>
      </w:r>
    </w:p>
    <w:p w14:paraId="47A3DF5D">
      <w:pPr>
        <w:spacing w:after="0" w:line="540" w:lineRule="exact"/>
        <w:ind w:firstLine="643" w:firstLineChars="200"/>
        <w:jc w:val="both"/>
        <w:outlineLvl w:val="3"/>
        <w:rPr>
          <w:rFonts w:ascii="Times New Roman" w:hAnsi="Times New Roman" w:eastAsia="楷体_GB2312"/>
          <w:sz w:val="32"/>
          <w:szCs w:val="32"/>
        </w:rPr>
      </w:pPr>
      <w:bookmarkStart w:id="19" w:name="heading_21"/>
      <w:r>
        <w:rPr>
          <w:rFonts w:ascii="Times New Roman" w:hAnsi="Times New Roman" w:eastAsia="楷体_GB2312" w:cs="Arial"/>
          <w:b/>
          <w:sz w:val="32"/>
          <w:szCs w:val="32"/>
        </w:rPr>
        <w:t>（二）完成要求</w:t>
      </w:r>
      <w:bookmarkEnd w:id="19"/>
    </w:p>
    <w:p w14:paraId="2AC2E7E2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Arial"/>
          <w:sz w:val="32"/>
          <w:szCs w:val="32"/>
        </w:rPr>
        <w:t>完成</w:t>
      </w:r>
      <w:r>
        <w:rPr>
          <w:rFonts w:hint="eastAsia" w:ascii="Times New Roman" w:hAnsi="Times New Roman" w:eastAsia="仿宋_GB2312" w:cs="Arial"/>
          <w:sz w:val="32"/>
          <w:szCs w:val="32"/>
        </w:rPr>
        <w:t>方案</w:t>
      </w:r>
      <w:r>
        <w:rPr>
          <w:rFonts w:ascii="Times New Roman" w:hAnsi="Times New Roman" w:eastAsia="仿宋_GB2312" w:cs="Arial"/>
          <w:sz w:val="32"/>
          <w:szCs w:val="32"/>
        </w:rPr>
        <w:t>设计</w:t>
      </w:r>
      <w:r>
        <w:rPr>
          <w:rFonts w:hint="eastAsia" w:ascii="Times New Roman" w:hAnsi="Times New Roman" w:eastAsia="仿宋_GB2312" w:cs="Arial"/>
          <w:sz w:val="32"/>
          <w:szCs w:val="32"/>
        </w:rPr>
        <w:t>、系统建设和投产使用。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形成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一套基于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数据交互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支撑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技术应用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业务使用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  <w:lang w:val="en-US" w:eastAsia="zh-CN"/>
        </w:rPr>
        <w:t>的标准、体系文件</w:t>
      </w:r>
      <w:r>
        <w:rPr>
          <w:rFonts w:hint="eastAsia" w:ascii="Times New Roman" w:hAnsi="Times New Roman" w:eastAsia="仿宋_GB2312" w:cs="Arial"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Arial"/>
          <w:sz w:val="32"/>
          <w:szCs w:val="32"/>
        </w:rPr>
        <w:t>制定全业务闭环应用方案，明确行为记录、权益发放、核销验证、数据沉淀等环节的落地路径；</w:t>
      </w:r>
      <w:r>
        <w:rPr>
          <w:rFonts w:hint="eastAsia" w:ascii="Times New Roman" w:hAnsi="Times New Roman" w:eastAsia="仿宋_GB2312" w:cs="Arial"/>
          <w:sz w:val="32"/>
          <w:szCs w:val="32"/>
        </w:rPr>
        <w:t>服务用户不少于1万人次</w:t>
      </w:r>
      <w:r>
        <w:rPr>
          <w:rFonts w:ascii="Times New Roman" w:hAnsi="Times New Roman" w:eastAsia="仿宋_GB2312" w:cs="Arial"/>
          <w:sz w:val="32"/>
          <w:szCs w:val="32"/>
        </w:rPr>
        <w:t>。具备明确的行业推广潜力与可落地的示范效应，相关成果可支撑形成</w:t>
      </w:r>
      <w:r>
        <w:rPr>
          <w:rFonts w:hint="eastAsia" w:ascii="Times New Roman" w:hAnsi="Times New Roman" w:eastAsia="仿宋_GB2312" w:cs="Arial"/>
          <w:sz w:val="32"/>
          <w:szCs w:val="32"/>
          <w:lang w:eastAsia="zh-CN"/>
        </w:rPr>
        <w:t>国家区块链网络上海枢纽</w:t>
      </w:r>
      <w:r>
        <w:rPr>
          <w:rFonts w:ascii="Times New Roman" w:hAnsi="Times New Roman" w:eastAsia="仿宋_GB2312" w:cs="Arial"/>
          <w:sz w:val="32"/>
          <w:szCs w:val="32"/>
        </w:rPr>
        <w:t>典型应用案例，</w:t>
      </w:r>
      <w:r>
        <w:rPr>
          <w:rFonts w:hint="eastAsia" w:ascii="Times New Roman" w:hAnsi="Times New Roman" w:eastAsia="仿宋_GB2312" w:cs="Arial"/>
          <w:sz w:val="32"/>
          <w:szCs w:val="32"/>
        </w:rPr>
        <w:t>承诺配合推广应用，</w:t>
      </w:r>
      <w:r>
        <w:rPr>
          <w:rFonts w:ascii="Times New Roman" w:hAnsi="Times New Roman" w:eastAsia="仿宋_GB2312" w:cs="Arial"/>
          <w:sz w:val="32"/>
          <w:szCs w:val="32"/>
        </w:rPr>
        <w:t>累计带动不少于</w:t>
      </w:r>
      <w:r>
        <w:rPr>
          <w:rFonts w:hint="eastAsia" w:ascii="Times New Roman" w:hAnsi="Times New Roman" w:eastAsia="仿宋_GB2312" w:cs="Arial"/>
          <w:sz w:val="32"/>
          <w:szCs w:val="32"/>
        </w:rPr>
        <w:t>5</w:t>
      </w:r>
      <w:r>
        <w:rPr>
          <w:rFonts w:ascii="Times New Roman" w:hAnsi="Times New Roman" w:eastAsia="仿宋_GB2312" w:cs="Arial"/>
          <w:sz w:val="32"/>
          <w:szCs w:val="32"/>
        </w:rPr>
        <w:t>家文化旅游相关主体接入基础设施。</w:t>
      </w:r>
    </w:p>
    <w:p w14:paraId="7EAD5A73">
      <w:pPr>
        <w:spacing w:after="0" w:line="54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sectPr>
      <w:footerReference r:id="rId5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A671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4F3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64F3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32"/>
    <w:rsid w:val="0001012A"/>
    <w:rsid w:val="00035230"/>
    <w:rsid w:val="000503A1"/>
    <w:rsid w:val="000A2657"/>
    <w:rsid w:val="000A5200"/>
    <w:rsid w:val="00101FE7"/>
    <w:rsid w:val="001724E6"/>
    <w:rsid w:val="001848F1"/>
    <w:rsid w:val="001D29F6"/>
    <w:rsid w:val="00212D62"/>
    <w:rsid w:val="00281C20"/>
    <w:rsid w:val="002D578C"/>
    <w:rsid w:val="002F726F"/>
    <w:rsid w:val="003347CE"/>
    <w:rsid w:val="00367374"/>
    <w:rsid w:val="00392631"/>
    <w:rsid w:val="003A2F1B"/>
    <w:rsid w:val="003B61C7"/>
    <w:rsid w:val="003E55FF"/>
    <w:rsid w:val="00413416"/>
    <w:rsid w:val="00414E1B"/>
    <w:rsid w:val="00482725"/>
    <w:rsid w:val="004B20D0"/>
    <w:rsid w:val="004B4F25"/>
    <w:rsid w:val="004C42A6"/>
    <w:rsid w:val="00535437"/>
    <w:rsid w:val="005459EE"/>
    <w:rsid w:val="005A1C47"/>
    <w:rsid w:val="005B6755"/>
    <w:rsid w:val="005F610B"/>
    <w:rsid w:val="00603BF9"/>
    <w:rsid w:val="0061456D"/>
    <w:rsid w:val="00654425"/>
    <w:rsid w:val="00690B34"/>
    <w:rsid w:val="006A484E"/>
    <w:rsid w:val="006B0B8B"/>
    <w:rsid w:val="006D51B6"/>
    <w:rsid w:val="0075741C"/>
    <w:rsid w:val="007702F0"/>
    <w:rsid w:val="007A363B"/>
    <w:rsid w:val="007C0C86"/>
    <w:rsid w:val="007D4A6B"/>
    <w:rsid w:val="007E250D"/>
    <w:rsid w:val="007F2ACF"/>
    <w:rsid w:val="008057C6"/>
    <w:rsid w:val="00850CE6"/>
    <w:rsid w:val="008616C9"/>
    <w:rsid w:val="008815A6"/>
    <w:rsid w:val="008949C3"/>
    <w:rsid w:val="008A4320"/>
    <w:rsid w:val="008D4032"/>
    <w:rsid w:val="00904BDE"/>
    <w:rsid w:val="0091745B"/>
    <w:rsid w:val="009724BB"/>
    <w:rsid w:val="00984011"/>
    <w:rsid w:val="009841DB"/>
    <w:rsid w:val="00997C46"/>
    <w:rsid w:val="009C4C6E"/>
    <w:rsid w:val="009C500C"/>
    <w:rsid w:val="009F7E60"/>
    <w:rsid w:val="00A23304"/>
    <w:rsid w:val="00A377F5"/>
    <w:rsid w:val="00A64E54"/>
    <w:rsid w:val="00AA63D5"/>
    <w:rsid w:val="00AF30E8"/>
    <w:rsid w:val="00B032EA"/>
    <w:rsid w:val="00B15364"/>
    <w:rsid w:val="00B50CCE"/>
    <w:rsid w:val="00B57399"/>
    <w:rsid w:val="00B63015"/>
    <w:rsid w:val="00B80BF6"/>
    <w:rsid w:val="00B95300"/>
    <w:rsid w:val="00BA4B6C"/>
    <w:rsid w:val="00BB3265"/>
    <w:rsid w:val="00BD0B39"/>
    <w:rsid w:val="00BD5AFE"/>
    <w:rsid w:val="00C26014"/>
    <w:rsid w:val="00C53265"/>
    <w:rsid w:val="00C54894"/>
    <w:rsid w:val="00C6229E"/>
    <w:rsid w:val="00C82496"/>
    <w:rsid w:val="00C9207C"/>
    <w:rsid w:val="00CB4D86"/>
    <w:rsid w:val="00CD1E8A"/>
    <w:rsid w:val="00D066F4"/>
    <w:rsid w:val="00D14368"/>
    <w:rsid w:val="00D542CD"/>
    <w:rsid w:val="00D910D4"/>
    <w:rsid w:val="00D91BE5"/>
    <w:rsid w:val="00E12DD3"/>
    <w:rsid w:val="00E922CA"/>
    <w:rsid w:val="00ED2BCB"/>
    <w:rsid w:val="00F31102"/>
    <w:rsid w:val="00F479D0"/>
    <w:rsid w:val="00F66004"/>
    <w:rsid w:val="00F93FB8"/>
    <w:rsid w:val="00FE2216"/>
    <w:rsid w:val="0B6D4294"/>
    <w:rsid w:val="11885E6B"/>
    <w:rsid w:val="190300F9"/>
    <w:rsid w:val="1D032AA0"/>
    <w:rsid w:val="1FAF67D1"/>
    <w:rsid w:val="20602CAB"/>
    <w:rsid w:val="2262049B"/>
    <w:rsid w:val="261433F9"/>
    <w:rsid w:val="37345AA2"/>
    <w:rsid w:val="3AC100C0"/>
    <w:rsid w:val="422D83AA"/>
    <w:rsid w:val="497D7AE3"/>
    <w:rsid w:val="5E310661"/>
    <w:rsid w:val="62796A0B"/>
    <w:rsid w:val="6B4A697B"/>
    <w:rsid w:val="75812E57"/>
    <w:rsid w:val="7BA64A84"/>
    <w:rsid w:val="7C405D1C"/>
    <w:rsid w:val="EAF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0">
    <w:name w:val="批注文字 字符"/>
    <w:basedOn w:val="6"/>
    <w:link w:val="2"/>
    <w:semiHidden/>
    <w:qFormat/>
    <w:uiPriority w:val="99"/>
    <w:rPr>
      <w:kern w:val="2"/>
      <w:sz w:val="22"/>
      <w:szCs w:val="24"/>
      <w14:ligatures w14:val="standardContextual"/>
    </w:rPr>
  </w:style>
  <w:style w:type="character" w:customStyle="1" w:styleId="11">
    <w:name w:val="批注主题 字符"/>
    <w:basedOn w:val="10"/>
    <w:link w:val="4"/>
    <w:semiHidden/>
    <w:qFormat/>
    <w:uiPriority w:val="99"/>
    <w:rPr>
      <w:b/>
      <w:bCs/>
      <w:kern w:val="2"/>
      <w:sz w:val="22"/>
      <w:szCs w:val="24"/>
      <w14:ligatures w14:val="standardContextual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1763</Words>
  <Characters>1766</Characters>
  <Lines>12</Lines>
  <Paragraphs>3</Paragraphs>
  <TotalTime>2</TotalTime>
  <ScaleCrop>false</ScaleCrop>
  <LinksUpToDate>false</LinksUpToDate>
  <CharactersWithSpaces>1766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2026-03-12T18:45:00Z</dcterms:created>
  <dc:creator>Apache POI</dc:creator>
  <cp:lastModifiedBy>chengli12</cp:lastModifiedBy>
  <dcterms:modified xsi:type="dcterms:W3CDTF">2026-03-20T08:35:36Z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eyJoZGlkIjoiMWQ0ZmMzNTlhMTU1ODEwMzM1ODFmNzE2YzkzZGY1MWYiLCJ1c2VySWQiOiIxNzY1OTEwMzQwIn0=</vt:lpwstr>
  </property>
  <property fmtid="{D5CDD505-2E9C-101B-9397-08002B2CF9AE}" pid="3" name="KSOProductBuildVer">
    <vt:lpwstr>2052-12.8.2.21555</vt:lpwstr>
  </property>
  <property fmtid="{D5CDD505-2E9C-101B-9397-08002B2CF9AE}" pid="4" name="ICV">
    <vt:lpwstr>06128BC17A6941B7B0FEA9CFCAC097BF_13</vt:lpwstr>
  </property>
</Properties>
</file>