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6D023">
      <w:pPr>
        <w:autoSpaceDE w:val="0"/>
        <w:autoSpaceDN w:val="0"/>
        <w:adjustRightInd w:val="0"/>
        <w:jc w:val="center"/>
        <w:outlineLvl w:val="0"/>
        <w:rPr>
          <w:rFonts w:hint="default" w:ascii="Times New Roman" w:hAnsi="Times New Roman" w:cs="Times New Roman"/>
          <w:b/>
          <w:bCs/>
          <w:sz w:val="36"/>
          <w:szCs w:val="36"/>
        </w:rPr>
      </w:pPr>
      <w:bookmarkStart w:id="0" w:name="_GoBack"/>
      <w:bookmarkEnd w:id="0"/>
    </w:p>
    <w:p w14:paraId="2F02CFFE">
      <w:pPr>
        <w:autoSpaceDE w:val="0"/>
        <w:autoSpaceDN w:val="0"/>
        <w:adjustRightInd w:val="0"/>
        <w:jc w:val="center"/>
        <w:outlineLvl w:val="0"/>
        <w:rPr>
          <w:rFonts w:hint="default" w:ascii="Times New Roman" w:hAnsi="Times New Roman" w:cs="Times New Roman"/>
          <w:b/>
          <w:bCs/>
          <w:sz w:val="36"/>
          <w:szCs w:val="36"/>
        </w:rPr>
      </w:pPr>
    </w:p>
    <w:p w14:paraId="77CC641E">
      <w:pPr>
        <w:autoSpaceDE w:val="0"/>
        <w:autoSpaceDN w:val="0"/>
        <w:adjustRightInd w:val="0"/>
        <w:jc w:val="center"/>
        <w:outlineLvl w:val="0"/>
        <w:rPr>
          <w:rFonts w:hint="default" w:ascii="Times New Roman" w:hAnsi="Times New Roman" w:cs="Times New Roman"/>
          <w:b/>
          <w:bCs/>
          <w:sz w:val="36"/>
          <w:szCs w:val="36"/>
        </w:rPr>
      </w:pPr>
    </w:p>
    <w:p w14:paraId="750AA92E">
      <w:pPr>
        <w:autoSpaceDE w:val="0"/>
        <w:autoSpaceDN w:val="0"/>
        <w:adjustRightInd w:val="0"/>
        <w:jc w:val="center"/>
        <w:outlineLvl w:val="0"/>
        <w:rPr>
          <w:rFonts w:hint="default" w:ascii="Times New Roman" w:hAnsi="Times New Roman" w:cs="Times New Roman"/>
          <w:b/>
          <w:bCs/>
          <w:sz w:val="36"/>
          <w:szCs w:val="36"/>
        </w:rPr>
      </w:pPr>
    </w:p>
    <w:p w14:paraId="4E169658">
      <w:pPr>
        <w:autoSpaceDE w:val="0"/>
        <w:autoSpaceDN w:val="0"/>
        <w:adjustRightInd w:val="0"/>
        <w:jc w:val="center"/>
        <w:outlineLvl w:val="0"/>
        <w:rPr>
          <w:rFonts w:hint="default" w:ascii="Times New Roman" w:hAnsi="Times New Roman" w:cs="Times New Roman"/>
          <w:b/>
          <w:bCs/>
          <w:sz w:val="36"/>
          <w:szCs w:val="36"/>
        </w:rPr>
      </w:pPr>
    </w:p>
    <w:p w14:paraId="0739163B">
      <w:pPr>
        <w:autoSpaceDE w:val="0"/>
        <w:autoSpaceDN w:val="0"/>
        <w:adjustRightInd w:val="0"/>
        <w:jc w:val="center"/>
        <w:outlineLvl w:val="0"/>
        <w:rPr>
          <w:rFonts w:hint="default" w:ascii="Times New Roman" w:hAnsi="Times New Roman" w:cs="Times New Roman"/>
          <w:b/>
          <w:bCs/>
          <w:sz w:val="36"/>
          <w:szCs w:val="36"/>
        </w:rPr>
      </w:pPr>
    </w:p>
    <w:p w14:paraId="7E1AFE3D">
      <w:pPr>
        <w:spacing w:line="360" w:lineRule="auto"/>
        <w:jc w:val="center"/>
        <w:rPr>
          <w:rFonts w:hint="eastAsia" w:ascii="Times New Roman" w:hAnsi="Times New Roman" w:eastAsia="华文中宋" w:cs="Times New Roman"/>
          <w:b/>
          <w:spacing w:val="0"/>
          <w:sz w:val="72"/>
          <w:szCs w:val="72"/>
          <w:lang w:eastAsia="zh-CN"/>
        </w:rPr>
      </w:pPr>
      <w:r>
        <w:rPr>
          <w:rFonts w:hint="eastAsia" w:ascii="Times New Roman" w:hAnsi="Times New Roman" w:eastAsia="华文中宋" w:cs="Times New Roman"/>
          <w:b/>
          <w:spacing w:val="0"/>
          <w:sz w:val="72"/>
          <w:szCs w:val="72"/>
          <w:lang w:eastAsia="zh-CN"/>
        </w:rPr>
        <w:t>中共上海市委金融委员会办公室</w:t>
      </w:r>
    </w:p>
    <w:p w14:paraId="19597A22">
      <w:pPr>
        <w:spacing w:line="360" w:lineRule="auto"/>
        <w:jc w:val="center"/>
        <w:rPr>
          <w:rFonts w:hint="default" w:ascii="Times New Roman" w:hAnsi="Times New Roman" w:eastAsia="华文中宋" w:cs="Times New Roman"/>
          <w:b/>
          <w:sz w:val="72"/>
          <w:szCs w:val="72"/>
          <w:lang w:eastAsia="zh-CN"/>
        </w:rPr>
      </w:pPr>
      <w:r>
        <w:rPr>
          <w:rFonts w:hint="eastAsia" w:ascii="Times New Roman" w:hAnsi="Times New Roman" w:eastAsia="华文中宋" w:cs="Times New Roman"/>
          <w:b/>
          <w:sz w:val="72"/>
          <w:szCs w:val="72"/>
          <w:lang w:eastAsia="zh-CN"/>
        </w:rPr>
        <w:t>2024</w:t>
      </w:r>
      <w:r>
        <w:rPr>
          <w:rFonts w:hint="default" w:ascii="Times New Roman" w:hAnsi="Times New Roman" w:eastAsia="华文中宋" w:cs="Times New Roman"/>
          <w:b/>
          <w:sz w:val="72"/>
          <w:szCs w:val="72"/>
        </w:rPr>
        <w:t>年度</w:t>
      </w:r>
      <w:r>
        <w:rPr>
          <w:rFonts w:hint="default" w:ascii="Times New Roman" w:hAnsi="Times New Roman" w:eastAsia="华文中宋" w:cs="Times New Roman"/>
          <w:b/>
          <w:sz w:val="72"/>
          <w:szCs w:val="72"/>
          <w:lang w:eastAsia="zh-CN"/>
        </w:rPr>
        <w:t>国有资产</w:t>
      </w:r>
    </w:p>
    <w:p w14:paraId="008C516E">
      <w:pPr>
        <w:spacing w:line="360" w:lineRule="auto"/>
        <w:jc w:val="center"/>
        <w:rPr>
          <w:rFonts w:hint="default" w:ascii="Times New Roman" w:hAnsi="Times New Roman" w:cs="Times New Roman"/>
          <w:b/>
          <w:bCs/>
          <w:sz w:val="36"/>
          <w:szCs w:val="36"/>
        </w:rPr>
      </w:pPr>
      <w:r>
        <w:rPr>
          <w:rFonts w:hint="default" w:ascii="Times New Roman" w:hAnsi="Times New Roman" w:eastAsia="华文中宋" w:cs="Times New Roman"/>
          <w:b/>
          <w:sz w:val="72"/>
          <w:szCs w:val="72"/>
          <w:lang w:eastAsia="zh-CN"/>
        </w:rPr>
        <w:t>管理情况</w:t>
      </w:r>
    </w:p>
    <w:p w14:paraId="422FADF7">
      <w:pPr>
        <w:autoSpaceDE w:val="0"/>
        <w:autoSpaceDN w:val="0"/>
        <w:adjustRightInd w:val="0"/>
        <w:jc w:val="center"/>
        <w:outlineLvl w:val="0"/>
        <w:rPr>
          <w:rFonts w:hint="default" w:ascii="Times New Roman" w:hAnsi="Times New Roman" w:cs="Times New Roman"/>
          <w:b/>
          <w:bCs/>
          <w:sz w:val="36"/>
          <w:szCs w:val="36"/>
        </w:rPr>
      </w:pPr>
    </w:p>
    <w:p w14:paraId="72BB0AB3">
      <w:pPr>
        <w:autoSpaceDE w:val="0"/>
        <w:autoSpaceDN w:val="0"/>
        <w:adjustRightInd w:val="0"/>
        <w:jc w:val="center"/>
        <w:outlineLvl w:val="0"/>
        <w:rPr>
          <w:rFonts w:hint="default" w:ascii="Times New Roman" w:hAnsi="Times New Roman" w:cs="Times New Roman"/>
          <w:b/>
          <w:bCs/>
          <w:sz w:val="36"/>
          <w:szCs w:val="36"/>
        </w:rPr>
      </w:pPr>
    </w:p>
    <w:p w14:paraId="733B7401">
      <w:pPr>
        <w:autoSpaceDE w:val="0"/>
        <w:autoSpaceDN w:val="0"/>
        <w:adjustRightInd w:val="0"/>
        <w:jc w:val="center"/>
        <w:outlineLvl w:val="0"/>
        <w:rPr>
          <w:rFonts w:hint="default" w:ascii="Times New Roman" w:hAnsi="Times New Roman" w:cs="Times New Roman"/>
          <w:b/>
          <w:bCs/>
          <w:sz w:val="36"/>
          <w:szCs w:val="36"/>
        </w:rPr>
      </w:pPr>
    </w:p>
    <w:p w14:paraId="6C9A0107">
      <w:pPr>
        <w:autoSpaceDE w:val="0"/>
        <w:autoSpaceDN w:val="0"/>
        <w:adjustRightInd w:val="0"/>
        <w:jc w:val="center"/>
        <w:outlineLvl w:val="0"/>
        <w:rPr>
          <w:rFonts w:hint="default" w:ascii="Times New Roman" w:hAnsi="Times New Roman" w:cs="Times New Roman"/>
          <w:b/>
          <w:bCs/>
          <w:sz w:val="36"/>
          <w:szCs w:val="36"/>
        </w:rPr>
      </w:pPr>
    </w:p>
    <w:p w14:paraId="795F2C70">
      <w:pPr>
        <w:autoSpaceDE w:val="0"/>
        <w:autoSpaceDN w:val="0"/>
        <w:adjustRightInd w:val="0"/>
        <w:jc w:val="center"/>
        <w:outlineLvl w:val="0"/>
        <w:rPr>
          <w:rFonts w:hint="default" w:ascii="Times New Roman" w:hAnsi="Times New Roman" w:cs="Times New Roman"/>
          <w:b/>
          <w:bCs/>
          <w:sz w:val="36"/>
          <w:szCs w:val="36"/>
        </w:rPr>
      </w:pPr>
    </w:p>
    <w:p w14:paraId="7FAB397F">
      <w:pPr>
        <w:autoSpaceDE w:val="0"/>
        <w:autoSpaceDN w:val="0"/>
        <w:adjustRightInd w:val="0"/>
        <w:jc w:val="center"/>
        <w:outlineLvl w:val="0"/>
        <w:rPr>
          <w:rFonts w:hint="default" w:ascii="Times New Roman" w:hAnsi="Times New Roman" w:cs="Times New Roman"/>
          <w:b/>
          <w:bCs/>
          <w:sz w:val="36"/>
          <w:szCs w:val="36"/>
        </w:rPr>
      </w:pPr>
    </w:p>
    <w:p w14:paraId="3380FD4E">
      <w:pPr>
        <w:autoSpaceDE w:val="0"/>
        <w:autoSpaceDN w:val="0"/>
        <w:adjustRightInd w:val="0"/>
        <w:jc w:val="center"/>
        <w:outlineLvl w:val="0"/>
        <w:rPr>
          <w:rFonts w:hint="default" w:ascii="Times New Roman" w:hAnsi="Times New Roman" w:cs="Times New Roman"/>
          <w:b/>
          <w:bCs/>
          <w:sz w:val="36"/>
          <w:szCs w:val="36"/>
        </w:rPr>
      </w:pPr>
    </w:p>
    <w:p w14:paraId="3B91DF2D">
      <w:pPr>
        <w:autoSpaceDE w:val="0"/>
        <w:autoSpaceDN w:val="0"/>
        <w:adjustRightInd w:val="0"/>
        <w:jc w:val="left"/>
        <w:outlineLvl w:val="0"/>
        <w:rPr>
          <w:rFonts w:hint="default" w:ascii="Times New Roman" w:hAnsi="Times New Roman" w:eastAsia="黑体" w:cs="Times New Roman"/>
          <w:b w:val="0"/>
          <w:bCs w:val="0"/>
          <w:sz w:val="30"/>
          <w:szCs w:val="30"/>
          <w:lang w:eastAsia="zh-CN"/>
        </w:rPr>
        <w:sectPr>
          <w:pgSz w:w="11906" w:h="16838"/>
          <w:pgMar w:top="1440" w:right="1800" w:bottom="1440" w:left="1800" w:header="851" w:footer="992" w:gutter="0"/>
          <w:cols w:space="720" w:num="1"/>
          <w:docGrid w:type="lines" w:linePitch="312" w:charSpace="0"/>
        </w:sectPr>
      </w:pPr>
    </w:p>
    <w:p w14:paraId="4F9FD187">
      <w:pPr>
        <w:autoSpaceDE w:val="0"/>
        <w:autoSpaceDN w:val="0"/>
        <w:adjustRightInd w:val="0"/>
        <w:jc w:val="left"/>
        <w:outlineLvl w:val="0"/>
        <w:rPr>
          <w:rFonts w:hint="default" w:ascii="Times New Roman" w:hAnsi="Times New Roman" w:eastAsia="黑体" w:cs="Times New Roman"/>
          <w:b w:val="0"/>
          <w:bCs w:val="0"/>
          <w:sz w:val="30"/>
          <w:szCs w:val="30"/>
          <w:lang w:eastAsia="zh-CN"/>
        </w:rPr>
      </w:pPr>
      <w:r>
        <w:rPr>
          <w:rFonts w:hint="default" w:ascii="Times New Roman" w:hAnsi="Times New Roman" w:eastAsia="黑体" w:cs="Times New Roman"/>
          <w:b w:val="0"/>
          <w:bCs w:val="0"/>
          <w:sz w:val="30"/>
          <w:szCs w:val="30"/>
          <w:lang w:eastAsia="zh-CN"/>
        </w:rPr>
        <w:t>一、资产负债情况表</w:t>
      </w:r>
    </w:p>
    <w:tbl>
      <w:tblPr>
        <w:tblStyle w:val="4"/>
        <w:tblW w:w="10224" w:type="dxa"/>
        <w:jc w:val="center"/>
        <w:tblLayout w:type="autofit"/>
        <w:tblCellMar>
          <w:top w:w="0" w:type="dxa"/>
          <w:left w:w="108" w:type="dxa"/>
          <w:bottom w:w="0" w:type="dxa"/>
          <w:right w:w="108" w:type="dxa"/>
        </w:tblCellMar>
      </w:tblPr>
      <w:tblGrid>
        <w:gridCol w:w="6190"/>
        <w:gridCol w:w="1070"/>
        <w:gridCol w:w="992"/>
        <w:gridCol w:w="1096"/>
        <w:gridCol w:w="1096"/>
      </w:tblGrid>
      <w:tr w14:paraId="1FE155EE">
        <w:tblPrEx>
          <w:tblCellMar>
            <w:top w:w="0" w:type="dxa"/>
            <w:left w:w="108" w:type="dxa"/>
            <w:bottom w:w="0" w:type="dxa"/>
            <w:right w:w="108" w:type="dxa"/>
          </w:tblCellMar>
        </w:tblPrEx>
        <w:trPr>
          <w:trHeight w:val="435" w:hRule="atLeast"/>
          <w:jc w:val="center"/>
        </w:trPr>
        <w:tc>
          <w:tcPr>
            <w:tcW w:w="6190" w:type="dxa"/>
            <w:tcBorders>
              <w:top w:val="nil"/>
              <w:left w:val="nil"/>
              <w:bottom w:val="single" w:color="000000" w:sz="4" w:space="0"/>
              <w:right w:val="nil"/>
            </w:tcBorders>
            <w:noWrap/>
            <w:vAlign w:val="center"/>
          </w:tcPr>
          <w:p w14:paraId="59D00DCC">
            <w:pPr>
              <w:rPr>
                <w:rFonts w:hint="default" w:ascii="Times New Roman" w:hAnsi="Times New Roman" w:cs="Times New Roman"/>
                <w:b/>
                <w:bCs/>
                <w:color w:val="000000"/>
                <w:kern w:val="0"/>
                <w:sz w:val="36"/>
                <w:szCs w:val="36"/>
              </w:rPr>
            </w:pPr>
          </w:p>
        </w:tc>
        <w:tc>
          <w:tcPr>
            <w:tcW w:w="2062" w:type="dxa"/>
            <w:gridSpan w:val="2"/>
            <w:tcBorders>
              <w:top w:val="nil"/>
              <w:left w:val="nil"/>
              <w:bottom w:val="single" w:color="auto" w:sz="4" w:space="0"/>
              <w:right w:val="nil"/>
            </w:tcBorders>
            <w:noWrap/>
            <w:vAlign w:val="center"/>
          </w:tcPr>
          <w:p w14:paraId="39900367">
            <w:pPr>
              <w:widowControl/>
              <w:jc w:val="left"/>
              <w:rPr>
                <w:rFonts w:hint="default" w:ascii="Times New Roman" w:hAnsi="Times New Roman" w:cs="Times New Roman"/>
                <w:kern w:val="0"/>
                <w:sz w:val="20"/>
                <w:szCs w:val="20"/>
              </w:rPr>
            </w:pPr>
          </w:p>
        </w:tc>
        <w:tc>
          <w:tcPr>
            <w:tcW w:w="1972" w:type="dxa"/>
            <w:gridSpan w:val="2"/>
            <w:tcBorders>
              <w:top w:val="nil"/>
              <w:left w:val="nil"/>
              <w:bottom w:val="single" w:color="auto" w:sz="4" w:space="0"/>
              <w:right w:val="nil"/>
            </w:tcBorders>
            <w:noWrap/>
            <w:vAlign w:val="center"/>
          </w:tcPr>
          <w:p w14:paraId="6F21CD5F">
            <w:pPr>
              <w:widowControl/>
              <w:jc w:val="righ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单位：万元</w:t>
            </w:r>
          </w:p>
        </w:tc>
      </w:tr>
      <w:tr w14:paraId="0AE7E9DD">
        <w:tblPrEx>
          <w:tblCellMar>
            <w:top w:w="0" w:type="dxa"/>
            <w:left w:w="108" w:type="dxa"/>
            <w:bottom w:w="0" w:type="dxa"/>
            <w:right w:w="108" w:type="dxa"/>
          </w:tblCellMar>
        </w:tblPrEx>
        <w:trPr>
          <w:trHeight w:val="435" w:hRule="atLeast"/>
          <w:jc w:val="center"/>
        </w:trPr>
        <w:tc>
          <w:tcPr>
            <w:tcW w:w="6190" w:type="dxa"/>
            <w:vMerge w:val="restart"/>
            <w:tcBorders>
              <w:top w:val="single" w:color="auto" w:sz="4" w:space="0"/>
              <w:left w:val="single" w:color="auto" w:sz="4" w:space="0"/>
              <w:bottom w:val="single" w:color="000000" w:sz="4" w:space="0"/>
              <w:right w:val="single" w:color="auto" w:sz="4" w:space="0"/>
            </w:tcBorders>
            <w:noWrap/>
            <w:vAlign w:val="center"/>
          </w:tcPr>
          <w:p w14:paraId="770344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2062" w:type="dxa"/>
            <w:gridSpan w:val="2"/>
            <w:tcBorders>
              <w:top w:val="single" w:color="auto" w:sz="4" w:space="0"/>
              <w:left w:val="nil"/>
              <w:bottom w:val="single" w:color="auto" w:sz="4" w:space="0"/>
              <w:right w:val="single" w:color="000000" w:sz="4" w:space="0"/>
            </w:tcBorders>
            <w:noWrap/>
            <w:vAlign w:val="center"/>
          </w:tcPr>
          <w:p w14:paraId="3501C47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数量</w:t>
            </w:r>
          </w:p>
        </w:tc>
        <w:tc>
          <w:tcPr>
            <w:tcW w:w="1972" w:type="dxa"/>
            <w:gridSpan w:val="2"/>
            <w:tcBorders>
              <w:top w:val="single" w:color="auto" w:sz="4" w:space="0"/>
              <w:left w:val="nil"/>
              <w:bottom w:val="single" w:color="auto" w:sz="4" w:space="0"/>
              <w:right w:val="single" w:color="000000" w:sz="4" w:space="0"/>
            </w:tcBorders>
            <w:noWrap/>
            <w:vAlign w:val="center"/>
          </w:tcPr>
          <w:p w14:paraId="7BC6F30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价值</w:t>
            </w:r>
          </w:p>
        </w:tc>
      </w:tr>
      <w:tr w14:paraId="0AB614A3">
        <w:tblPrEx>
          <w:tblCellMar>
            <w:top w:w="0" w:type="dxa"/>
            <w:left w:w="108" w:type="dxa"/>
            <w:bottom w:w="0" w:type="dxa"/>
            <w:right w:w="108" w:type="dxa"/>
          </w:tblCellMar>
        </w:tblPrEx>
        <w:trPr>
          <w:trHeight w:val="405" w:hRule="atLeast"/>
          <w:jc w:val="center"/>
        </w:trPr>
        <w:tc>
          <w:tcPr>
            <w:tcW w:w="0" w:type="auto"/>
            <w:vMerge w:val="continue"/>
            <w:tcBorders>
              <w:top w:val="single" w:color="auto" w:sz="4" w:space="0"/>
              <w:left w:val="single" w:color="auto" w:sz="4" w:space="0"/>
              <w:bottom w:val="single" w:color="000000" w:sz="4" w:space="0"/>
              <w:right w:val="single" w:color="auto" w:sz="4" w:space="0"/>
            </w:tcBorders>
            <w:noWrap w:val="0"/>
            <w:vAlign w:val="center"/>
          </w:tcPr>
          <w:p w14:paraId="431D593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p>
        </w:tc>
        <w:tc>
          <w:tcPr>
            <w:tcW w:w="1070" w:type="dxa"/>
            <w:tcBorders>
              <w:top w:val="nil"/>
              <w:left w:val="nil"/>
              <w:bottom w:val="single" w:color="auto" w:sz="4" w:space="0"/>
              <w:right w:val="single" w:color="auto" w:sz="4" w:space="0"/>
            </w:tcBorders>
            <w:noWrap/>
            <w:vAlign w:val="center"/>
          </w:tcPr>
          <w:p w14:paraId="5063D1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年初数</w:t>
            </w:r>
          </w:p>
        </w:tc>
        <w:tc>
          <w:tcPr>
            <w:tcW w:w="992" w:type="dxa"/>
            <w:tcBorders>
              <w:top w:val="nil"/>
              <w:left w:val="nil"/>
              <w:bottom w:val="single" w:color="auto" w:sz="4" w:space="0"/>
              <w:right w:val="single" w:color="auto" w:sz="4" w:space="0"/>
            </w:tcBorders>
            <w:noWrap/>
            <w:vAlign w:val="center"/>
          </w:tcPr>
          <w:p w14:paraId="7781FCF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年末数</w:t>
            </w:r>
          </w:p>
        </w:tc>
        <w:tc>
          <w:tcPr>
            <w:tcW w:w="986" w:type="dxa"/>
            <w:tcBorders>
              <w:top w:val="nil"/>
              <w:left w:val="nil"/>
              <w:bottom w:val="single" w:color="auto" w:sz="4" w:space="0"/>
              <w:right w:val="single" w:color="auto" w:sz="4" w:space="0"/>
            </w:tcBorders>
            <w:noWrap/>
            <w:vAlign w:val="center"/>
          </w:tcPr>
          <w:p w14:paraId="3D9234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年初数</w:t>
            </w:r>
          </w:p>
        </w:tc>
        <w:tc>
          <w:tcPr>
            <w:tcW w:w="986" w:type="dxa"/>
            <w:tcBorders>
              <w:top w:val="nil"/>
              <w:left w:val="nil"/>
              <w:bottom w:val="single" w:color="auto" w:sz="4" w:space="0"/>
              <w:right w:val="single" w:color="auto" w:sz="4" w:space="0"/>
            </w:tcBorders>
            <w:noWrap/>
            <w:vAlign w:val="center"/>
          </w:tcPr>
          <w:p w14:paraId="364A1AD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年末数</w:t>
            </w:r>
          </w:p>
        </w:tc>
      </w:tr>
      <w:tr w14:paraId="0D5919C4">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313780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一、资产合计</w:t>
            </w:r>
          </w:p>
        </w:tc>
        <w:tc>
          <w:tcPr>
            <w:tcW w:w="1070" w:type="dxa"/>
            <w:tcBorders>
              <w:top w:val="nil"/>
              <w:left w:val="nil"/>
              <w:bottom w:val="single" w:color="auto" w:sz="4" w:space="0"/>
              <w:right w:val="single" w:color="auto" w:sz="4" w:space="0"/>
            </w:tcBorders>
            <w:noWrap/>
            <w:vAlign w:val="center"/>
          </w:tcPr>
          <w:p w14:paraId="5DEC4A1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49C86B6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7B8877B4">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1,265.44</w:t>
            </w:r>
          </w:p>
        </w:tc>
        <w:tc>
          <w:tcPr>
            <w:tcW w:w="986" w:type="dxa"/>
            <w:tcBorders>
              <w:top w:val="nil"/>
              <w:left w:val="nil"/>
              <w:bottom w:val="single" w:color="auto" w:sz="4" w:space="0"/>
              <w:right w:val="single" w:color="auto" w:sz="4" w:space="0"/>
            </w:tcBorders>
            <w:noWrap/>
            <w:vAlign w:val="center"/>
          </w:tcPr>
          <w:p w14:paraId="7041E825">
            <w:pPr>
              <w:widowControl/>
              <w:spacing w:line="360" w:lineRule="auto"/>
              <w:jc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1,422.05</w:t>
            </w:r>
          </w:p>
        </w:tc>
      </w:tr>
      <w:tr w14:paraId="6968D3F6">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077F7A3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（一）流动资产</w:t>
            </w:r>
          </w:p>
        </w:tc>
        <w:tc>
          <w:tcPr>
            <w:tcW w:w="1070" w:type="dxa"/>
            <w:tcBorders>
              <w:top w:val="nil"/>
              <w:left w:val="nil"/>
              <w:bottom w:val="single" w:color="auto" w:sz="4" w:space="0"/>
              <w:right w:val="single" w:color="auto" w:sz="4" w:space="0"/>
            </w:tcBorders>
            <w:noWrap/>
            <w:vAlign w:val="center"/>
          </w:tcPr>
          <w:p w14:paraId="2EF3766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2B31DD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3ED41855">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1,106.78</w:t>
            </w:r>
          </w:p>
        </w:tc>
        <w:tc>
          <w:tcPr>
            <w:tcW w:w="986" w:type="dxa"/>
            <w:tcBorders>
              <w:top w:val="nil"/>
              <w:left w:val="nil"/>
              <w:bottom w:val="single" w:color="auto" w:sz="4" w:space="0"/>
              <w:right w:val="single" w:color="auto" w:sz="4" w:space="0"/>
            </w:tcBorders>
            <w:noWrap/>
            <w:vAlign w:val="center"/>
          </w:tcPr>
          <w:p w14:paraId="5BDC33B5">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1,279.39</w:t>
            </w:r>
          </w:p>
        </w:tc>
      </w:tr>
      <w:tr w14:paraId="402A66D5">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5795604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（二）固定资产</w:t>
            </w:r>
          </w:p>
        </w:tc>
        <w:tc>
          <w:tcPr>
            <w:tcW w:w="1070" w:type="dxa"/>
            <w:tcBorders>
              <w:top w:val="nil"/>
              <w:left w:val="nil"/>
              <w:bottom w:val="single" w:color="auto" w:sz="4" w:space="0"/>
              <w:right w:val="single" w:color="auto" w:sz="4" w:space="0"/>
            </w:tcBorders>
            <w:noWrap/>
            <w:vAlign w:val="center"/>
          </w:tcPr>
          <w:p w14:paraId="764D32E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62FD0FD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1AE87A0F">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740.18</w:t>
            </w:r>
          </w:p>
        </w:tc>
        <w:tc>
          <w:tcPr>
            <w:tcW w:w="986" w:type="dxa"/>
            <w:tcBorders>
              <w:top w:val="nil"/>
              <w:left w:val="nil"/>
              <w:bottom w:val="single" w:color="auto" w:sz="4" w:space="0"/>
              <w:right w:val="single" w:color="auto" w:sz="4" w:space="0"/>
            </w:tcBorders>
            <w:noWrap/>
            <w:vAlign w:val="center"/>
          </w:tcPr>
          <w:p w14:paraId="3911AB7D">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771.54</w:t>
            </w:r>
          </w:p>
        </w:tc>
      </w:tr>
      <w:tr w14:paraId="6DDE9E30">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46918FB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其中：1.房屋（平方米）</w:t>
            </w:r>
          </w:p>
        </w:tc>
        <w:tc>
          <w:tcPr>
            <w:tcW w:w="1070" w:type="dxa"/>
            <w:tcBorders>
              <w:top w:val="nil"/>
              <w:left w:val="nil"/>
              <w:bottom w:val="single" w:color="auto" w:sz="4" w:space="0"/>
              <w:right w:val="single" w:color="auto" w:sz="4" w:space="0"/>
            </w:tcBorders>
            <w:noWrap/>
            <w:vAlign w:val="center"/>
          </w:tcPr>
          <w:p w14:paraId="0611FE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421EAB1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86" w:type="dxa"/>
            <w:tcBorders>
              <w:top w:val="nil"/>
              <w:left w:val="nil"/>
              <w:bottom w:val="single" w:color="auto" w:sz="4" w:space="0"/>
              <w:right w:val="single" w:color="auto" w:sz="4" w:space="0"/>
            </w:tcBorders>
            <w:noWrap/>
            <w:vAlign w:val="center"/>
          </w:tcPr>
          <w:p w14:paraId="31CEC11F">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2FE87649">
            <w:pPr>
              <w:widowControl/>
              <w:spacing w:line="360" w:lineRule="auto"/>
              <w:jc w:val="center"/>
              <w:rPr>
                <w:rFonts w:hint="default" w:ascii="宋体" w:hAnsi="宋体" w:cs="宋体"/>
                <w:color w:val="000000"/>
                <w:kern w:val="0"/>
                <w:sz w:val="22"/>
              </w:rPr>
            </w:pPr>
          </w:p>
        </w:tc>
      </w:tr>
      <w:tr w14:paraId="54E88343">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5D9C9FE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000000"/>
                <w:kern w:val="0"/>
                <w:sz w:val="20"/>
                <w:szCs w:val="20"/>
                <w:lang w:val="en-US" w:eastAsia="zh-CN"/>
              </w:rPr>
            </w:pPr>
            <w:r>
              <w:rPr>
                <w:rFonts w:hint="default" w:ascii="Times New Roman" w:hAnsi="Times New Roman" w:cs="Times New Roman"/>
                <w:color w:val="000000"/>
                <w:sz w:val="20"/>
                <w:szCs w:val="20"/>
              </w:rPr>
              <w:t xml:space="preserve">                2.设备</w:t>
            </w:r>
            <w:r>
              <w:rPr>
                <w:rFonts w:hint="default" w:ascii="Times New Roman" w:hAnsi="Times New Roman" w:cs="Times New Roman"/>
                <w:color w:val="auto"/>
                <w:sz w:val="20"/>
                <w:szCs w:val="20"/>
                <w:lang w:eastAsia="zh-CN"/>
              </w:rPr>
              <w:t>（个</w:t>
            </w:r>
            <w:r>
              <w:rPr>
                <w:rFonts w:hint="default" w:ascii="Times New Roman" w:hAnsi="Times New Roman" w:cs="Times New Roman"/>
                <w:color w:val="auto"/>
                <w:sz w:val="20"/>
                <w:szCs w:val="20"/>
                <w:lang w:val="en-US" w:eastAsia="zh-CN"/>
              </w:rPr>
              <w:t>/台/辆等</w:t>
            </w:r>
            <w:r>
              <w:rPr>
                <w:rFonts w:hint="default" w:ascii="Times New Roman" w:hAnsi="Times New Roman" w:cs="Times New Roman"/>
                <w:color w:val="auto"/>
                <w:sz w:val="20"/>
                <w:szCs w:val="20"/>
                <w:lang w:eastAsia="zh-CN"/>
              </w:rPr>
              <w:t>）</w:t>
            </w:r>
          </w:p>
        </w:tc>
        <w:tc>
          <w:tcPr>
            <w:tcW w:w="1070" w:type="dxa"/>
            <w:tcBorders>
              <w:top w:val="nil"/>
              <w:left w:val="nil"/>
              <w:bottom w:val="single" w:color="auto" w:sz="4" w:space="0"/>
              <w:right w:val="single" w:color="auto" w:sz="4" w:space="0"/>
            </w:tcBorders>
            <w:noWrap/>
            <w:vAlign w:val="center"/>
          </w:tcPr>
          <w:p w14:paraId="11B2D8E3">
            <w:pPr>
              <w:widowControl/>
              <w:spacing w:line="360" w:lineRule="auto"/>
              <w:jc w:val="center"/>
              <w:rPr>
                <w:rFonts w:hint="default" w:ascii="宋体" w:hAnsi="宋体" w:cs="宋体"/>
                <w:color w:val="000000"/>
                <w:kern w:val="0"/>
                <w:sz w:val="22"/>
                <w:lang w:val="en-US" w:eastAsia="zh-CN"/>
              </w:rPr>
            </w:pPr>
            <w:r>
              <w:rPr>
                <w:rFonts w:hint="default" w:ascii="宋体" w:hAnsi="宋体" w:cs="宋体"/>
                <w:color w:val="000000"/>
                <w:kern w:val="0"/>
                <w:sz w:val="22"/>
                <w:lang w:val="en-US" w:eastAsia="zh-CN"/>
              </w:rPr>
              <w:t>　</w:t>
            </w:r>
            <w:r>
              <w:rPr>
                <w:rFonts w:hint="eastAsia" w:ascii="宋体" w:hAnsi="宋体" w:cs="宋体"/>
                <w:color w:val="000000"/>
                <w:kern w:val="0"/>
                <w:sz w:val="22"/>
                <w:lang w:val="en-US" w:eastAsia="zh-CN"/>
              </w:rPr>
              <w:t>838</w:t>
            </w:r>
          </w:p>
        </w:tc>
        <w:tc>
          <w:tcPr>
            <w:tcW w:w="992" w:type="dxa"/>
            <w:tcBorders>
              <w:top w:val="nil"/>
              <w:left w:val="nil"/>
              <w:bottom w:val="single" w:color="auto" w:sz="4" w:space="0"/>
              <w:right w:val="single" w:color="auto" w:sz="4" w:space="0"/>
            </w:tcBorders>
            <w:noWrap/>
            <w:vAlign w:val="center"/>
          </w:tcPr>
          <w:p w14:paraId="33473E9C">
            <w:pPr>
              <w:widowControl/>
              <w:spacing w:line="360" w:lineRule="auto"/>
              <w:jc w:val="center"/>
              <w:rPr>
                <w:rFonts w:hint="default" w:ascii="宋体" w:hAnsi="宋体" w:cs="宋体"/>
                <w:color w:val="000000"/>
                <w:kern w:val="0"/>
                <w:sz w:val="22"/>
                <w:lang w:val="en-US" w:eastAsia="zh-CN"/>
              </w:rPr>
            </w:pPr>
            <w:r>
              <w:rPr>
                <w:rFonts w:hint="default" w:ascii="宋体" w:hAnsi="宋体" w:cs="宋体"/>
                <w:color w:val="000000"/>
                <w:kern w:val="0"/>
                <w:sz w:val="22"/>
                <w:lang w:val="en-US" w:eastAsia="zh-CN"/>
              </w:rPr>
              <w:t>　</w:t>
            </w:r>
            <w:r>
              <w:rPr>
                <w:rFonts w:hint="eastAsia" w:ascii="宋体" w:hAnsi="宋体" w:cs="宋体"/>
                <w:color w:val="000000"/>
                <w:kern w:val="0"/>
                <w:sz w:val="22"/>
                <w:lang w:val="en-US" w:eastAsia="zh-CN"/>
              </w:rPr>
              <w:t>870</w:t>
            </w:r>
          </w:p>
        </w:tc>
        <w:tc>
          <w:tcPr>
            <w:tcW w:w="986" w:type="dxa"/>
            <w:tcBorders>
              <w:top w:val="nil"/>
              <w:left w:val="nil"/>
              <w:bottom w:val="single" w:color="auto" w:sz="4" w:space="0"/>
              <w:right w:val="single" w:color="auto" w:sz="4" w:space="0"/>
            </w:tcBorders>
            <w:noWrap/>
            <w:vAlign w:val="center"/>
          </w:tcPr>
          <w:p w14:paraId="255B6C0A">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673.51</w:t>
            </w:r>
          </w:p>
        </w:tc>
        <w:tc>
          <w:tcPr>
            <w:tcW w:w="986" w:type="dxa"/>
            <w:tcBorders>
              <w:top w:val="nil"/>
              <w:left w:val="nil"/>
              <w:bottom w:val="single" w:color="auto" w:sz="4" w:space="0"/>
              <w:right w:val="single" w:color="auto" w:sz="4" w:space="0"/>
            </w:tcBorders>
            <w:noWrap/>
            <w:vAlign w:val="center"/>
          </w:tcPr>
          <w:p w14:paraId="6A5A41F4">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701.99</w:t>
            </w:r>
          </w:p>
        </w:tc>
      </w:tr>
      <w:tr w14:paraId="7F867D1C">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1124CFC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其中：（1）车辆（辆）</w:t>
            </w:r>
          </w:p>
        </w:tc>
        <w:tc>
          <w:tcPr>
            <w:tcW w:w="1070" w:type="dxa"/>
            <w:tcBorders>
              <w:top w:val="nil"/>
              <w:left w:val="nil"/>
              <w:bottom w:val="single" w:color="auto" w:sz="4" w:space="0"/>
              <w:right w:val="single" w:color="auto" w:sz="4" w:space="0"/>
            </w:tcBorders>
            <w:noWrap/>
            <w:vAlign w:val="center"/>
          </w:tcPr>
          <w:p w14:paraId="0E153A6A">
            <w:pPr>
              <w:widowControl/>
              <w:spacing w:line="360" w:lineRule="auto"/>
              <w:jc w:val="center"/>
              <w:rPr>
                <w:rFonts w:hint="eastAsia" w:ascii="宋体" w:hAnsi="宋体" w:cs="宋体"/>
                <w:color w:val="000000"/>
                <w:kern w:val="0"/>
                <w:sz w:val="22"/>
                <w:lang w:val="en-US" w:eastAsia="zh-CN"/>
              </w:rPr>
            </w:pPr>
          </w:p>
        </w:tc>
        <w:tc>
          <w:tcPr>
            <w:tcW w:w="992" w:type="dxa"/>
            <w:tcBorders>
              <w:top w:val="nil"/>
              <w:left w:val="nil"/>
              <w:bottom w:val="single" w:color="auto" w:sz="4" w:space="0"/>
              <w:right w:val="single" w:color="auto" w:sz="4" w:space="0"/>
            </w:tcBorders>
            <w:noWrap/>
            <w:vAlign w:val="center"/>
          </w:tcPr>
          <w:p w14:paraId="1402C678">
            <w:pPr>
              <w:widowControl/>
              <w:spacing w:line="360" w:lineRule="auto"/>
              <w:jc w:val="center"/>
              <w:rPr>
                <w:rFonts w:hint="eastAsia" w:ascii="宋体" w:hAnsi="宋体" w:cs="宋体"/>
                <w:color w:val="000000"/>
                <w:kern w:val="0"/>
                <w:sz w:val="22"/>
                <w:lang w:val="en-US" w:eastAsia="zh-CN"/>
              </w:rPr>
            </w:pPr>
          </w:p>
        </w:tc>
        <w:tc>
          <w:tcPr>
            <w:tcW w:w="986" w:type="dxa"/>
            <w:tcBorders>
              <w:top w:val="nil"/>
              <w:left w:val="nil"/>
              <w:bottom w:val="single" w:color="auto" w:sz="4" w:space="0"/>
              <w:right w:val="single" w:color="auto" w:sz="4" w:space="0"/>
            </w:tcBorders>
            <w:noWrap/>
            <w:vAlign w:val="center"/>
          </w:tcPr>
          <w:p w14:paraId="76FE66C9">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0D55ED35">
            <w:pPr>
              <w:widowControl/>
              <w:spacing w:line="360" w:lineRule="auto"/>
              <w:jc w:val="center"/>
              <w:rPr>
                <w:rFonts w:hint="default" w:ascii="宋体" w:hAnsi="宋体" w:eastAsia="宋体" w:cs="宋体"/>
                <w:color w:val="000000"/>
                <w:kern w:val="0"/>
                <w:sz w:val="22"/>
                <w:lang w:val="en-US" w:eastAsia="zh-CN"/>
              </w:rPr>
            </w:pPr>
          </w:p>
        </w:tc>
      </w:tr>
      <w:tr w14:paraId="02E71EB4">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3EA9EB4E">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一般公务用车</w:t>
            </w:r>
          </w:p>
        </w:tc>
        <w:tc>
          <w:tcPr>
            <w:tcW w:w="1070" w:type="dxa"/>
            <w:tcBorders>
              <w:top w:val="nil"/>
              <w:left w:val="nil"/>
              <w:bottom w:val="single" w:color="auto" w:sz="4" w:space="0"/>
              <w:right w:val="single" w:color="auto" w:sz="4" w:space="0"/>
            </w:tcBorders>
            <w:noWrap/>
            <w:vAlign w:val="center"/>
          </w:tcPr>
          <w:p w14:paraId="6B18552D">
            <w:pPr>
              <w:widowControl/>
              <w:spacing w:line="360" w:lineRule="auto"/>
              <w:jc w:val="center"/>
              <w:rPr>
                <w:rFonts w:hint="eastAsia" w:ascii="宋体" w:hAnsi="宋体" w:cs="宋体"/>
                <w:color w:val="000000"/>
                <w:kern w:val="0"/>
                <w:sz w:val="22"/>
                <w:lang w:val="en-US" w:eastAsia="zh-CN"/>
              </w:rPr>
            </w:pPr>
          </w:p>
        </w:tc>
        <w:tc>
          <w:tcPr>
            <w:tcW w:w="992" w:type="dxa"/>
            <w:tcBorders>
              <w:top w:val="nil"/>
              <w:left w:val="nil"/>
              <w:bottom w:val="single" w:color="auto" w:sz="4" w:space="0"/>
              <w:right w:val="single" w:color="auto" w:sz="4" w:space="0"/>
            </w:tcBorders>
            <w:noWrap/>
            <w:vAlign w:val="center"/>
          </w:tcPr>
          <w:p w14:paraId="0CF18A19">
            <w:pPr>
              <w:widowControl/>
              <w:spacing w:line="360" w:lineRule="auto"/>
              <w:jc w:val="center"/>
              <w:rPr>
                <w:rFonts w:hint="eastAsia" w:ascii="宋体" w:hAnsi="宋体" w:cs="宋体"/>
                <w:color w:val="000000"/>
                <w:kern w:val="0"/>
                <w:sz w:val="22"/>
                <w:lang w:val="en-US" w:eastAsia="zh-CN"/>
              </w:rPr>
            </w:pPr>
          </w:p>
        </w:tc>
        <w:tc>
          <w:tcPr>
            <w:tcW w:w="986" w:type="dxa"/>
            <w:tcBorders>
              <w:top w:val="nil"/>
              <w:left w:val="nil"/>
              <w:bottom w:val="single" w:color="auto" w:sz="4" w:space="0"/>
              <w:right w:val="single" w:color="auto" w:sz="4" w:space="0"/>
            </w:tcBorders>
            <w:noWrap/>
            <w:vAlign w:val="center"/>
          </w:tcPr>
          <w:p w14:paraId="2F4CBAD3">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71D484CE">
            <w:pPr>
              <w:widowControl/>
              <w:spacing w:line="360" w:lineRule="auto"/>
              <w:jc w:val="center"/>
              <w:rPr>
                <w:rFonts w:hint="default" w:ascii="宋体" w:hAnsi="宋体" w:eastAsia="宋体" w:cs="宋体"/>
                <w:color w:val="000000"/>
                <w:kern w:val="0"/>
                <w:sz w:val="22"/>
                <w:lang w:val="en-US" w:eastAsia="zh-CN"/>
              </w:rPr>
            </w:pPr>
          </w:p>
        </w:tc>
      </w:tr>
      <w:tr w14:paraId="3F2A5764">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0837DCF2">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执法执勤用车</w:t>
            </w:r>
          </w:p>
        </w:tc>
        <w:tc>
          <w:tcPr>
            <w:tcW w:w="1070" w:type="dxa"/>
            <w:tcBorders>
              <w:top w:val="nil"/>
              <w:left w:val="nil"/>
              <w:bottom w:val="single" w:color="auto" w:sz="4" w:space="0"/>
              <w:right w:val="single" w:color="auto" w:sz="4" w:space="0"/>
            </w:tcBorders>
            <w:noWrap/>
            <w:vAlign w:val="center"/>
          </w:tcPr>
          <w:p w14:paraId="01A60B0D">
            <w:pPr>
              <w:widowControl/>
              <w:spacing w:line="360" w:lineRule="auto"/>
              <w:jc w:val="center"/>
              <w:rPr>
                <w:rFonts w:hint="default" w:ascii="宋体" w:hAnsi="宋体" w:cs="宋体"/>
                <w:color w:val="000000"/>
                <w:kern w:val="0"/>
                <w:sz w:val="22"/>
                <w:lang w:val="en-US" w:eastAsia="zh-CN"/>
              </w:rPr>
            </w:pPr>
          </w:p>
        </w:tc>
        <w:tc>
          <w:tcPr>
            <w:tcW w:w="992" w:type="dxa"/>
            <w:tcBorders>
              <w:top w:val="nil"/>
              <w:left w:val="nil"/>
              <w:bottom w:val="single" w:color="auto" w:sz="4" w:space="0"/>
              <w:right w:val="single" w:color="auto" w:sz="4" w:space="0"/>
            </w:tcBorders>
            <w:noWrap/>
            <w:vAlign w:val="center"/>
          </w:tcPr>
          <w:p w14:paraId="30F35E70">
            <w:pPr>
              <w:widowControl/>
              <w:spacing w:line="360" w:lineRule="auto"/>
              <w:jc w:val="center"/>
              <w:rPr>
                <w:rFonts w:hint="default" w:ascii="宋体" w:hAnsi="宋体" w:cs="宋体"/>
                <w:color w:val="000000"/>
                <w:kern w:val="0"/>
                <w:sz w:val="22"/>
                <w:lang w:val="en-US" w:eastAsia="zh-CN"/>
              </w:rPr>
            </w:pPr>
          </w:p>
        </w:tc>
        <w:tc>
          <w:tcPr>
            <w:tcW w:w="986" w:type="dxa"/>
            <w:tcBorders>
              <w:top w:val="nil"/>
              <w:left w:val="nil"/>
              <w:bottom w:val="single" w:color="auto" w:sz="4" w:space="0"/>
              <w:right w:val="single" w:color="auto" w:sz="4" w:space="0"/>
            </w:tcBorders>
            <w:noWrap/>
            <w:vAlign w:val="center"/>
          </w:tcPr>
          <w:p w14:paraId="415BA8CD">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1F0B7423">
            <w:pPr>
              <w:widowControl/>
              <w:spacing w:line="360" w:lineRule="auto"/>
              <w:jc w:val="center"/>
              <w:rPr>
                <w:rFonts w:hint="default" w:ascii="宋体" w:hAnsi="宋体" w:cs="宋体"/>
                <w:color w:val="000000"/>
                <w:kern w:val="0"/>
                <w:sz w:val="22"/>
              </w:rPr>
            </w:pPr>
          </w:p>
        </w:tc>
      </w:tr>
      <w:tr w14:paraId="6A74A5D1">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0DEE103B">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特种专业技术用车</w:t>
            </w:r>
          </w:p>
        </w:tc>
        <w:tc>
          <w:tcPr>
            <w:tcW w:w="1070" w:type="dxa"/>
            <w:tcBorders>
              <w:top w:val="nil"/>
              <w:left w:val="nil"/>
              <w:bottom w:val="single" w:color="auto" w:sz="4" w:space="0"/>
              <w:right w:val="single" w:color="auto" w:sz="4" w:space="0"/>
            </w:tcBorders>
            <w:noWrap/>
            <w:vAlign w:val="center"/>
          </w:tcPr>
          <w:p w14:paraId="6CCA252D">
            <w:pPr>
              <w:widowControl/>
              <w:spacing w:line="360" w:lineRule="auto"/>
              <w:jc w:val="center"/>
              <w:rPr>
                <w:rFonts w:hint="default" w:ascii="宋体" w:hAnsi="宋体" w:cs="宋体"/>
                <w:color w:val="000000"/>
                <w:kern w:val="0"/>
                <w:sz w:val="22"/>
                <w:lang w:val="en-US" w:eastAsia="zh-CN"/>
              </w:rPr>
            </w:pPr>
          </w:p>
        </w:tc>
        <w:tc>
          <w:tcPr>
            <w:tcW w:w="992" w:type="dxa"/>
            <w:tcBorders>
              <w:top w:val="nil"/>
              <w:left w:val="nil"/>
              <w:bottom w:val="single" w:color="auto" w:sz="4" w:space="0"/>
              <w:right w:val="single" w:color="auto" w:sz="4" w:space="0"/>
            </w:tcBorders>
            <w:noWrap/>
            <w:vAlign w:val="center"/>
          </w:tcPr>
          <w:p w14:paraId="61C7E566">
            <w:pPr>
              <w:widowControl/>
              <w:spacing w:line="360" w:lineRule="auto"/>
              <w:jc w:val="center"/>
              <w:rPr>
                <w:rFonts w:hint="default" w:ascii="宋体" w:hAnsi="宋体" w:cs="宋体"/>
                <w:color w:val="000000"/>
                <w:kern w:val="0"/>
                <w:sz w:val="22"/>
                <w:lang w:val="en-US" w:eastAsia="zh-CN"/>
              </w:rPr>
            </w:pPr>
          </w:p>
        </w:tc>
        <w:tc>
          <w:tcPr>
            <w:tcW w:w="986" w:type="dxa"/>
            <w:tcBorders>
              <w:top w:val="nil"/>
              <w:left w:val="nil"/>
              <w:bottom w:val="single" w:color="auto" w:sz="4" w:space="0"/>
              <w:right w:val="single" w:color="auto" w:sz="4" w:space="0"/>
            </w:tcBorders>
            <w:noWrap/>
            <w:vAlign w:val="center"/>
          </w:tcPr>
          <w:p w14:paraId="71FC905D">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6D41A2B1">
            <w:pPr>
              <w:widowControl/>
              <w:spacing w:line="360" w:lineRule="auto"/>
              <w:jc w:val="center"/>
              <w:rPr>
                <w:rFonts w:hint="default" w:ascii="宋体" w:hAnsi="宋体" w:cs="宋体"/>
                <w:color w:val="000000"/>
                <w:kern w:val="0"/>
                <w:sz w:val="22"/>
              </w:rPr>
            </w:pPr>
          </w:p>
        </w:tc>
      </w:tr>
      <w:tr w14:paraId="7A16D48E">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1EEFCC9A">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其他用车</w:t>
            </w:r>
          </w:p>
        </w:tc>
        <w:tc>
          <w:tcPr>
            <w:tcW w:w="1070" w:type="dxa"/>
            <w:tcBorders>
              <w:top w:val="nil"/>
              <w:left w:val="nil"/>
              <w:bottom w:val="single" w:color="auto" w:sz="4" w:space="0"/>
              <w:right w:val="single" w:color="auto" w:sz="4" w:space="0"/>
            </w:tcBorders>
            <w:noWrap/>
            <w:vAlign w:val="center"/>
          </w:tcPr>
          <w:p w14:paraId="4E78A70C">
            <w:pPr>
              <w:widowControl/>
              <w:spacing w:line="360" w:lineRule="auto"/>
              <w:jc w:val="center"/>
              <w:rPr>
                <w:rFonts w:hint="eastAsia" w:ascii="宋体" w:hAnsi="宋体" w:cs="宋体"/>
                <w:color w:val="000000"/>
                <w:kern w:val="0"/>
                <w:sz w:val="22"/>
                <w:lang w:val="en-US" w:eastAsia="zh-CN"/>
              </w:rPr>
            </w:pPr>
          </w:p>
        </w:tc>
        <w:tc>
          <w:tcPr>
            <w:tcW w:w="992" w:type="dxa"/>
            <w:tcBorders>
              <w:top w:val="nil"/>
              <w:left w:val="nil"/>
              <w:bottom w:val="single" w:color="auto" w:sz="4" w:space="0"/>
              <w:right w:val="single" w:color="auto" w:sz="4" w:space="0"/>
            </w:tcBorders>
            <w:noWrap/>
            <w:vAlign w:val="center"/>
          </w:tcPr>
          <w:p w14:paraId="206200C1">
            <w:pPr>
              <w:widowControl/>
              <w:spacing w:line="360" w:lineRule="auto"/>
              <w:jc w:val="center"/>
              <w:rPr>
                <w:rFonts w:hint="eastAsia" w:ascii="宋体" w:hAnsi="宋体" w:cs="宋体"/>
                <w:color w:val="000000"/>
                <w:kern w:val="0"/>
                <w:sz w:val="22"/>
                <w:lang w:val="en-US" w:eastAsia="zh-CN"/>
              </w:rPr>
            </w:pPr>
          </w:p>
        </w:tc>
        <w:tc>
          <w:tcPr>
            <w:tcW w:w="986" w:type="dxa"/>
            <w:tcBorders>
              <w:top w:val="nil"/>
              <w:left w:val="nil"/>
              <w:bottom w:val="single" w:color="auto" w:sz="4" w:space="0"/>
              <w:right w:val="single" w:color="auto" w:sz="4" w:space="0"/>
            </w:tcBorders>
            <w:noWrap/>
            <w:vAlign w:val="center"/>
          </w:tcPr>
          <w:p w14:paraId="175BB0B8">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15EED4AD">
            <w:pPr>
              <w:widowControl/>
              <w:spacing w:line="360" w:lineRule="auto"/>
              <w:jc w:val="center"/>
              <w:rPr>
                <w:rFonts w:hint="default" w:ascii="宋体" w:hAnsi="宋体" w:eastAsia="宋体" w:cs="宋体"/>
                <w:color w:val="000000"/>
                <w:kern w:val="0"/>
                <w:sz w:val="22"/>
                <w:lang w:val="en-US" w:eastAsia="zh-CN"/>
              </w:rPr>
            </w:pPr>
          </w:p>
        </w:tc>
      </w:tr>
      <w:tr w14:paraId="5CE1FEF6">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52B79B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w:t>
            </w:r>
            <w:r>
              <w:rPr>
                <w:rFonts w:hint="default" w:ascii="Times New Roman" w:hAnsi="Times New Roman" w:cs="Times New Roman"/>
                <w:color w:val="000000"/>
                <w:kern w:val="0"/>
                <w:sz w:val="20"/>
                <w:szCs w:val="20"/>
                <w:lang w:val="en-US" w:eastAsia="zh-CN"/>
              </w:rPr>
              <w:t xml:space="preserve">    </w:t>
            </w:r>
            <w:r>
              <w:rPr>
                <w:rFonts w:hint="default" w:ascii="Times New Roman" w:hAnsi="Times New Roman" w:cs="Times New Roman"/>
                <w:color w:val="000000"/>
                <w:kern w:val="0"/>
                <w:sz w:val="20"/>
                <w:szCs w:val="20"/>
              </w:rPr>
              <w:t xml:space="preserve"> （2）单价</w:t>
            </w:r>
            <w:r>
              <w:rPr>
                <w:rFonts w:hint="default" w:ascii="Times New Roman" w:hAnsi="Times New Roman" w:cs="Times New Roman"/>
                <w:color w:val="000000"/>
                <w:kern w:val="0"/>
                <w:sz w:val="20"/>
                <w:szCs w:val="20"/>
                <w:lang w:val="en-US" w:eastAsia="zh-CN"/>
              </w:rPr>
              <w:t>100</w:t>
            </w:r>
            <w:r>
              <w:rPr>
                <w:rFonts w:hint="default" w:ascii="Times New Roman" w:hAnsi="Times New Roman" w:cs="Times New Roman"/>
                <w:color w:val="000000"/>
                <w:kern w:val="0"/>
                <w:sz w:val="20"/>
                <w:szCs w:val="20"/>
              </w:rPr>
              <w:t>万元</w:t>
            </w:r>
            <w:r>
              <w:rPr>
                <w:rFonts w:hint="default" w:ascii="Times New Roman" w:hAnsi="Times New Roman" w:cs="Times New Roman"/>
                <w:color w:val="000000"/>
                <w:kern w:val="0"/>
                <w:sz w:val="20"/>
                <w:szCs w:val="20"/>
                <w:lang w:eastAsia="zh-CN"/>
              </w:rPr>
              <w:t>（含）</w:t>
            </w:r>
            <w:r>
              <w:rPr>
                <w:rFonts w:hint="default" w:ascii="Times New Roman" w:hAnsi="Times New Roman" w:cs="Times New Roman"/>
                <w:color w:val="000000"/>
                <w:kern w:val="0"/>
                <w:sz w:val="20"/>
                <w:szCs w:val="20"/>
              </w:rPr>
              <w:t>以上设备（不含车辆）</w:t>
            </w:r>
          </w:p>
        </w:tc>
        <w:tc>
          <w:tcPr>
            <w:tcW w:w="1070" w:type="dxa"/>
            <w:tcBorders>
              <w:top w:val="nil"/>
              <w:left w:val="nil"/>
              <w:bottom w:val="single" w:color="auto" w:sz="4" w:space="0"/>
              <w:right w:val="single" w:color="auto" w:sz="4" w:space="0"/>
            </w:tcBorders>
            <w:noWrap/>
            <w:vAlign w:val="center"/>
          </w:tcPr>
          <w:p w14:paraId="78357EF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92" w:type="dxa"/>
            <w:tcBorders>
              <w:top w:val="nil"/>
              <w:left w:val="nil"/>
              <w:bottom w:val="single" w:color="auto" w:sz="4" w:space="0"/>
              <w:right w:val="single" w:color="auto" w:sz="4" w:space="0"/>
            </w:tcBorders>
            <w:noWrap/>
            <w:vAlign w:val="center"/>
          </w:tcPr>
          <w:p w14:paraId="59FE3B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986" w:type="dxa"/>
            <w:tcBorders>
              <w:top w:val="nil"/>
              <w:left w:val="nil"/>
              <w:bottom w:val="single" w:color="auto" w:sz="4" w:space="0"/>
              <w:right w:val="single" w:color="auto" w:sz="4" w:space="0"/>
            </w:tcBorders>
            <w:noWrap/>
            <w:vAlign w:val="center"/>
          </w:tcPr>
          <w:p w14:paraId="168CB1AB">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6E6EA917">
            <w:pPr>
              <w:widowControl/>
              <w:spacing w:line="360" w:lineRule="auto"/>
              <w:jc w:val="center"/>
              <w:rPr>
                <w:rFonts w:hint="default" w:ascii="宋体" w:hAnsi="宋体" w:cs="宋体"/>
                <w:color w:val="000000"/>
                <w:kern w:val="0"/>
                <w:sz w:val="22"/>
              </w:rPr>
            </w:pPr>
          </w:p>
        </w:tc>
      </w:tr>
      <w:tr w14:paraId="44B095A0">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0A10947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w:t>
            </w:r>
            <w:r>
              <w:rPr>
                <w:rFonts w:hint="default" w:ascii="Times New Roman" w:hAnsi="Times New Roman" w:cs="Times New Roman"/>
                <w:color w:val="000000"/>
                <w:kern w:val="0"/>
                <w:sz w:val="20"/>
                <w:szCs w:val="20"/>
                <w:lang w:val="en-US" w:eastAsia="zh-CN"/>
              </w:rPr>
              <w:t xml:space="preserve"> </w:t>
            </w:r>
            <w:r>
              <w:rPr>
                <w:rFonts w:hint="default" w:ascii="Times New Roman" w:hAnsi="Times New Roman" w:cs="Times New Roman"/>
                <w:color w:val="000000"/>
                <w:kern w:val="0"/>
                <w:sz w:val="20"/>
                <w:szCs w:val="20"/>
              </w:rPr>
              <w:t xml:space="preserve">  </w:t>
            </w:r>
            <w:r>
              <w:rPr>
                <w:rFonts w:hint="default" w:ascii="Times New Roman" w:hAnsi="Times New Roman" w:cs="Times New Roman"/>
                <w:color w:val="000000"/>
                <w:kern w:val="0"/>
                <w:sz w:val="20"/>
                <w:szCs w:val="20"/>
                <w:lang w:val="en-US" w:eastAsia="zh-CN"/>
              </w:rPr>
              <w:t>3</w:t>
            </w:r>
            <w:r>
              <w:rPr>
                <w:rFonts w:hint="default" w:ascii="Times New Roman" w:hAnsi="Times New Roman" w:cs="Times New Roman"/>
                <w:color w:val="000000"/>
                <w:kern w:val="0"/>
                <w:sz w:val="20"/>
                <w:szCs w:val="20"/>
              </w:rPr>
              <w:t>.其他固定资产</w:t>
            </w:r>
          </w:p>
        </w:tc>
        <w:tc>
          <w:tcPr>
            <w:tcW w:w="1070" w:type="dxa"/>
            <w:tcBorders>
              <w:top w:val="nil"/>
              <w:left w:val="nil"/>
              <w:bottom w:val="single" w:color="auto" w:sz="4" w:space="0"/>
              <w:right w:val="single" w:color="auto" w:sz="4" w:space="0"/>
            </w:tcBorders>
            <w:noWrap/>
            <w:vAlign w:val="center"/>
          </w:tcPr>
          <w:p w14:paraId="5824C23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687C45A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1EEB0D9E">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66.67</w:t>
            </w:r>
          </w:p>
        </w:tc>
        <w:tc>
          <w:tcPr>
            <w:tcW w:w="986" w:type="dxa"/>
            <w:tcBorders>
              <w:top w:val="nil"/>
              <w:left w:val="nil"/>
              <w:bottom w:val="single" w:color="auto" w:sz="4" w:space="0"/>
              <w:right w:val="single" w:color="auto" w:sz="4" w:space="0"/>
            </w:tcBorders>
            <w:noWrap/>
            <w:vAlign w:val="center"/>
          </w:tcPr>
          <w:p w14:paraId="0C166230">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69.55</w:t>
            </w:r>
          </w:p>
        </w:tc>
      </w:tr>
      <w:tr w14:paraId="5A1EB1C6">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1159B28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xml:space="preserve">        减：</w:t>
            </w:r>
            <w:r>
              <w:rPr>
                <w:rFonts w:hint="default" w:ascii="Times New Roman" w:hAnsi="Times New Roman" w:cs="Times New Roman"/>
                <w:color w:val="000000"/>
                <w:kern w:val="0"/>
                <w:sz w:val="20"/>
                <w:szCs w:val="20"/>
                <w:lang w:eastAsia="zh-CN"/>
              </w:rPr>
              <w:t>固定资产</w:t>
            </w:r>
            <w:r>
              <w:rPr>
                <w:rFonts w:hint="default" w:ascii="Times New Roman" w:hAnsi="Times New Roman" w:cs="Times New Roman"/>
                <w:color w:val="000000"/>
                <w:kern w:val="0"/>
                <w:sz w:val="20"/>
                <w:szCs w:val="20"/>
              </w:rPr>
              <w:t>累计折旧</w:t>
            </w:r>
          </w:p>
        </w:tc>
        <w:tc>
          <w:tcPr>
            <w:tcW w:w="1070" w:type="dxa"/>
            <w:tcBorders>
              <w:top w:val="nil"/>
              <w:left w:val="nil"/>
              <w:bottom w:val="single" w:color="auto" w:sz="4" w:space="0"/>
              <w:right w:val="single" w:color="auto" w:sz="4" w:space="0"/>
            </w:tcBorders>
            <w:noWrap/>
            <w:vAlign w:val="center"/>
          </w:tcPr>
          <w:p w14:paraId="6680D5E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672851E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571A8650">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581.52</w:t>
            </w:r>
          </w:p>
        </w:tc>
        <w:tc>
          <w:tcPr>
            <w:tcW w:w="986" w:type="dxa"/>
            <w:tcBorders>
              <w:top w:val="nil"/>
              <w:left w:val="nil"/>
              <w:bottom w:val="single" w:color="auto" w:sz="4" w:space="0"/>
              <w:right w:val="single" w:color="auto" w:sz="4" w:space="0"/>
            </w:tcBorders>
            <w:noWrap/>
            <w:vAlign w:val="center"/>
          </w:tcPr>
          <w:p w14:paraId="241C82C5">
            <w:pPr>
              <w:widowControl/>
              <w:spacing w:line="360" w:lineRule="auto"/>
              <w:jc w:val="center"/>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628.88</w:t>
            </w:r>
          </w:p>
        </w:tc>
      </w:tr>
      <w:tr w14:paraId="5FC9A22F">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1BC00C8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sz w:val="20"/>
                <w:szCs w:val="20"/>
              </w:rPr>
              <w:t xml:space="preserve">   （三）长期股权投资</w:t>
            </w:r>
          </w:p>
        </w:tc>
        <w:tc>
          <w:tcPr>
            <w:tcW w:w="1070" w:type="dxa"/>
            <w:tcBorders>
              <w:top w:val="nil"/>
              <w:left w:val="nil"/>
              <w:bottom w:val="single" w:color="auto" w:sz="4" w:space="0"/>
              <w:right w:val="single" w:color="auto" w:sz="4" w:space="0"/>
            </w:tcBorders>
            <w:noWrap/>
            <w:vAlign w:val="center"/>
          </w:tcPr>
          <w:p w14:paraId="295D6DB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7D34E65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1015A986">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1EFB4764">
            <w:pPr>
              <w:widowControl/>
              <w:spacing w:line="360" w:lineRule="auto"/>
              <w:jc w:val="center"/>
              <w:rPr>
                <w:rFonts w:hint="default" w:ascii="宋体" w:hAnsi="宋体" w:cs="宋体"/>
                <w:color w:val="000000"/>
                <w:kern w:val="0"/>
                <w:sz w:val="22"/>
              </w:rPr>
            </w:pPr>
          </w:p>
        </w:tc>
      </w:tr>
      <w:tr w14:paraId="45D4C0C1">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1B0CD3C9">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（四）长期债券投资</w:t>
            </w:r>
          </w:p>
        </w:tc>
        <w:tc>
          <w:tcPr>
            <w:tcW w:w="1070" w:type="dxa"/>
            <w:tcBorders>
              <w:top w:val="nil"/>
              <w:left w:val="nil"/>
              <w:bottom w:val="single" w:color="auto" w:sz="4" w:space="0"/>
              <w:right w:val="single" w:color="auto" w:sz="4" w:space="0"/>
            </w:tcBorders>
            <w:noWrap/>
            <w:vAlign w:val="center"/>
          </w:tcPr>
          <w:p w14:paraId="578443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1AFF348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4B1F0525">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62569555">
            <w:pPr>
              <w:widowControl/>
              <w:spacing w:line="360" w:lineRule="auto"/>
              <w:jc w:val="center"/>
              <w:rPr>
                <w:rFonts w:hint="default" w:ascii="宋体" w:hAnsi="宋体" w:cs="宋体"/>
                <w:color w:val="000000"/>
                <w:kern w:val="0"/>
                <w:sz w:val="22"/>
              </w:rPr>
            </w:pPr>
          </w:p>
        </w:tc>
      </w:tr>
      <w:tr w14:paraId="5C80D23C">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7F280C1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sz w:val="20"/>
                <w:szCs w:val="20"/>
              </w:rPr>
              <w:t xml:space="preserve">   （五）在建工程</w:t>
            </w:r>
          </w:p>
        </w:tc>
        <w:tc>
          <w:tcPr>
            <w:tcW w:w="1070" w:type="dxa"/>
            <w:tcBorders>
              <w:top w:val="nil"/>
              <w:left w:val="nil"/>
              <w:bottom w:val="single" w:color="auto" w:sz="4" w:space="0"/>
              <w:right w:val="single" w:color="auto" w:sz="4" w:space="0"/>
            </w:tcBorders>
            <w:noWrap/>
            <w:vAlign w:val="center"/>
          </w:tcPr>
          <w:p w14:paraId="1F92D0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69AADA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71AA5286">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465F15DF">
            <w:pPr>
              <w:widowControl/>
              <w:spacing w:line="360" w:lineRule="auto"/>
              <w:jc w:val="center"/>
              <w:rPr>
                <w:rFonts w:hint="default" w:ascii="宋体" w:hAnsi="宋体" w:eastAsia="宋体" w:cs="宋体"/>
                <w:color w:val="000000"/>
                <w:kern w:val="0"/>
                <w:sz w:val="22"/>
                <w:lang w:val="en-US" w:eastAsia="zh-CN"/>
              </w:rPr>
            </w:pPr>
          </w:p>
        </w:tc>
      </w:tr>
      <w:tr w14:paraId="09137994">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3B04D08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（六）无形资产</w:t>
            </w:r>
          </w:p>
        </w:tc>
        <w:tc>
          <w:tcPr>
            <w:tcW w:w="1070" w:type="dxa"/>
            <w:tcBorders>
              <w:top w:val="nil"/>
              <w:left w:val="nil"/>
              <w:bottom w:val="single" w:color="auto" w:sz="4" w:space="0"/>
              <w:right w:val="single" w:color="auto" w:sz="4" w:space="0"/>
            </w:tcBorders>
            <w:noWrap/>
            <w:vAlign w:val="center"/>
          </w:tcPr>
          <w:p w14:paraId="1B13DC2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1B4196C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71FB7557">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7DB1868E">
            <w:pPr>
              <w:widowControl/>
              <w:spacing w:line="360" w:lineRule="auto"/>
              <w:jc w:val="center"/>
              <w:rPr>
                <w:rFonts w:hint="default" w:ascii="宋体" w:hAnsi="宋体" w:eastAsia="宋体" w:cs="宋体"/>
                <w:color w:val="000000"/>
                <w:kern w:val="0"/>
                <w:sz w:val="22"/>
                <w:lang w:val="en-US" w:eastAsia="zh-CN"/>
              </w:rPr>
            </w:pPr>
          </w:p>
        </w:tc>
      </w:tr>
      <w:tr w14:paraId="7E53A16F">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49B0C7A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减：</w:t>
            </w:r>
            <w:r>
              <w:rPr>
                <w:rFonts w:hint="default" w:ascii="Times New Roman" w:hAnsi="Times New Roman" w:cs="Times New Roman"/>
                <w:color w:val="000000"/>
                <w:sz w:val="20"/>
                <w:szCs w:val="20"/>
                <w:lang w:eastAsia="zh-CN"/>
              </w:rPr>
              <w:t>无形资产</w:t>
            </w:r>
            <w:r>
              <w:rPr>
                <w:rFonts w:hint="default" w:ascii="Times New Roman" w:hAnsi="Times New Roman" w:cs="Times New Roman"/>
                <w:color w:val="000000"/>
                <w:sz w:val="20"/>
                <w:szCs w:val="20"/>
              </w:rPr>
              <w:t>累计摊销</w:t>
            </w:r>
          </w:p>
        </w:tc>
        <w:tc>
          <w:tcPr>
            <w:tcW w:w="1070" w:type="dxa"/>
            <w:tcBorders>
              <w:top w:val="nil"/>
              <w:left w:val="nil"/>
              <w:bottom w:val="single" w:color="auto" w:sz="4" w:space="0"/>
              <w:right w:val="single" w:color="auto" w:sz="4" w:space="0"/>
            </w:tcBorders>
            <w:noWrap/>
            <w:vAlign w:val="center"/>
          </w:tcPr>
          <w:p w14:paraId="6EFBA78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54B9C33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6C36F42D">
            <w:pPr>
              <w:widowControl/>
              <w:spacing w:line="360" w:lineRule="auto"/>
              <w:jc w:val="center"/>
              <w:rPr>
                <w:rFonts w:hint="default" w:ascii="宋体" w:hAnsi="宋体" w:eastAsia="宋体" w:cs="宋体"/>
                <w:color w:val="000000"/>
                <w:kern w:val="0"/>
                <w:sz w:val="22"/>
                <w:szCs w:val="22"/>
                <w:lang w:val="en-US" w:eastAsia="zh-CN" w:bidi="ar-SA"/>
              </w:rPr>
            </w:pPr>
          </w:p>
        </w:tc>
        <w:tc>
          <w:tcPr>
            <w:tcW w:w="986" w:type="dxa"/>
            <w:tcBorders>
              <w:top w:val="nil"/>
              <w:left w:val="nil"/>
              <w:bottom w:val="single" w:color="auto" w:sz="4" w:space="0"/>
              <w:right w:val="single" w:color="auto" w:sz="4" w:space="0"/>
            </w:tcBorders>
            <w:noWrap/>
            <w:vAlign w:val="center"/>
          </w:tcPr>
          <w:p w14:paraId="777415B0">
            <w:pPr>
              <w:widowControl/>
              <w:spacing w:line="360" w:lineRule="auto"/>
              <w:jc w:val="center"/>
              <w:rPr>
                <w:rFonts w:hint="default" w:ascii="宋体" w:hAnsi="宋体" w:eastAsia="宋体" w:cs="宋体"/>
                <w:color w:val="000000"/>
                <w:kern w:val="0"/>
                <w:sz w:val="22"/>
                <w:lang w:val="en-US" w:eastAsia="zh-CN"/>
              </w:rPr>
            </w:pPr>
          </w:p>
        </w:tc>
      </w:tr>
      <w:tr w14:paraId="66C76BBD">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2C31A151">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   （七）其他资产</w:t>
            </w:r>
          </w:p>
        </w:tc>
        <w:tc>
          <w:tcPr>
            <w:tcW w:w="1070" w:type="dxa"/>
            <w:tcBorders>
              <w:top w:val="nil"/>
              <w:left w:val="nil"/>
              <w:bottom w:val="single" w:color="auto" w:sz="4" w:space="0"/>
              <w:right w:val="single" w:color="auto" w:sz="4" w:space="0"/>
            </w:tcBorders>
            <w:noWrap/>
            <w:vAlign w:val="center"/>
          </w:tcPr>
          <w:p w14:paraId="2BCDC1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2554F09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3FEDC38C">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p>
        </w:tc>
        <w:tc>
          <w:tcPr>
            <w:tcW w:w="986" w:type="dxa"/>
            <w:tcBorders>
              <w:top w:val="nil"/>
              <w:left w:val="nil"/>
              <w:bottom w:val="single" w:color="auto" w:sz="4" w:space="0"/>
              <w:right w:val="single" w:color="auto" w:sz="4" w:space="0"/>
            </w:tcBorders>
            <w:noWrap/>
            <w:vAlign w:val="center"/>
          </w:tcPr>
          <w:p w14:paraId="25F820A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2"/>
              </w:rPr>
            </w:pPr>
          </w:p>
        </w:tc>
      </w:tr>
      <w:tr w14:paraId="16E27EFF">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302ACF4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二、负债合计</w:t>
            </w:r>
          </w:p>
        </w:tc>
        <w:tc>
          <w:tcPr>
            <w:tcW w:w="1070" w:type="dxa"/>
            <w:tcBorders>
              <w:top w:val="nil"/>
              <w:left w:val="nil"/>
              <w:bottom w:val="single" w:color="auto" w:sz="4" w:space="0"/>
              <w:right w:val="single" w:color="auto" w:sz="4" w:space="0"/>
            </w:tcBorders>
            <w:noWrap/>
            <w:vAlign w:val="center"/>
          </w:tcPr>
          <w:p w14:paraId="6E665A5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4056DE2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50D21B15">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516.24</w:t>
            </w:r>
          </w:p>
        </w:tc>
        <w:tc>
          <w:tcPr>
            <w:tcW w:w="986" w:type="dxa"/>
            <w:tcBorders>
              <w:top w:val="nil"/>
              <w:left w:val="nil"/>
              <w:bottom w:val="single" w:color="auto" w:sz="4" w:space="0"/>
              <w:right w:val="single" w:color="auto" w:sz="4" w:space="0"/>
            </w:tcBorders>
            <w:noWrap/>
            <w:vAlign w:val="center"/>
          </w:tcPr>
          <w:p w14:paraId="75D13BFD">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673.89</w:t>
            </w:r>
          </w:p>
        </w:tc>
      </w:tr>
      <w:tr w14:paraId="14CF6651">
        <w:tblPrEx>
          <w:tblCellMar>
            <w:top w:w="0" w:type="dxa"/>
            <w:left w:w="108" w:type="dxa"/>
            <w:bottom w:w="0" w:type="dxa"/>
            <w:right w:w="108" w:type="dxa"/>
          </w:tblCellMar>
        </w:tblPrEx>
        <w:trPr>
          <w:trHeight w:val="402" w:hRule="atLeast"/>
          <w:jc w:val="center"/>
        </w:trPr>
        <w:tc>
          <w:tcPr>
            <w:tcW w:w="6190" w:type="dxa"/>
            <w:tcBorders>
              <w:top w:val="nil"/>
              <w:left w:val="single" w:color="auto" w:sz="4" w:space="0"/>
              <w:bottom w:val="single" w:color="auto" w:sz="4" w:space="0"/>
              <w:right w:val="single" w:color="auto" w:sz="4" w:space="0"/>
            </w:tcBorders>
            <w:noWrap/>
            <w:vAlign w:val="center"/>
          </w:tcPr>
          <w:p w14:paraId="07C5E7D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cs="Times New Roman"/>
                <w:b/>
                <w:bCs/>
                <w:color w:val="000000"/>
                <w:kern w:val="0"/>
                <w:sz w:val="20"/>
                <w:szCs w:val="20"/>
              </w:rPr>
            </w:pPr>
            <w:r>
              <w:rPr>
                <w:rFonts w:hint="default" w:ascii="Times New Roman" w:hAnsi="Times New Roman" w:cs="Times New Roman"/>
                <w:b/>
                <w:bCs/>
                <w:color w:val="000000"/>
                <w:kern w:val="0"/>
                <w:sz w:val="20"/>
                <w:szCs w:val="20"/>
              </w:rPr>
              <w:t>三、净资产合计</w:t>
            </w:r>
          </w:p>
        </w:tc>
        <w:tc>
          <w:tcPr>
            <w:tcW w:w="1070" w:type="dxa"/>
            <w:tcBorders>
              <w:top w:val="nil"/>
              <w:left w:val="nil"/>
              <w:bottom w:val="single" w:color="auto" w:sz="4" w:space="0"/>
              <w:right w:val="single" w:color="auto" w:sz="4" w:space="0"/>
            </w:tcBorders>
            <w:noWrap/>
            <w:vAlign w:val="center"/>
          </w:tcPr>
          <w:p w14:paraId="43B592B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92" w:type="dxa"/>
            <w:tcBorders>
              <w:top w:val="nil"/>
              <w:left w:val="nil"/>
              <w:bottom w:val="single" w:color="auto" w:sz="4" w:space="0"/>
              <w:right w:val="single" w:color="auto" w:sz="4" w:space="0"/>
            </w:tcBorders>
            <w:noWrap/>
            <w:vAlign w:val="center"/>
          </w:tcPr>
          <w:p w14:paraId="6AB44DF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w:t>
            </w:r>
          </w:p>
        </w:tc>
        <w:tc>
          <w:tcPr>
            <w:tcW w:w="986" w:type="dxa"/>
            <w:tcBorders>
              <w:top w:val="nil"/>
              <w:left w:val="nil"/>
              <w:bottom w:val="single" w:color="auto" w:sz="4" w:space="0"/>
              <w:right w:val="single" w:color="auto" w:sz="4" w:space="0"/>
            </w:tcBorders>
            <w:noWrap/>
            <w:vAlign w:val="center"/>
          </w:tcPr>
          <w:p w14:paraId="07554BF6">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rPr>
              <w:t>749.20</w:t>
            </w:r>
          </w:p>
        </w:tc>
        <w:tc>
          <w:tcPr>
            <w:tcW w:w="986" w:type="dxa"/>
            <w:tcBorders>
              <w:top w:val="nil"/>
              <w:left w:val="nil"/>
              <w:bottom w:val="single" w:color="auto" w:sz="4" w:space="0"/>
              <w:right w:val="single" w:color="auto" w:sz="4" w:space="0"/>
            </w:tcBorders>
            <w:noWrap/>
            <w:vAlign w:val="center"/>
          </w:tcPr>
          <w:p w14:paraId="718BF340">
            <w:pPr>
              <w:widowControl/>
              <w:spacing w:line="360" w:lineRule="auto"/>
              <w:jc w:val="center"/>
              <w:rPr>
                <w:rFonts w:hint="default" w:ascii="宋体" w:hAnsi="宋体" w:eastAsia="宋体" w:cs="宋体"/>
                <w:color w:val="000000"/>
                <w:kern w:val="0"/>
                <w:sz w:val="22"/>
                <w:szCs w:val="22"/>
                <w:lang w:val="en-US" w:eastAsia="zh-CN" w:bidi="ar-SA"/>
              </w:rPr>
            </w:pPr>
            <w:r>
              <w:rPr>
                <w:rFonts w:hint="eastAsia" w:ascii="宋体" w:hAnsi="宋体" w:cs="宋体"/>
                <w:color w:val="000000"/>
                <w:kern w:val="0"/>
                <w:sz w:val="22"/>
                <w:lang w:val="en-US" w:eastAsia="zh-CN"/>
              </w:rPr>
              <w:t>748.16</w:t>
            </w:r>
          </w:p>
        </w:tc>
      </w:tr>
    </w:tbl>
    <w:p w14:paraId="0155491C">
      <w:pPr>
        <w:rPr>
          <w:rFonts w:hint="default" w:ascii="Times New Roman" w:hAnsi="Times New Roman" w:cs="Times New Roman"/>
        </w:rPr>
      </w:pPr>
    </w:p>
    <w:p w14:paraId="61CBD7DA">
      <w:pPr>
        <w:rPr>
          <w:rFonts w:hint="default" w:ascii="Times New Roman" w:hAnsi="Times New Roman" w:cs="Times New Roman"/>
        </w:rPr>
      </w:pPr>
    </w:p>
    <w:p w14:paraId="4A3BEB1E">
      <w:pPr>
        <w:rPr>
          <w:rFonts w:hint="default" w:ascii="Times New Roman" w:hAnsi="Times New Roman" w:cs="Times New Roman"/>
        </w:rPr>
      </w:pPr>
    </w:p>
    <w:p w14:paraId="7A4FB646">
      <w:pPr>
        <w:rPr>
          <w:rFonts w:hint="default" w:ascii="Times New Roman" w:hAnsi="Times New Roman" w:cs="Times New Roman"/>
        </w:rPr>
      </w:pPr>
    </w:p>
    <w:p w14:paraId="352C5149">
      <w:pPr>
        <w:rPr>
          <w:rFonts w:hint="default" w:ascii="Times New Roman" w:hAnsi="Times New Roman" w:cs="Times New Roman"/>
        </w:rPr>
      </w:pPr>
    </w:p>
    <w:p w14:paraId="6396E64B">
      <w:pPr>
        <w:keepNext w:val="0"/>
        <w:keepLines w:val="0"/>
        <w:pageBreakBefore w:val="0"/>
        <w:kinsoku/>
        <w:wordWrap/>
        <w:overflowPunct/>
        <w:topLinePunct w:val="0"/>
        <w:autoSpaceDE/>
        <w:autoSpaceDN/>
        <w:bidi w:val="0"/>
        <w:adjustRightInd/>
        <w:snapToGrid/>
        <w:spacing w:line="570" w:lineRule="exact"/>
        <w:ind w:left="0" w:leftChars="0" w:firstLine="639" w:firstLineChars="213"/>
        <w:textAlignment w:val="auto"/>
        <w:rPr>
          <w:rFonts w:hint="default" w:ascii="Times New Roman" w:hAnsi="Times New Roman" w:eastAsia="黑体" w:cs="Times New Roman"/>
          <w:b w:val="0"/>
          <w:bCs w:val="0"/>
          <w:sz w:val="30"/>
          <w:szCs w:val="30"/>
          <w:lang w:eastAsia="zh-CN"/>
        </w:rPr>
      </w:pPr>
      <w:r>
        <w:rPr>
          <w:rFonts w:hint="default" w:ascii="Times New Roman" w:hAnsi="Times New Roman" w:eastAsia="黑体" w:cs="Times New Roman"/>
          <w:b w:val="0"/>
          <w:bCs w:val="0"/>
          <w:sz w:val="30"/>
          <w:szCs w:val="30"/>
          <w:lang w:eastAsia="zh-CN"/>
        </w:rPr>
        <w:t>二、车辆、房屋特殊占用情况说明</w:t>
      </w:r>
    </w:p>
    <w:p w14:paraId="67738646">
      <w:pPr>
        <w:keepNext w:val="0"/>
        <w:keepLines w:val="0"/>
        <w:pageBreakBefore w:val="0"/>
        <w:kinsoku/>
        <w:wordWrap/>
        <w:overflowPunct/>
        <w:topLinePunct w:val="0"/>
        <w:autoSpaceDE/>
        <w:autoSpaceDN/>
        <w:bidi w:val="0"/>
        <w:adjustRightInd/>
        <w:snapToGrid/>
        <w:spacing w:line="570" w:lineRule="exact"/>
        <w:ind w:left="0" w:leftChars="0" w:firstLine="639" w:firstLineChars="213"/>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eastAsia="zh-CN"/>
        </w:rPr>
        <w:t>（一）</w:t>
      </w:r>
      <w:r>
        <w:rPr>
          <w:rFonts w:hint="default" w:ascii="Times New Roman" w:hAnsi="Times New Roman" w:eastAsia="仿宋_GB2312" w:cs="Times New Roman"/>
          <w:color w:val="000000"/>
          <w:sz w:val="30"/>
          <w:szCs w:val="30"/>
        </w:rPr>
        <w:t>车辆</w:t>
      </w:r>
    </w:p>
    <w:p w14:paraId="7C956D43">
      <w:pPr>
        <w:keepNext w:val="0"/>
        <w:keepLines w:val="0"/>
        <w:pageBreakBefore w:val="0"/>
        <w:kinsoku/>
        <w:wordWrap/>
        <w:overflowPunct/>
        <w:topLinePunct w:val="0"/>
        <w:autoSpaceDE/>
        <w:autoSpaceDN/>
        <w:bidi w:val="0"/>
        <w:adjustRightInd/>
        <w:snapToGrid/>
        <w:spacing w:line="570" w:lineRule="exact"/>
        <w:ind w:left="0" w:leftChars="0" w:firstLine="639" w:firstLineChars="213"/>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截至</w:t>
      </w:r>
      <w:r>
        <w:rPr>
          <w:rFonts w:hint="eastAsia" w:ascii="Times New Roman" w:hAnsi="Times New Roman" w:eastAsia="仿宋_GB2312" w:cs="Times New Roman"/>
          <w:color w:val="000000"/>
          <w:sz w:val="30"/>
          <w:szCs w:val="30"/>
          <w:lang w:eastAsia="zh-CN"/>
        </w:rPr>
        <w:t>2024</w:t>
      </w:r>
      <w:r>
        <w:rPr>
          <w:rFonts w:hint="default" w:ascii="Times New Roman" w:hAnsi="Times New Roman" w:eastAsia="仿宋_GB2312" w:cs="Times New Roman"/>
          <w:color w:val="000000"/>
          <w:sz w:val="30"/>
          <w:szCs w:val="30"/>
        </w:rPr>
        <w:t>年12月31日，</w:t>
      </w:r>
      <w:r>
        <w:rPr>
          <w:rFonts w:hint="eastAsia" w:ascii="Times New Roman" w:hAnsi="Times New Roman" w:eastAsia="仿宋_GB2312" w:cs="Times New Roman"/>
          <w:color w:val="000000"/>
          <w:sz w:val="30"/>
          <w:szCs w:val="30"/>
          <w:lang w:eastAsia="zh-CN"/>
        </w:rPr>
        <w:t>中共上海市委金融委员会办公室</w:t>
      </w:r>
      <w:r>
        <w:rPr>
          <w:rFonts w:hint="default" w:ascii="Times New Roman" w:hAnsi="Times New Roman" w:eastAsia="仿宋_GB2312" w:cs="Times New Roman"/>
          <w:color w:val="000000"/>
          <w:sz w:val="30"/>
          <w:szCs w:val="30"/>
        </w:rPr>
        <w:t>部门使用的一般公务用车中，由市机关事务管理局统一实物保障的一般公务用车为</w:t>
      </w:r>
      <w:r>
        <w:rPr>
          <w:rFonts w:hint="eastAsia" w:ascii="Times New Roman" w:hAnsi="Times New Roman" w:eastAsia="仿宋_GB2312" w:cs="Times New Roman"/>
          <w:color w:val="000000"/>
          <w:sz w:val="30"/>
          <w:szCs w:val="30"/>
          <w:lang w:val="en-US" w:eastAsia="zh-CN"/>
        </w:rPr>
        <w:t>5</w:t>
      </w:r>
      <w:r>
        <w:rPr>
          <w:rFonts w:hint="default" w:ascii="Times New Roman" w:hAnsi="Times New Roman" w:eastAsia="仿宋_GB2312" w:cs="Times New Roman"/>
          <w:color w:val="000000"/>
          <w:sz w:val="30"/>
          <w:szCs w:val="30"/>
        </w:rPr>
        <w:t>辆。</w:t>
      </w:r>
    </w:p>
    <w:p w14:paraId="0A0AA640">
      <w:pPr>
        <w:keepNext w:val="0"/>
        <w:keepLines w:val="0"/>
        <w:pageBreakBefore w:val="0"/>
        <w:kinsoku/>
        <w:wordWrap/>
        <w:overflowPunct/>
        <w:topLinePunct w:val="0"/>
        <w:autoSpaceDE/>
        <w:autoSpaceDN/>
        <w:bidi w:val="0"/>
        <w:adjustRightInd/>
        <w:snapToGrid/>
        <w:spacing w:line="570" w:lineRule="exact"/>
        <w:ind w:left="0" w:leftChars="0" w:firstLine="639" w:firstLineChars="213"/>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eastAsia="zh-CN"/>
        </w:rPr>
        <w:t>（二）</w:t>
      </w:r>
      <w:r>
        <w:rPr>
          <w:rFonts w:hint="default" w:ascii="Times New Roman" w:hAnsi="Times New Roman" w:eastAsia="仿宋_GB2312" w:cs="Times New Roman"/>
          <w:color w:val="000000"/>
          <w:sz w:val="30"/>
          <w:szCs w:val="30"/>
        </w:rPr>
        <w:t>房屋</w:t>
      </w:r>
    </w:p>
    <w:p w14:paraId="6B335DEE">
      <w:pPr>
        <w:keepNext w:val="0"/>
        <w:keepLines w:val="0"/>
        <w:pageBreakBefore w:val="0"/>
        <w:kinsoku/>
        <w:wordWrap/>
        <w:overflowPunct/>
        <w:topLinePunct w:val="0"/>
        <w:autoSpaceDE/>
        <w:autoSpaceDN/>
        <w:bidi w:val="0"/>
        <w:adjustRightInd/>
        <w:snapToGrid/>
        <w:spacing w:line="570" w:lineRule="exact"/>
        <w:ind w:left="0" w:leftChars="0" w:firstLine="639" w:firstLineChars="213"/>
        <w:textAlignment w:val="auto"/>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截至</w:t>
      </w:r>
      <w:r>
        <w:rPr>
          <w:rFonts w:hint="eastAsia" w:ascii="Times New Roman" w:hAnsi="Times New Roman" w:eastAsia="仿宋_GB2312" w:cs="Times New Roman"/>
          <w:color w:val="000000"/>
          <w:sz w:val="30"/>
          <w:szCs w:val="30"/>
          <w:lang w:eastAsia="zh-CN"/>
        </w:rPr>
        <w:t>2024</w:t>
      </w:r>
      <w:r>
        <w:rPr>
          <w:rFonts w:hint="default" w:ascii="Times New Roman" w:hAnsi="Times New Roman" w:eastAsia="仿宋_GB2312" w:cs="Times New Roman"/>
          <w:color w:val="000000"/>
          <w:sz w:val="30"/>
          <w:szCs w:val="30"/>
        </w:rPr>
        <w:t>年12月31日，</w:t>
      </w:r>
      <w:r>
        <w:rPr>
          <w:rFonts w:hint="eastAsia" w:ascii="Times New Roman" w:hAnsi="Times New Roman" w:eastAsia="仿宋_GB2312" w:cs="Times New Roman"/>
          <w:color w:val="000000"/>
          <w:sz w:val="30"/>
          <w:szCs w:val="30"/>
          <w:lang w:eastAsia="zh-CN"/>
        </w:rPr>
        <w:t>中共上海市委金融委员会办公室</w:t>
      </w:r>
      <w:r>
        <w:rPr>
          <w:rFonts w:hint="default" w:ascii="Times New Roman" w:hAnsi="Times New Roman" w:eastAsia="仿宋_GB2312" w:cs="Times New Roman"/>
          <w:color w:val="000000"/>
          <w:sz w:val="30"/>
          <w:szCs w:val="30"/>
        </w:rPr>
        <w:t>部门使用的房屋中由市机关事务管理局拥有产权并统一调配使用的房屋为</w:t>
      </w:r>
      <w:r>
        <w:rPr>
          <w:rFonts w:hint="eastAsia" w:ascii="Times New Roman" w:hAnsi="Times New Roman" w:eastAsia="仿宋_GB2312" w:cs="Times New Roman"/>
          <w:color w:val="000000"/>
          <w:sz w:val="30"/>
          <w:szCs w:val="30"/>
          <w:lang w:val="en-US" w:eastAsia="zh-CN"/>
        </w:rPr>
        <w:t>4,586</w:t>
      </w:r>
      <w:r>
        <w:rPr>
          <w:rFonts w:hint="default" w:ascii="Times New Roman" w:hAnsi="Times New Roman" w:eastAsia="仿宋_GB2312" w:cs="Times New Roman"/>
          <w:color w:val="000000"/>
          <w:sz w:val="30"/>
          <w:szCs w:val="30"/>
        </w:rPr>
        <w:t>平方米。</w:t>
      </w:r>
    </w:p>
    <w:p w14:paraId="00A37871">
      <w:pPr>
        <w:autoSpaceDE w:val="0"/>
        <w:autoSpaceDN w:val="0"/>
        <w:adjustRightInd w:val="0"/>
        <w:jc w:val="left"/>
        <w:outlineLvl w:val="0"/>
        <w:rPr>
          <w:rFonts w:hint="default" w:ascii="Times New Roman" w:hAnsi="Times New Roman" w:eastAsia="宋体" w:cs="Times New Roman"/>
          <w:b/>
          <w:bCs/>
          <w:sz w:val="30"/>
          <w:szCs w:val="30"/>
          <w:lang w:eastAsia="zh-CN"/>
        </w:rPr>
      </w:pP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5218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5F7F70">
                          <w:pPr>
                            <w:pStyle w:val="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785F7F70">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91B73"/>
    <w:rsid w:val="1DFD401C"/>
    <w:rsid w:val="38BAF88A"/>
    <w:rsid w:val="6FD791D6"/>
    <w:rsid w:val="6FEF656C"/>
    <w:rsid w:val="77DF01B9"/>
    <w:rsid w:val="7BAD5B72"/>
    <w:rsid w:val="7DED98A0"/>
    <w:rsid w:val="7EE91B73"/>
    <w:rsid w:val="7F7B800A"/>
    <w:rsid w:val="BDFE500D"/>
    <w:rsid w:val="BEDF0B7C"/>
    <w:rsid w:val="BFEFB401"/>
    <w:rsid w:val="DFB99D91"/>
    <w:rsid w:val="EDBF5D86"/>
    <w:rsid w:val="EFDFF841"/>
    <w:rsid w:val="FB9FE996"/>
    <w:rsid w:val="FFF74C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2023-05-29T01:21:00Z</dcterms:created>
  <dc:creator>lenovo</dc:creator>
  <cp:lastModifiedBy>User</cp:lastModifiedBy>
  <cp:lastPrinted>2023-06-18T14:53:00Z</cp:lastPrinted>
  <dcterms:modified xsi:type="dcterms:W3CDTF">2025-08-15T09:48:04Z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6D64A419CACD6607D4919E68AC7D93CD_43</vt:lpwstr>
  </property>
</Properties>
</file>