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附件１</w:t>
      </w:r>
      <w:bookmarkStart w:id="26" w:name="_GoBack"/>
      <w:bookmarkEnd w:id="26"/>
    </w:p>
    <w:p>
      <w:pPr>
        <w:jc w:val="center"/>
        <w:outlineLvl w:val="1"/>
        <w:rPr>
          <w:rFonts w:hint="default" w:ascii="方正小标宋简体" w:hAnsi="方正小标宋简体" w:eastAsia="方正小标宋简体" w:cs="方正小标宋简体"/>
          <w:sz w:val="36"/>
          <w:szCs w:val="36"/>
        </w:rPr>
      </w:pPr>
      <w:r>
        <w:rPr>
          <w:rFonts w:hint="default" w:ascii="方正小标宋简体" w:hAnsi="方正小标宋简体" w:eastAsia="方正小标宋简体" w:cs="方正小标宋简体"/>
          <w:sz w:val="36"/>
          <w:szCs w:val="36"/>
        </w:rPr>
        <w:t>上海</w:t>
      </w:r>
      <w:r>
        <w:rPr>
          <w:rFonts w:hint="eastAsia" w:ascii="方正小标宋简体" w:hAnsi="方正小标宋简体" w:eastAsia="方正小标宋简体" w:cs="方正小标宋简体"/>
          <w:sz w:val="36"/>
          <w:szCs w:val="36"/>
        </w:rPr>
        <w:t>市2023年</w:t>
      </w:r>
      <w:r>
        <w:rPr>
          <w:rFonts w:hint="default" w:ascii="方正小标宋简体" w:hAnsi="方正小标宋简体" w:eastAsia="方正小标宋简体" w:cs="方正小标宋简体"/>
          <w:sz w:val="36"/>
          <w:szCs w:val="36"/>
        </w:rPr>
        <w:t>度农业生产发展</w:t>
      </w:r>
      <w:r>
        <w:rPr>
          <w:rFonts w:hint="default" w:ascii="方正小标宋简体" w:hAnsi="方正小标宋简体" w:eastAsia="方正小标宋简体" w:cs="方正小标宋简体"/>
          <w:sz w:val="36"/>
          <w:szCs w:val="36"/>
          <w:lang w:val="en-US" w:eastAsia="zh-CN"/>
        </w:rPr>
        <w:t>资金</w:t>
      </w:r>
      <w:r>
        <w:rPr>
          <w:rFonts w:hint="default" w:ascii="方正小标宋简体" w:hAnsi="方正小标宋简体" w:eastAsia="方正小标宋简体" w:cs="方正小标宋简体"/>
          <w:sz w:val="36"/>
          <w:szCs w:val="36"/>
        </w:rPr>
        <w:t>转移支付</w:t>
      </w:r>
    </w:p>
    <w:p>
      <w:pPr>
        <w:jc w:val="center"/>
        <w:outlineLvl w:val="1"/>
        <w:rPr>
          <w:rFonts w:hint="default" w:ascii="方正小标宋简体" w:hAnsi="方正小标宋简体" w:eastAsia="方正小标宋简体" w:cs="方正小标宋简体"/>
          <w:sz w:val="36"/>
          <w:szCs w:val="36"/>
        </w:rPr>
      </w:pPr>
      <w:r>
        <w:rPr>
          <w:rFonts w:hint="default" w:ascii="方正小标宋简体" w:hAnsi="方正小标宋简体" w:eastAsia="方正小标宋简体" w:cs="方正小标宋简体"/>
          <w:sz w:val="36"/>
          <w:szCs w:val="36"/>
        </w:rPr>
        <w:t>绩效自评报告</w:t>
      </w:r>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30"/>
          <w:szCs w:val="30"/>
        </w:rPr>
      </w:pPr>
    </w:p>
    <w:p>
      <w:pPr>
        <w:pStyle w:val="57"/>
        <w:keepNext w:val="0"/>
        <w:keepLines w:val="0"/>
        <w:pageBreakBefore w:val="0"/>
        <w:widowControl/>
        <w:numPr>
          <w:ilvl w:val="0"/>
          <w:numId w:val="4"/>
        </w:numPr>
        <w:kinsoku/>
        <w:wordWrap/>
        <w:overflowPunct/>
        <w:autoSpaceDE/>
        <w:autoSpaceDN/>
        <w:bidi w:val="0"/>
        <w:adjustRightInd/>
        <w:snapToGrid/>
        <w:spacing w:line="600" w:lineRule="exact"/>
        <w:ind w:left="0" w:firstLine="642" w:firstLineChars="200"/>
        <w:jc w:val="both"/>
        <w:textAlignment w:val="auto"/>
        <w:outlineLvl w:val="0"/>
        <w:rPr>
          <w:rFonts w:hint="default" w:ascii="Times New Roman" w:hAnsi="Times New Roman" w:cs="Times New Roman"/>
          <w:b/>
          <w:bCs/>
          <w:sz w:val="32"/>
          <w:szCs w:val="32"/>
        </w:rPr>
      </w:pPr>
      <w:bookmarkStart w:id="0" w:name="_Toc99912822"/>
      <w:r>
        <w:rPr>
          <w:rFonts w:hint="default" w:ascii="Times New Roman" w:hAnsi="Times New Roman" w:cs="Times New Roman"/>
          <w:b/>
          <w:bCs/>
          <w:sz w:val="32"/>
          <w:szCs w:val="32"/>
        </w:rPr>
        <w:t>绩效目标分解下达情况</w:t>
      </w:r>
      <w:bookmarkEnd w:id="0"/>
    </w:p>
    <w:p>
      <w:pPr>
        <w:pStyle w:val="33"/>
        <w:keepNext w:val="0"/>
        <w:keepLines w:val="0"/>
        <w:pageBreakBefore w:val="0"/>
        <w:widowControl/>
        <w:numPr>
          <w:ilvl w:val="0"/>
          <w:numId w:val="0"/>
        </w:numPr>
        <w:kinsoku/>
        <w:wordWrap/>
        <w:overflowPunct/>
        <w:autoSpaceDE/>
        <w:autoSpaceDN/>
        <w:bidi w:val="0"/>
        <w:adjustRightInd/>
        <w:snapToGrid/>
        <w:spacing w:line="600" w:lineRule="exact"/>
        <w:ind w:leftChars="200"/>
        <w:jc w:val="both"/>
        <w:textAlignment w:val="auto"/>
        <w:outlineLvl w:val="1"/>
        <w:rPr>
          <w:rFonts w:hint="eastAsia" w:ascii="楷体_GB2312" w:hAnsi="楷体_GB2312" w:eastAsia="楷体_GB2312" w:cs="楷体_GB2312"/>
          <w:sz w:val="32"/>
          <w:szCs w:val="32"/>
        </w:rPr>
      </w:pPr>
      <w:bookmarkStart w:id="1" w:name="_Toc99912823"/>
      <w:bookmarkStart w:id="2" w:name="_Hlk99280221"/>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中央下达202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年农业生产发展资金转移支付预算情况</w:t>
      </w:r>
      <w:bookmarkEnd w:id="1"/>
    </w:p>
    <w:p>
      <w:pPr>
        <w:keepNext w:val="0"/>
        <w:keepLines w:val="0"/>
        <w:pageBreakBefore w:val="0"/>
        <w:widowControl/>
        <w:kinsoku/>
        <w:wordWrap/>
        <w:overflowPunct/>
        <w:topLinePunct/>
        <w:autoSpaceDE/>
        <w:autoSpaceDN/>
        <w:bidi w:val="0"/>
        <w:adjustRightInd/>
        <w:snapToGrid/>
        <w:spacing w:line="600" w:lineRule="exact"/>
        <w:ind w:firstLine="692" w:firstLineChars="200"/>
        <w:jc w:val="both"/>
        <w:textAlignment w:val="auto"/>
        <w:outlineLvl w:val="9"/>
        <w:rPr>
          <w:rFonts w:hint="eastAsia" w:ascii="仿宋_GB2312" w:hAnsi="仿宋_GB2312" w:eastAsia="仿宋_GB2312" w:cs="仿宋_GB2312"/>
          <w:color w:val="000000"/>
          <w:spacing w:val="13"/>
          <w:sz w:val="32"/>
          <w:szCs w:val="32"/>
          <w:highlight w:val="yellow"/>
        </w:rPr>
      </w:pPr>
      <w:r>
        <w:rPr>
          <w:rFonts w:hint="eastAsia" w:ascii="仿宋_GB2312" w:hAnsi="仿宋_GB2312" w:eastAsia="仿宋_GB2312" w:cs="仿宋_GB2312"/>
          <w:color w:val="000000"/>
          <w:spacing w:val="13"/>
          <w:sz w:val="32"/>
          <w:szCs w:val="32"/>
        </w:rPr>
        <w:t>根据财政部《财政部关于下达202</w:t>
      </w:r>
      <w:r>
        <w:rPr>
          <w:rFonts w:hint="eastAsia" w:ascii="仿宋_GB2312" w:hAnsi="仿宋_GB2312" w:eastAsia="仿宋_GB2312" w:cs="仿宋_GB2312"/>
          <w:color w:val="000000"/>
          <w:spacing w:val="13"/>
          <w:sz w:val="32"/>
          <w:szCs w:val="32"/>
          <w:lang w:val="en-US" w:eastAsia="zh-CN"/>
        </w:rPr>
        <w:t>3</w:t>
      </w:r>
      <w:r>
        <w:rPr>
          <w:rFonts w:hint="eastAsia" w:ascii="仿宋_GB2312" w:hAnsi="仿宋_GB2312" w:eastAsia="仿宋_GB2312" w:cs="仿宋_GB2312"/>
          <w:color w:val="000000"/>
          <w:spacing w:val="13"/>
          <w:sz w:val="32"/>
          <w:szCs w:val="32"/>
        </w:rPr>
        <w:t>年农业生产发展资金预算的通知》（财农〔202</w:t>
      </w:r>
      <w:r>
        <w:rPr>
          <w:rFonts w:hint="eastAsia" w:ascii="仿宋_GB2312" w:hAnsi="仿宋_GB2312" w:eastAsia="仿宋_GB2312" w:cs="仿宋_GB2312"/>
          <w:color w:val="000000"/>
          <w:spacing w:val="13"/>
          <w:sz w:val="32"/>
          <w:szCs w:val="32"/>
          <w:lang w:val="en-US" w:eastAsia="zh-CN"/>
        </w:rPr>
        <w:t>3</w:t>
      </w:r>
      <w:r>
        <w:rPr>
          <w:rFonts w:hint="eastAsia" w:ascii="仿宋_GB2312" w:hAnsi="仿宋_GB2312" w:eastAsia="仿宋_GB2312" w:cs="仿宋_GB2312"/>
          <w:color w:val="000000"/>
          <w:spacing w:val="13"/>
          <w:sz w:val="32"/>
          <w:szCs w:val="32"/>
        </w:rPr>
        <w:t>〕</w:t>
      </w:r>
      <w:r>
        <w:rPr>
          <w:rFonts w:hint="eastAsia" w:ascii="仿宋_GB2312" w:hAnsi="仿宋_GB2312" w:eastAsia="仿宋_GB2312" w:cs="仿宋_GB2312"/>
          <w:color w:val="000000"/>
          <w:spacing w:val="13"/>
          <w:sz w:val="32"/>
          <w:szCs w:val="32"/>
          <w:lang w:val="en-US" w:eastAsia="zh-CN"/>
        </w:rPr>
        <w:t>20</w:t>
      </w:r>
      <w:r>
        <w:rPr>
          <w:rFonts w:hint="eastAsia" w:ascii="仿宋_GB2312" w:hAnsi="仿宋_GB2312" w:eastAsia="仿宋_GB2312" w:cs="仿宋_GB2312"/>
          <w:color w:val="000000"/>
          <w:spacing w:val="13"/>
          <w:sz w:val="32"/>
          <w:szCs w:val="32"/>
        </w:rPr>
        <w:t>号</w:t>
      </w:r>
      <w:r>
        <w:rPr>
          <w:rFonts w:hint="eastAsia" w:ascii="仿宋_GB2312" w:hAnsi="仿宋_GB2312" w:eastAsia="仿宋_GB2312" w:cs="仿宋_GB2312"/>
          <w:color w:val="000000"/>
          <w:spacing w:val="13"/>
          <w:sz w:val="32"/>
          <w:szCs w:val="32"/>
          <w:highlight w:val="none"/>
        </w:rPr>
        <w:t>）、农业农村部财政部《关于做好2023年农业产业融合发展项目申报工作的通知》（农计财〔2023〕5号）有关精神，中央财政下达上海市202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年农业生产发展资金</w:t>
      </w:r>
      <w:r>
        <w:rPr>
          <w:rFonts w:hint="eastAsia" w:ascii="仿宋_GB2312" w:hAnsi="仿宋_GB2312" w:eastAsia="仿宋_GB2312" w:cs="仿宋_GB2312"/>
          <w:color w:val="000000"/>
          <w:spacing w:val="13"/>
          <w:sz w:val="32"/>
          <w:szCs w:val="32"/>
          <w:highlight w:val="none"/>
          <w:lang w:val="en-US" w:eastAsia="zh-CN"/>
        </w:rPr>
        <w:t>30,696</w:t>
      </w:r>
      <w:r>
        <w:rPr>
          <w:rFonts w:hint="eastAsia" w:ascii="仿宋_GB2312" w:hAnsi="仿宋_GB2312" w:eastAsia="仿宋_GB2312" w:cs="仿宋_GB2312"/>
          <w:color w:val="000000"/>
          <w:spacing w:val="13"/>
          <w:sz w:val="32"/>
          <w:szCs w:val="32"/>
          <w:highlight w:val="none"/>
        </w:rPr>
        <w:t>万元</w:t>
      </w:r>
      <w:r>
        <w:rPr>
          <w:rFonts w:hint="eastAsia" w:ascii="仿宋_GB2312" w:hAnsi="仿宋_GB2312" w:eastAsia="仿宋_GB2312" w:cs="仿宋_GB2312"/>
          <w:spacing w:val="13"/>
          <w:sz w:val="32"/>
          <w:szCs w:val="32"/>
          <w:highlight w:val="none"/>
        </w:rPr>
        <w:t>（中央资金转移支付情况见下表1）。</w:t>
      </w:r>
      <w:r>
        <w:rPr>
          <w:rFonts w:hint="eastAsia" w:ascii="仿宋_GB2312" w:hAnsi="仿宋_GB2312" w:eastAsia="仿宋_GB2312" w:cs="仿宋_GB2312"/>
          <w:color w:val="000000"/>
          <w:spacing w:val="13"/>
          <w:sz w:val="32"/>
          <w:szCs w:val="32"/>
          <w:highlight w:val="none"/>
        </w:rPr>
        <w:t>预算资金用于</w:t>
      </w:r>
      <w:r>
        <w:rPr>
          <w:rFonts w:hint="eastAsia" w:ascii="仿宋_GB2312" w:hAnsi="仿宋_GB2312" w:eastAsia="仿宋_GB2312" w:cs="仿宋_GB2312"/>
          <w:color w:val="000000"/>
          <w:spacing w:val="13"/>
          <w:sz w:val="32"/>
          <w:szCs w:val="32"/>
          <w:highlight w:val="none"/>
          <w:lang w:val="en-US" w:eastAsia="zh-CN"/>
        </w:rPr>
        <w:t>农机购置与应用补贴、优势特色产业集群发展、农业产业强镇建设、种业发展、渔业发展</w:t>
      </w:r>
      <w:r>
        <w:rPr>
          <w:rFonts w:hint="eastAsia" w:ascii="仿宋_GB2312" w:hAnsi="仿宋_GB2312" w:eastAsia="仿宋_GB2312" w:cs="仿宋_GB2312"/>
          <w:color w:val="000000"/>
          <w:spacing w:val="13"/>
          <w:sz w:val="32"/>
          <w:szCs w:val="32"/>
          <w:highlight w:val="none"/>
        </w:rPr>
        <w:t>等方面工作。</w:t>
      </w:r>
      <w:r>
        <w:rPr>
          <w:rFonts w:hint="eastAsia" w:ascii="仿宋_GB2312" w:hAnsi="仿宋_GB2312" w:eastAsia="仿宋_GB2312" w:cs="仿宋_GB2312"/>
          <w:color w:val="000000"/>
          <w:spacing w:val="13"/>
          <w:sz w:val="32"/>
          <w:szCs w:val="32"/>
          <w:highlight w:val="none"/>
          <w:lang w:eastAsia="zh-CN"/>
        </w:rPr>
        <w:t>市农业农村委</w:t>
      </w:r>
      <w:r>
        <w:rPr>
          <w:rFonts w:hint="eastAsia" w:ascii="仿宋_GB2312" w:hAnsi="仿宋_GB2312" w:eastAsia="仿宋_GB2312" w:cs="仿宋_GB2312"/>
          <w:color w:val="000000"/>
          <w:spacing w:val="13"/>
          <w:sz w:val="32"/>
          <w:szCs w:val="32"/>
          <w:highlight w:val="none"/>
        </w:rPr>
        <w:t>会同市财政局，结合本市实际情况，制定《上海市202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年农业生产发展资金分配实施方案》（沪农委〔202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w:t>
      </w:r>
      <w:r>
        <w:rPr>
          <w:rFonts w:hint="eastAsia" w:ascii="仿宋_GB2312" w:hAnsi="仿宋_GB2312" w:eastAsia="仿宋_GB2312" w:cs="仿宋_GB2312"/>
          <w:color w:val="000000"/>
          <w:spacing w:val="13"/>
          <w:sz w:val="32"/>
          <w:szCs w:val="32"/>
          <w:highlight w:val="none"/>
          <w:lang w:val="en-US" w:eastAsia="zh-CN"/>
        </w:rPr>
        <w:t>214</w:t>
      </w:r>
      <w:r>
        <w:rPr>
          <w:rFonts w:hint="eastAsia" w:ascii="仿宋_GB2312" w:hAnsi="仿宋_GB2312" w:eastAsia="仿宋_GB2312" w:cs="仿宋_GB2312"/>
          <w:color w:val="000000"/>
          <w:spacing w:val="13"/>
          <w:sz w:val="32"/>
          <w:szCs w:val="32"/>
          <w:highlight w:val="none"/>
        </w:rPr>
        <w:t>号）文件，启动上海市202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年农业生产发展项目。</w:t>
      </w:r>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表1</w:t>
      </w:r>
      <w:r>
        <w:rPr>
          <w:rFonts w:hint="eastAsia" w:ascii="楷体_GB2312" w:hAnsi="楷体_GB2312" w:eastAsia="楷体_GB2312" w:cs="楷体_GB2312"/>
          <w:b/>
          <w:bCs w:val="0"/>
          <w:sz w:val="32"/>
          <w:szCs w:val="32"/>
          <w:highlight w:val="none"/>
          <w:lang w:eastAsia="zh-CN"/>
        </w:rPr>
        <w:t>：</w:t>
      </w:r>
      <w:r>
        <w:rPr>
          <w:rFonts w:hint="eastAsia" w:ascii="楷体_GB2312" w:hAnsi="楷体_GB2312" w:eastAsia="楷体_GB2312" w:cs="楷体_GB2312"/>
          <w:b/>
          <w:bCs w:val="0"/>
          <w:sz w:val="32"/>
          <w:szCs w:val="32"/>
          <w:highlight w:val="none"/>
        </w:rPr>
        <w:t>上海市202</w:t>
      </w:r>
      <w:r>
        <w:rPr>
          <w:rFonts w:hint="eastAsia" w:ascii="楷体_GB2312" w:hAnsi="楷体_GB2312" w:eastAsia="楷体_GB2312" w:cs="楷体_GB2312"/>
          <w:b/>
          <w:bCs w:val="0"/>
          <w:sz w:val="32"/>
          <w:szCs w:val="32"/>
          <w:highlight w:val="none"/>
          <w:lang w:val="en-US" w:eastAsia="zh-CN"/>
        </w:rPr>
        <w:t>3</w:t>
      </w:r>
      <w:r>
        <w:rPr>
          <w:rFonts w:hint="eastAsia" w:ascii="楷体_GB2312" w:hAnsi="楷体_GB2312" w:eastAsia="楷体_GB2312" w:cs="楷体_GB2312"/>
          <w:b/>
          <w:bCs w:val="0"/>
          <w:sz w:val="32"/>
          <w:szCs w:val="32"/>
          <w:highlight w:val="none"/>
        </w:rPr>
        <w:t>年农业发展资金分配表</w:t>
      </w:r>
    </w:p>
    <w:p>
      <w:pPr>
        <w:pStyle w:val="36"/>
        <w:keepNext w:val="0"/>
        <w:keepLines w:val="0"/>
        <w:pageBreakBefore w:val="0"/>
        <w:widowControl/>
        <w:kinsoku/>
        <w:wordWrap/>
        <w:overflowPunct/>
        <w:autoSpaceDE/>
        <w:autoSpaceDN/>
        <w:bidi w:val="0"/>
        <w:adjustRightInd/>
        <w:snapToGrid/>
        <w:spacing w:line="600" w:lineRule="exact"/>
        <w:ind w:left="980" w:right="660"/>
        <w:jc w:val="right"/>
        <w:textAlignment w:val="auto"/>
        <w:outlineLvl w:val="9"/>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单位：万元</w:t>
      </w:r>
    </w:p>
    <w:tbl>
      <w:tblPr>
        <w:tblStyle w:val="21"/>
        <w:tblW w:w="92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19"/>
        <w:gridCol w:w="1319"/>
        <w:gridCol w:w="1320"/>
        <w:gridCol w:w="1320"/>
        <w:gridCol w:w="1320"/>
        <w:gridCol w:w="1320"/>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80" w:hRule="atLeast"/>
        </w:trPr>
        <w:tc>
          <w:tcPr>
            <w:tcW w:w="1319"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bookmarkStart w:id="3" w:name="_Toc99912824"/>
            <w:r>
              <w:rPr>
                <w:rFonts w:hint="eastAsia" w:ascii="仿宋_GB2312" w:hAnsi="仿宋_GB2312" w:eastAsia="仿宋_GB2312" w:cs="仿宋_GB2312"/>
                <w:b/>
                <w:bCs/>
                <w:i w:val="0"/>
                <w:iCs w:val="0"/>
                <w:color w:val="000000"/>
                <w:kern w:val="0"/>
                <w:sz w:val="24"/>
                <w:szCs w:val="24"/>
                <w:u w:val="none"/>
                <w:lang w:val="en-US" w:eastAsia="zh-CN" w:bidi="ar"/>
              </w:rPr>
              <w:t>地区</w:t>
            </w:r>
          </w:p>
        </w:tc>
        <w:tc>
          <w:tcPr>
            <w:tcW w:w="1319"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农机购置与应用补贴</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种业发展</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优势特色产业集群</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农业产业强镇示范建设</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渔业发展补助</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285" w:hRule="atLeast"/>
        </w:trPr>
        <w:tc>
          <w:tcPr>
            <w:tcW w:w="131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w:t>
            </w:r>
          </w:p>
        </w:tc>
        <w:tc>
          <w:tcPr>
            <w:tcW w:w="131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3,084</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1,404</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10,000</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15,208</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30,696</w:t>
            </w:r>
          </w:p>
        </w:tc>
      </w:tr>
    </w:tbl>
    <w:p>
      <w:pPr>
        <w:pStyle w:val="33"/>
        <w:keepNext w:val="0"/>
        <w:keepLines w:val="0"/>
        <w:pageBreakBefore w:val="0"/>
        <w:widowControl/>
        <w:numPr>
          <w:ilvl w:val="0"/>
          <w:numId w:val="0"/>
        </w:numPr>
        <w:kinsoku/>
        <w:wordWrap/>
        <w:overflowPunct/>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上海</w:t>
      </w:r>
      <w:r>
        <w:rPr>
          <w:rFonts w:hint="eastAsia" w:ascii="楷体_GB2312" w:hAnsi="楷体_GB2312" w:eastAsia="楷体_GB2312" w:cs="楷体_GB2312"/>
          <w:sz w:val="32"/>
          <w:szCs w:val="32"/>
        </w:rPr>
        <w:t>市202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default" w:ascii="Times New Roman" w:hAnsi="Times New Roman" w:eastAsia="楷体_GB2312" w:cs="Times New Roman"/>
          <w:sz w:val="32"/>
          <w:szCs w:val="32"/>
        </w:rPr>
        <w:t>农业生产发展项目地方配套资金预算情况</w:t>
      </w:r>
      <w:bookmarkEnd w:id="3"/>
    </w:p>
    <w:p>
      <w:pPr>
        <w:keepNext w:val="0"/>
        <w:keepLines w:val="0"/>
        <w:pageBreakBefore w:val="0"/>
        <w:widowControl/>
        <w:kinsoku/>
        <w:wordWrap/>
        <w:overflowPunct/>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highlight w:val="none"/>
          <w:lang w:val="en-US" w:eastAsia="zh-CN"/>
        </w:rPr>
        <w:t>上海市</w:t>
      </w:r>
      <w:r>
        <w:rPr>
          <w:rFonts w:hint="eastAsia" w:ascii="仿宋_GB2312" w:hAnsi="仿宋_GB2312" w:eastAsia="仿宋_GB2312" w:cs="仿宋_GB2312"/>
          <w:sz w:val="32"/>
          <w:szCs w:val="32"/>
          <w:highlight w:val="none"/>
        </w:rPr>
        <w:t>根据实际情况对202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年农业生产发展项目进行了相应资金配套，地方</w:t>
      </w:r>
      <w:r>
        <w:rPr>
          <w:rFonts w:hint="eastAsia" w:ascii="仿宋_GB2312" w:hAnsi="仿宋_GB2312" w:eastAsia="仿宋_GB2312" w:cs="仿宋_GB2312"/>
          <w:sz w:val="32"/>
          <w:szCs w:val="32"/>
          <w:highlight w:val="none"/>
          <w:lang w:val="en-US" w:eastAsia="zh-CN"/>
        </w:rPr>
        <w:t>财政</w:t>
      </w:r>
      <w:r>
        <w:rPr>
          <w:rFonts w:hint="eastAsia" w:ascii="仿宋_GB2312" w:hAnsi="仿宋_GB2312" w:eastAsia="仿宋_GB2312" w:cs="仿宋_GB2312"/>
          <w:sz w:val="32"/>
          <w:szCs w:val="32"/>
          <w:highlight w:val="none"/>
        </w:rPr>
        <w:t>资金</w:t>
      </w:r>
      <w:r>
        <w:rPr>
          <w:rFonts w:hint="eastAsia" w:hAnsi="仿宋_GB2312" w:cs="仿宋_GB2312"/>
          <w:sz w:val="32"/>
          <w:szCs w:val="32"/>
          <w:highlight w:val="none"/>
          <w:lang w:val="en-US" w:eastAsia="zh-CN"/>
        </w:rPr>
        <w:t>7,956.21</w:t>
      </w:r>
      <w:r>
        <w:rPr>
          <w:rFonts w:hint="eastAsia" w:ascii="仿宋_GB2312" w:hAnsi="仿宋_GB2312" w:eastAsia="仿宋_GB2312" w:cs="仿宋_GB2312"/>
          <w:sz w:val="32"/>
          <w:szCs w:val="32"/>
          <w:highlight w:val="none"/>
        </w:rPr>
        <w:t>万元，其中农机购置与应用补贴</w:t>
      </w:r>
      <w:r>
        <w:rPr>
          <w:rFonts w:hint="eastAsia" w:ascii="仿宋_GB2312" w:hAnsi="仿宋_GB2312" w:eastAsia="仿宋_GB2312" w:cs="仿宋_GB2312"/>
          <w:color w:val="000000"/>
          <w:sz w:val="32"/>
          <w:szCs w:val="32"/>
          <w:highlight w:val="none"/>
          <w:lang w:val="en-US" w:eastAsia="zh-CN"/>
        </w:rPr>
        <w:t>3,003</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rPr>
        <w:t>农业产业强镇示范建设</w:t>
      </w:r>
      <w:r>
        <w:rPr>
          <w:rFonts w:hint="eastAsia" w:ascii="仿宋_GB2312" w:hAnsi="仿宋_GB2312" w:eastAsia="仿宋_GB2312" w:cs="仿宋_GB2312"/>
          <w:sz w:val="32"/>
          <w:szCs w:val="32"/>
          <w:highlight w:val="none"/>
          <w:lang w:val="en-US" w:eastAsia="zh-CN"/>
        </w:rPr>
        <w:t>资金3,002.92</w:t>
      </w:r>
      <w:r>
        <w:rPr>
          <w:rFonts w:hint="eastAsia" w:ascii="仿宋_GB2312" w:hAnsi="仿宋_GB2312" w:eastAsia="仿宋_GB2312" w:cs="仿宋_GB2312"/>
          <w:sz w:val="32"/>
          <w:szCs w:val="32"/>
          <w:highlight w:val="none"/>
        </w:rPr>
        <w:t>万元</w:t>
      </w:r>
      <w:r>
        <w:rPr>
          <w:rFonts w:hint="eastAsia" w:hAnsi="仿宋_GB2312" w:cs="仿宋_GB2312"/>
          <w:sz w:val="32"/>
          <w:szCs w:val="32"/>
          <w:highlight w:val="none"/>
          <w:lang w:eastAsia="zh-CN"/>
        </w:rPr>
        <w:t>，优势特色产业集群1</w:t>
      </w:r>
      <w:r>
        <w:rPr>
          <w:rFonts w:hint="eastAsia" w:hAnsi="仿宋_GB2312" w:cs="仿宋_GB2312"/>
          <w:sz w:val="32"/>
          <w:szCs w:val="32"/>
          <w:highlight w:val="none"/>
          <w:lang w:val="en-US" w:eastAsia="zh-CN"/>
        </w:rPr>
        <w:t>,</w:t>
      </w:r>
      <w:r>
        <w:rPr>
          <w:rFonts w:hint="eastAsia" w:hAnsi="仿宋_GB2312" w:cs="仿宋_GB2312"/>
          <w:sz w:val="32"/>
          <w:szCs w:val="32"/>
          <w:highlight w:val="none"/>
          <w:lang w:eastAsia="zh-CN"/>
        </w:rPr>
        <w:t>950.29万元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其他资金</w:t>
      </w:r>
      <w:r>
        <w:rPr>
          <w:rFonts w:hint="eastAsia" w:hAnsi="仿宋_GB2312" w:cs="仿宋_GB2312"/>
          <w:color w:val="000000"/>
          <w:sz w:val="32"/>
          <w:szCs w:val="32"/>
          <w:highlight w:val="none"/>
          <w:lang w:val="en-US" w:eastAsia="zh-CN"/>
        </w:rPr>
        <w:t>35,650</w:t>
      </w:r>
      <w:r>
        <w:rPr>
          <w:rFonts w:hint="eastAsia" w:ascii="仿宋_GB2312" w:hAnsi="仿宋_GB2312" w:eastAsia="仿宋_GB2312" w:cs="仿宋_GB2312"/>
          <w:color w:val="000000"/>
          <w:sz w:val="32"/>
          <w:szCs w:val="32"/>
          <w:highlight w:val="none"/>
          <w:lang w:val="en-US" w:eastAsia="zh-CN"/>
        </w:rPr>
        <w:t>.20万元，</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color w:val="000000"/>
          <w:sz w:val="32"/>
          <w:szCs w:val="32"/>
          <w:highlight w:val="none"/>
          <w:lang w:val="en-US" w:eastAsia="zh-CN"/>
        </w:rPr>
        <w:t>农业产业强镇示范建设自筹资金4,150.20万元</w:t>
      </w:r>
      <w:r>
        <w:rPr>
          <w:rFonts w:hint="eastAsia" w:hAnsi="仿宋_GB2312" w:cs="仿宋_GB2312"/>
          <w:color w:val="000000"/>
          <w:sz w:val="32"/>
          <w:szCs w:val="32"/>
          <w:highlight w:val="none"/>
          <w:lang w:val="en-US" w:eastAsia="zh-CN"/>
        </w:rPr>
        <w:t>,</w:t>
      </w:r>
      <w:r>
        <w:rPr>
          <w:rFonts w:hint="eastAsia" w:hAnsi="仿宋_GB2312" w:cs="仿宋_GB2312"/>
          <w:sz w:val="32"/>
          <w:szCs w:val="32"/>
          <w:highlight w:val="none"/>
          <w:lang w:eastAsia="zh-CN"/>
        </w:rPr>
        <w:t>优势特色产业集群</w:t>
      </w:r>
      <w:r>
        <w:rPr>
          <w:rFonts w:hint="eastAsia" w:hAnsi="仿宋_GB2312" w:cs="仿宋_GB2312"/>
          <w:sz w:val="32"/>
          <w:szCs w:val="32"/>
          <w:highlight w:val="none"/>
          <w:lang w:val="en-US" w:eastAsia="zh-CN"/>
        </w:rPr>
        <w:t>项目自筹资金31,500万元</w:t>
      </w:r>
      <w:r>
        <w:rPr>
          <w:rFonts w:hint="eastAsia" w:ascii="仿宋_GB2312" w:hAnsi="仿宋_GB2312" w:eastAsia="仿宋_GB2312" w:cs="仿宋_GB2312"/>
          <w:color w:val="000000"/>
          <w:sz w:val="32"/>
          <w:szCs w:val="32"/>
          <w:highlight w:val="none"/>
          <w:lang w:val="en-US" w:eastAsia="zh-CN"/>
        </w:rPr>
        <w:t>。</w:t>
      </w:r>
    </w:p>
    <w:p>
      <w:pPr>
        <w:pStyle w:val="33"/>
        <w:keepNext w:val="0"/>
        <w:keepLines w:val="0"/>
        <w:pageBreakBefore w:val="0"/>
        <w:widowControl/>
        <w:numPr>
          <w:ilvl w:val="0"/>
          <w:numId w:val="0"/>
        </w:numPr>
        <w:kinsoku/>
        <w:wordWrap/>
        <w:overflowPunct/>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bookmarkStart w:id="4" w:name="_Toc99912825"/>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三</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上海市分解下达预算和绩效目标情况</w:t>
      </w:r>
      <w:bookmarkEnd w:id="4"/>
    </w:p>
    <w:p>
      <w:pPr>
        <w:keepNext w:val="0"/>
        <w:keepLines w:val="0"/>
        <w:pageBreakBefore w:val="0"/>
        <w:widowControl/>
        <w:kinsoku/>
        <w:wordWrap/>
        <w:overflowPunct/>
        <w:autoSpaceDE/>
        <w:autoSpaceDN/>
        <w:bidi w:val="0"/>
        <w:adjustRightInd/>
        <w:snapToGrid/>
        <w:spacing w:before="0" w:after="0" w:line="600" w:lineRule="exact"/>
        <w:ind w:firstLine="640" w:firstLineChars="200"/>
        <w:contextualSpacing/>
        <w:jc w:val="both"/>
        <w:textAlignment w:val="auto"/>
        <w:outlineLvl w:val="9"/>
        <w:rPr>
          <w:rFonts w:hint="default" w:ascii="Times New Roman" w:hAnsi="Times New Roman" w:eastAsia="仿宋_GB2312" w:cs="Times New Roman"/>
          <w:sz w:val="32"/>
          <w:szCs w:val="32"/>
          <w:highlight w:val="none"/>
        </w:rPr>
      </w:pPr>
      <w:bookmarkStart w:id="5" w:name="_Toc99912826"/>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b/>
          <w:bCs/>
          <w:sz w:val="32"/>
          <w:szCs w:val="32"/>
          <w:highlight w:val="none"/>
        </w:rPr>
        <w:t>上海市202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年农业生产发展项目资金分解下达预算及使用情况</w:t>
      </w:r>
      <w:bookmarkEnd w:id="5"/>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上海市2023年农业生产发展项目</w:t>
      </w:r>
      <w:r>
        <w:rPr>
          <w:rFonts w:hint="eastAsia" w:ascii="仿宋_GB2312" w:hAnsi="仿宋_GB2312" w:eastAsia="仿宋_GB2312" w:cs="仿宋_GB2312"/>
          <w:sz w:val="32"/>
          <w:szCs w:val="32"/>
        </w:rPr>
        <w:t>中央财政预算资金</w:t>
      </w:r>
      <w:r>
        <w:rPr>
          <w:rFonts w:hint="eastAsia" w:ascii="仿宋_GB2312" w:hAnsi="仿宋_GB2312" w:eastAsia="仿宋_GB2312" w:cs="仿宋_GB2312"/>
          <w:sz w:val="32"/>
          <w:szCs w:val="32"/>
          <w:highlight w:val="none"/>
          <w:lang w:val="en-US" w:eastAsia="zh-CN"/>
        </w:rPr>
        <w:t>30,696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具体预算及分配情况见下表。</w:t>
      </w:r>
    </w:p>
    <w:p>
      <w:pPr>
        <w:spacing w:line="600" w:lineRule="exact"/>
        <w:jc w:val="center"/>
        <w:outlineLvl w:val="9"/>
        <w:rPr>
          <w:rFonts w:hint="default" w:ascii="Times New Roman" w:hAnsi="Times New Roman" w:eastAsia="仿宋_GB2312" w:cs="Times New Roman"/>
          <w:b/>
          <w:bCs w:val="0"/>
          <w:sz w:val="32"/>
          <w:szCs w:val="32"/>
        </w:rPr>
      </w:pPr>
      <w:r>
        <w:rPr>
          <w:rFonts w:hint="default" w:ascii="楷体_GB2312" w:hAnsi="楷体_GB2312" w:eastAsia="楷体_GB2312" w:cs="楷体_GB2312"/>
          <w:b/>
          <w:bCs w:val="0"/>
          <w:sz w:val="32"/>
          <w:szCs w:val="32"/>
          <w:highlight w:val="none"/>
        </w:rPr>
        <w:t>表</w:t>
      </w:r>
      <w:r>
        <w:rPr>
          <w:rFonts w:hint="default" w:ascii="楷体_GB2312" w:hAnsi="楷体_GB2312" w:eastAsia="楷体_GB2312" w:cs="楷体_GB2312"/>
          <w:b/>
          <w:bCs w:val="0"/>
          <w:sz w:val="32"/>
          <w:szCs w:val="32"/>
          <w:highlight w:val="none"/>
          <w:lang w:val="en-US" w:eastAsia="zh-CN"/>
        </w:rPr>
        <w:t>2</w:t>
      </w:r>
      <w:r>
        <w:rPr>
          <w:rFonts w:hint="default" w:ascii="楷体_GB2312" w:hAnsi="楷体_GB2312" w:eastAsia="楷体_GB2312" w:cs="楷体_GB2312"/>
          <w:b/>
          <w:bCs w:val="0"/>
          <w:sz w:val="32"/>
          <w:szCs w:val="32"/>
          <w:highlight w:val="none"/>
        </w:rPr>
        <w:t>：上海市202</w:t>
      </w:r>
      <w:r>
        <w:rPr>
          <w:rFonts w:hint="default" w:ascii="楷体_GB2312" w:hAnsi="楷体_GB2312" w:eastAsia="楷体_GB2312" w:cs="楷体_GB2312"/>
          <w:b/>
          <w:bCs w:val="0"/>
          <w:sz w:val="32"/>
          <w:szCs w:val="32"/>
          <w:highlight w:val="none"/>
          <w:lang w:val="en-US" w:eastAsia="zh-CN"/>
        </w:rPr>
        <w:t>3</w:t>
      </w:r>
      <w:r>
        <w:rPr>
          <w:rFonts w:hint="default" w:ascii="楷体_GB2312" w:hAnsi="楷体_GB2312" w:eastAsia="楷体_GB2312" w:cs="楷体_GB2312"/>
          <w:b/>
          <w:bCs w:val="0"/>
          <w:sz w:val="32"/>
          <w:szCs w:val="32"/>
          <w:highlight w:val="none"/>
        </w:rPr>
        <w:t>年度农业生产发展项目资金分配表</w:t>
      </w:r>
    </w:p>
    <w:p>
      <w:pPr>
        <w:pStyle w:val="36"/>
        <w:keepNext w:val="0"/>
        <w:keepLines w:val="0"/>
        <w:pageBreakBefore w:val="0"/>
        <w:widowControl/>
        <w:kinsoku/>
        <w:wordWrap/>
        <w:overflowPunct/>
        <w:autoSpaceDE/>
        <w:autoSpaceDN/>
        <w:bidi w:val="0"/>
        <w:adjustRightInd/>
        <w:snapToGrid/>
        <w:spacing w:line="600" w:lineRule="exact"/>
        <w:ind w:left="980" w:right="660"/>
        <w:jc w:val="right"/>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单位：万元</w:t>
      </w:r>
    </w:p>
    <w:tbl>
      <w:tblPr>
        <w:tblStyle w:val="21"/>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603"/>
        <w:gridCol w:w="3141"/>
        <w:gridCol w:w="2248"/>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bookmarkStart w:id="6" w:name="_Toc99912827"/>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14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预算资金</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实际拨付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41"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渔业发展补助</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15,208.00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15,208.00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141"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种业发展</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1,404.00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1,404.00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141"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农机购置与应用补贴</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3,084.00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3,084.00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141"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优势特色产业集群</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2,086.00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1603"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141"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农业产业强镇</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4744"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30,696.00 </w:t>
            </w:r>
          </w:p>
        </w:tc>
        <w:tc>
          <w:tcPr>
            <w:tcW w:w="224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22,782.00 </w:t>
            </w:r>
          </w:p>
        </w:tc>
      </w:tr>
    </w:tbl>
    <w:p>
      <w:pPr>
        <w:keepNext w:val="0"/>
        <w:keepLines w:val="0"/>
        <w:pageBreakBefore w:val="0"/>
        <w:widowControl/>
        <w:kinsoku/>
        <w:wordWrap/>
        <w:overflowPunct/>
        <w:topLinePunct w:val="0"/>
        <w:autoSpaceDE/>
        <w:autoSpaceDN/>
        <w:bidi w:val="0"/>
        <w:adjustRightInd/>
        <w:snapToGrid/>
        <w:spacing w:after="0" w:line="600" w:lineRule="exact"/>
        <w:ind w:firstLine="642" w:firstLineChars="200"/>
        <w:contextualSpacing/>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2.上海市202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年农业生产发展资金项目绩效目标情况</w:t>
      </w:r>
      <w:bookmarkEnd w:id="6"/>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年农业生产发展资金项目包括</w:t>
      </w:r>
      <w:r>
        <w:rPr>
          <w:rFonts w:hint="eastAsia" w:ascii="仿宋_GB2312" w:hAnsi="仿宋_GB2312" w:eastAsia="仿宋_GB2312" w:cs="仿宋_GB2312"/>
          <w:sz w:val="32"/>
          <w:szCs w:val="32"/>
          <w:lang w:val="en-US" w:eastAsia="zh-CN"/>
        </w:rPr>
        <w:t>农机购置与应用补贴、上海市奶业优势特色产业集群、农业产业强镇、种业发展和渔业发展5</w:t>
      </w:r>
      <w:r>
        <w:rPr>
          <w:rFonts w:hint="eastAsia" w:ascii="仿宋_GB2312" w:hAnsi="仿宋_GB2312" w:eastAsia="仿宋_GB2312" w:cs="仿宋_GB2312"/>
          <w:sz w:val="32"/>
          <w:szCs w:val="32"/>
        </w:rPr>
        <w:t>个子项目。</w:t>
      </w:r>
    </w:p>
    <w:p>
      <w:pPr>
        <w:pStyle w:val="36"/>
        <w:keepNext w:val="0"/>
        <w:keepLines w:val="0"/>
        <w:pageBreakBefore w:val="0"/>
        <w:widowControl/>
        <w:numPr>
          <w:ilvl w:val="0"/>
          <w:numId w:val="5"/>
        </w:numPr>
        <w:kinsoku/>
        <w:wordWrap/>
        <w:overflowPunct/>
        <w:topLinePunct w:val="0"/>
        <w:autoSpaceDE/>
        <w:autoSpaceDN/>
        <w:bidi w:val="0"/>
        <w:adjustRightInd/>
        <w:snapToGrid/>
        <w:spacing w:line="600" w:lineRule="exact"/>
        <w:ind w:left="1418" w:hanging="992"/>
        <w:jc w:val="both"/>
        <w:textAlignment w:val="auto"/>
        <w:outlineLvl w:val="9"/>
        <w:rPr>
          <w:rFonts w:hint="eastAsia" w:ascii="仿宋_GB2312" w:hAnsi="仿宋_GB2312" w:eastAsia="仿宋_GB2312" w:cs="仿宋_GB2312"/>
          <w:b/>
          <w:bCs/>
          <w:sz w:val="32"/>
          <w:szCs w:val="32"/>
        </w:rPr>
      </w:pPr>
      <w:bookmarkStart w:id="7" w:name="_Hlk99105305"/>
      <w:r>
        <w:rPr>
          <w:rFonts w:hint="eastAsia" w:ascii="仿宋_GB2312" w:hAnsi="仿宋_GB2312" w:eastAsia="仿宋_GB2312" w:cs="仿宋_GB2312"/>
          <w:b/>
          <w:bCs/>
          <w:sz w:val="32"/>
          <w:szCs w:val="32"/>
        </w:rPr>
        <w:t>农机购置与应用补贴项目</w:t>
      </w:r>
    </w:p>
    <w:bookmarkEnd w:id="7"/>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根据《农业农村部办公厅财政部办公厅关于印发&lt;2021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2023年农机购置补贴实施指导意见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农办计财〔2021〕8号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bookmarkStart w:id="8" w:name="_Hlk133438981"/>
      <w:r>
        <w:rPr>
          <w:rFonts w:hint="eastAsia" w:ascii="仿宋_GB2312" w:hAnsi="仿宋_GB2312" w:eastAsia="仿宋_GB2312" w:cs="仿宋_GB2312"/>
          <w:sz w:val="32"/>
          <w:szCs w:val="32"/>
        </w:rPr>
        <w:t>《关于印发上海市农业绿色生产补贴管理细则的通知》（沪农委规〔2022〕6号）</w:t>
      </w:r>
      <w:bookmarkEnd w:id="8"/>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上海市2021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2023年农业机械购置补贴实施方案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沪农委规〔2021〕9号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等文件精神，结合本市农业生产发展实际情况，启动202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年农机购置与应用补贴项目。</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项目资金来源及使用情况</w:t>
      </w:r>
    </w:p>
    <w:p>
      <w:pPr>
        <w:pStyle w:val="36"/>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年项目预算资金总额</w:t>
      </w:r>
      <w:r>
        <w:rPr>
          <w:rFonts w:hint="eastAsia" w:ascii="仿宋_GB2312" w:hAnsi="仿宋_GB2312" w:eastAsia="仿宋_GB2312" w:cs="仿宋_GB2312"/>
          <w:sz w:val="32"/>
          <w:szCs w:val="32"/>
          <w:lang w:val="en-US" w:eastAsia="zh-CN"/>
        </w:rPr>
        <w:t>6,087</w:t>
      </w:r>
      <w:r>
        <w:rPr>
          <w:rFonts w:hint="eastAsia" w:ascii="仿宋_GB2312" w:hAnsi="仿宋_GB2312" w:eastAsia="仿宋_GB2312" w:cs="仿宋_GB2312"/>
          <w:sz w:val="32"/>
          <w:szCs w:val="32"/>
        </w:rPr>
        <w:t>万元，其中中央预算资金</w:t>
      </w:r>
      <w:r>
        <w:rPr>
          <w:rFonts w:hint="eastAsia" w:ascii="仿宋_GB2312" w:hAnsi="仿宋_GB2312" w:eastAsia="仿宋_GB2312" w:cs="仿宋_GB2312"/>
          <w:sz w:val="32"/>
          <w:szCs w:val="32"/>
          <w:lang w:val="en-US" w:eastAsia="zh-CN"/>
        </w:rPr>
        <w:t>下达3,084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市级预算资金</w:t>
      </w:r>
      <w:r>
        <w:rPr>
          <w:rFonts w:hint="eastAsia" w:ascii="仿宋_GB2312" w:hAnsi="仿宋_GB2312" w:eastAsia="仿宋_GB2312" w:cs="仿宋_GB2312"/>
          <w:sz w:val="32"/>
          <w:szCs w:val="32"/>
          <w:lang w:val="en-US" w:eastAsia="zh-CN"/>
        </w:rPr>
        <w:t>下达3,003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中央资金</w:t>
      </w:r>
      <w:r>
        <w:rPr>
          <w:rFonts w:hint="eastAsia" w:hAnsi="仿宋_GB2312" w:cs="仿宋_GB2312"/>
          <w:sz w:val="32"/>
          <w:szCs w:val="32"/>
          <w:lang w:val="en-US" w:eastAsia="zh-CN"/>
        </w:rPr>
        <w:t>到位</w:t>
      </w:r>
      <w:r>
        <w:rPr>
          <w:rFonts w:hint="eastAsia" w:ascii="仿宋_GB2312" w:hAnsi="仿宋_GB2312" w:eastAsia="仿宋_GB2312" w:cs="仿宋_GB2312"/>
          <w:sz w:val="32"/>
          <w:szCs w:val="32"/>
          <w:lang w:val="en-US" w:eastAsia="zh-CN"/>
        </w:rPr>
        <w:t>率为100%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市级资金预算</w:t>
      </w:r>
      <w:r>
        <w:rPr>
          <w:rFonts w:hint="eastAsia" w:hAnsi="仿宋_GB2312" w:cs="仿宋_GB2312"/>
          <w:sz w:val="32"/>
          <w:szCs w:val="32"/>
          <w:lang w:val="en-US" w:eastAsia="zh-CN"/>
        </w:rPr>
        <w:t>到位</w:t>
      </w:r>
      <w:r>
        <w:rPr>
          <w:rFonts w:hint="eastAsia" w:ascii="仿宋_GB2312" w:hAnsi="仿宋_GB2312" w:eastAsia="仿宋_GB2312" w:cs="仿宋_GB2312"/>
          <w:sz w:val="32"/>
          <w:szCs w:val="32"/>
          <w:lang w:val="en-US" w:eastAsia="zh-CN"/>
        </w:rPr>
        <w:t>率100%。</w:t>
      </w:r>
      <w:r>
        <w:rPr>
          <w:rFonts w:hint="eastAsia" w:ascii="仿宋_GB2312" w:hAnsi="仿宋_GB2312" w:eastAsia="仿宋_GB2312" w:cs="仿宋_GB2312"/>
          <w:sz w:val="32"/>
          <w:szCs w:val="32"/>
          <w:highlight w:val="yellow"/>
          <w:lang w:val="en-US" w:eastAsia="zh-CN"/>
        </w:rPr>
        <w:t>2023年</w:t>
      </w:r>
      <w:r>
        <w:rPr>
          <w:rFonts w:hint="eastAsia" w:hAnsi="仿宋_GB2312" w:cs="仿宋_GB2312"/>
          <w:sz w:val="32"/>
          <w:szCs w:val="32"/>
          <w:highlight w:val="yellow"/>
          <w:lang w:val="en-US" w:eastAsia="zh-CN"/>
        </w:rPr>
        <w:t>项目</w:t>
      </w:r>
      <w:r>
        <w:rPr>
          <w:rFonts w:hint="eastAsia" w:ascii="仿宋_GB2312" w:hAnsi="仿宋_GB2312" w:eastAsia="仿宋_GB2312" w:cs="仿宋_GB2312"/>
          <w:sz w:val="32"/>
          <w:szCs w:val="32"/>
          <w:highlight w:val="yellow"/>
          <w:lang w:val="en-US" w:eastAsia="zh-CN"/>
        </w:rPr>
        <w:t>实际使用</w:t>
      </w:r>
      <w:r>
        <w:rPr>
          <w:rFonts w:hint="eastAsia" w:hAnsi="仿宋_GB2312" w:cs="仿宋_GB2312"/>
          <w:sz w:val="32"/>
          <w:szCs w:val="32"/>
          <w:highlight w:val="yellow"/>
          <w:lang w:val="en-US" w:eastAsia="zh-CN"/>
        </w:rPr>
        <w:t>5314.06万元，预算执行率为87.3%，其中</w:t>
      </w:r>
      <w:r>
        <w:rPr>
          <w:rFonts w:hint="eastAsia" w:ascii="仿宋_GB2312" w:hAnsi="仿宋_GB2312" w:eastAsia="仿宋_GB2312" w:cs="仿宋_GB2312"/>
          <w:sz w:val="32"/>
          <w:szCs w:val="32"/>
          <w:highlight w:val="yellow"/>
          <w:lang w:val="en-US" w:eastAsia="zh-CN"/>
        </w:rPr>
        <w:t>中央财政资金2,773.37万元，预算执行率为</w:t>
      </w:r>
      <w:r>
        <w:rPr>
          <w:rFonts w:hint="eastAsia" w:hAnsi="仿宋_GB2312" w:cs="仿宋_GB2312"/>
          <w:sz w:val="32"/>
          <w:szCs w:val="32"/>
          <w:highlight w:val="yellow"/>
          <w:lang w:val="en-US" w:eastAsia="zh-CN"/>
        </w:rPr>
        <w:t>89.93</w:t>
      </w:r>
      <w:r>
        <w:rPr>
          <w:rFonts w:hint="eastAsia" w:ascii="仿宋_GB2312" w:hAnsi="仿宋_GB2312" w:eastAsia="仿宋_GB2312" w:cs="仿宋_GB2312"/>
          <w:sz w:val="32"/>
          <w:szCs w:val="32"/>
          <w:highlight w:val="yellow"/>
          <w:lang w:val="en-US" w:eastAsia="zh-CN"/>
        </w:rPr>
        <w:t>%</w:t>
      </w:r>
      <w:r>
        <w:rPr>
          <w:rFonts w:hint="eastAsia" w:hAnsi="仿宋_GB2312" w:cs="仿宋_GB2312"/>
          <w:sz w:val="32"/>
          <w:szCs w:val="32"/>
          <w:highlight w:val="yellow"/>
          <w:lang w:val="en-US" w:eastAsia="zh-CN"/>
        </w:rPr>
        <w:t>；2023年实际使用市级资金2,540.69万元，预算执行率为84.61%。</w:t>
      </w:r>
      <w:r>
        <w:rPr>
          <w:rFonts w:hint="eastAsia" w:ascii="仿宋_GB2312" w:hAnsi="仿宋_GB2312" w:eastAsia="仿宋_GB2312" w:cs="仿宋_GB2312"/>
          <w:sz w:val="32"/>
          <w:szCs w:val="32"/>
          <w:lang w:val="en-US" w:eastAsia="zh-CN"/>
        </w:rPr>
        <w:t>在资金使用情况方面，2023年项目购买农机具数量3046台，受益农户数量515个，</w:t>
      </w:r>
      <w:r>
        <w:rPr>
          <w:rFonts w:hint="eastAsia" w:ascii="仿宋_GB2312" w:hAnsi="仿宋_GB2312" w:eastAsia="仿宋_GB2312" w:cs="仿宋_GB2312"/>
          <w:sz w:val="32"/>
          <w:szCs w:val="32"/>
        </w:rPr>
        <w:t>详细情况见下表。</w:t>
      </w:r>
    </w:p>
    <w:p>
      <w:pPr>
        <w:spacing w:line="600" w:lineRule="atLeast"/>
        <w:jc w:val="both"/>
        <w:outlineLvl w:val="9"/>
        <w:rPr>
          <w:rFonts w:hint="eastAsia" w:ascii="仿宋_GB2312" w:hAnsi="仿宋_GB2312" w:eastAsia="仿宋_GB2312" w:cs="仿宋_GB2312"/>
          <w:sz w:val="32"/>
          <w:szCs w:val="32"/>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yellow"/>
          <w:lang w:val="en-US" w:eastAsia="zh-CN"/>
        </w:rPr>
      </w:pPr>
      <w:r>
        <w:rPr>
          <w:rFonts w:hint="eastAsia" w:ascii="楷体_GB2312" w:hAnsi="楷体_GB2312" w:eastAsia="楷体_GB2312" w:cs="楷体_GB2312"/>
          <w:b/>
          <w:bCs/>
          <w:sz w:val="32"/>
          <w:szCs w:val="32"/>
          <w:highlight w:val="yellow"/>
        </w:rPr>
        <w:t>表</w:t>
      </w:r>
      <w:r>
        <w:rPr>
          <w:rFonts w:hint="eastAsia" w:ascii="楷体_GB2312" w:hAnsi="楷体_GB2312" w:eastAsia="楷体_GB2312" w:cs="楷体_GB2312"/>
          <w:b/>
          <w:bCs/>
          <w:sz w:val="32"/>
          <w:szCs w:val="32"/>
          <w:highlight w:val="yellow"/>
          <w:lang w:val="en-US" w:eastAsia="zh-CN"/>
        </w:rPr>
        <w:t>3</w:t>
      </w:r>
      <w:r>
        <w:rPr>
          <w:rFonts w:hint="eastAsia" w:ascii="楷体_GB2312" w:hAnsi="楷体_GB2312" w:eastAsia="楷体_GB2312" w:cs="楷体_GB2312"/>
          <w:b/>
          <w:bCs/>
          <w:sz w:val="32"/>
          <w:szCs w:val="32"/>
          <w:highlight w:val="yellow"/>
        </w:rPr>
        <w:t>：上海市农机购置与应用补贴资金来源及使用情况表</w:t>
      </w:r>
    </w:p>
    <w:p>
      <w:pPr>
        <w:pStyle w:val="36"/>
        <w:keepNext w:val="0"/>
        <w:keepLines w:val="0"/>
        <w:pageBreakBefore w:val="0"/>
        <w:widowControl/>
        <w:kinsoku/>
        <w:wordWrap/>
        <w:overflowPunct/>
        <w:topLinePunct w:val="0"/>
        <w:autoSpaceDE/>
        <w:autoSpaceDN/>
        <w:bidi w:val="0"/>
        <w:adjustRightInd/>
        <w:snapToGrid/>
        <w:spacing w:line="600" w:lineRule="exact"/>
        <w:ind w:left="0" w:firstLine="484" w:firstLineChars="202"/>
        <w:jc w:val="right"/>
        <w:textAlignment w:val="auto"/>
        <w:outlineLvl w:val="9"/>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单位：万元</w:t>
      </w:r>
    </w:p>
    <w:tbl>
      <w:tblPr>
        <w:tblStyle w:val="21"/>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865"/>
        <w:gridCol w:w="865"/>
        <w:gridCol w:w="865"/>
        <w:gridCol w:w="955"/>
        <w:gridCol w:w="955"/>
        <w:gridCol w:w="955"/>
        <w:gridCol w:w="955"/>
        <w:gridCol w:w="955"/>
        <w:gridCol w:w="955"/>
        <w:gridCol w:w="1005"/>
        <w:gridCol w:w="1005"/>
        <w:gridCol w:w="1005"/>
        <w:gridCol w:w="780"/>
        <w:gridCol w:w="555"/>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单位名称</w:t>
            </w:r>
          </w:p>
        </w:tc>
        <w:tc>
          <w:tcPr>
            <w:tcW w:w="259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2022结转资金（万元）</w:t>
            </w:r>
          </w:p>
        </w:tc>
        <w:tc>
          <w:tcPr>
            <w:tcW w:w="286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2023年下达资金（万元）</w:t>
            </w:r>
          </w:p>
        </w:tc>
        <w:tc>
          <w:tcPr>
            <w:tcW w:w="286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2023可使用资金（万元）</w:t>
            </w:r>
          </w:p>
        </w:tc>
        <w:tc>
          <w:tcPr>
            <w:tcW w:w="301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2023年执行资金（万元）</w:t>
            </w:r>
          </w:p>
        </w:tc>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购买机具数量</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受益农户数</w:t>
            </w:r>
          </w:p>
        </w:tc>
        <w:tc>
          <w:tcPr>
            <w:tcW w:w="74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highlight w:val="none"/>
                <w:u w:val="none"/>
              </w:rPr>
            </w:pPr>
            <w:r>
              <w:rPr>
                <w:rFonts w:hint="eastAsia" w:ascii="仿宋_GB2312" w:hAnsi="宋体" w:eastAsia="仿宋_GB2312" w:cs="仿宋_GB2312"/>
                <w:b/>
                <w:bCs/>
                <w:i w:val="0"/>
                <w:iCs w:val="0"/>
                <w:color w:val="000000"/>
                <w:kern w:val="0"/>
                <w:sz w:val="16"/>
                <w:szCs w:val="16"/>
                <w:u w:val="none"/>
                <w:lang w:val="en-US" w:eastAsia="zh-CN" w:bidi="ar"/>
              </w:rPr>
              <w:t>拨付中央财政衔接资金公开网页链接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16"/>
                <w:szCs w:val="16"/>
                <w:u w:val="none"/>
              </w:rPr>
            </w:pPr>
          </w:p>
        </w:tc>
        <w:tc>
          <w:tcPr>
            <w:tcW w:w="8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中央</w:t>
            </w:r>
          </w:p>
        </w:tc>
        <w:tc>
          <w:tcPr>
            <w:tcW w:w="8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市级</w:t>
            </w:r>
          </w:p>
        </w:tc>
        <w:tc>
          <w:tcPr>
            <w:tcW w:w="8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合计</w:t>
            </w:r>
          </w:p>
        </w:tc>
        <w:tc>
          <w:tcPr>
            <w:tcW w:w="9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中央</w:t>
            </w:r>
          </w:p>
        </w:tc>
        <w:tc>
          <w:tcPr>
            <w:tcW w:w="9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市级</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合计</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中央</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市级</w:t>
            </w:r>
          </w:p>
        </w:tc>
        <w:tc>
          <w:tcPr>
            <w:tcW w:w="9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合计</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中央</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市级</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合计</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16"/>
                <w:szCs w:val="16"/>
                <w:u w:val="none"/>
              </w:rPr>
            </w:pPr>
          </w:p>
        </w:tc>
        <w:tc>
          <w:tcPr>
            <w:tcW w:w="55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16"/>
                <w:szCs w:val="16"/>
                <w:u w:val="none"/>
              </w:rPr>
            </w:pPr>
          </w:p>
        </w:tc>
        <w:tc>
          <w:tcPr>
            <w:tcW w:w="74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闵行区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40.81</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60.05</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100.86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40.81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60.05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100.86</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25.08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19.55</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44.63</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43</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w:t>
            </w:r>
          </w:p>
        </w:tc>
        <w:tc>
          <w:tcPr>
            <w:tcW w:w="74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http://47.102.150.27:801/GouZBT2021To23/pub/gongshi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嘉定区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2.63</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25.47</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28.1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247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427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249.63</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205.47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455.1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188.58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151.39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339.97</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196</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32</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宝山区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29.86</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30.53</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60.39</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59</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43</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88.86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73.53</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162.39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46.36</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56.42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yellow"/>
                <w:u w:val="none"/>
                <w:lang w:val="en-US" w:eastAsia="zh-CN" w:bidi="ar"/>
              </w:rPr>
              <w:t>102.78</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121</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27</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浦东新区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1.06</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121.55</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122.61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580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428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1,008.00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581.06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549.55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1,130.61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550.22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495.47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1,045.69</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784</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奉贤区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-61.08</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-51.48</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-112.56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362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987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300.92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573.52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874.44</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300.92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368.1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669.02</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475</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91</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松江区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30.21</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91.66</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121.87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316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310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346.21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401.66</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747.87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233.87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229.9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463.77</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136</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74</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金山区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90.9</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41.87</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132.77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237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248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485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327.9</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289.87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617.77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229.81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184.8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414.61</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460</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104</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青浦区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-47.78</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-39.2</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-86.98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362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498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860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314.22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458.8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773.02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314.22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314.69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628.91</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341</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83</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崇明区</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9.3</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115.78</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125.08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591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1,091.00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600.3</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615.78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1,216.08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591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539.96</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1,130.96</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335</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光明集团</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226.31</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237.79</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464.1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330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171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501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556.31</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408.79</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965.1</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266.19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161.89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highlight w:val="yellow"/>
                <w:u w:val="none"/>
                <w:lang w:val="en-US" w:eastAsia="zh-CN" w:bidi="ar"/>
              </w:rPr>
              <w:t>428.08</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139</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上实公司</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29.27</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18.45</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47.72</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29.27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18.45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47.72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27.12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18.52</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45.64</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16</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地产农投</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27</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22.08</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49.08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27</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22.08</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49.08</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 -   </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w:t>
            </w:r>
          </w:p>
        </w:tc>
        <w:tc>
          <w:tcPr>
            <w:tcW w:w="74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合计</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378.49</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674.55</w:t>
            </w:r>
          </w:p>
        </w:tc>
        <w:tc>
          <w:tcPr>
            <w:tcW w:w="86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1,053.04</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3,084.00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3,003.00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6,087.00</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3,462.49</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3,677.55</w:t>
            </w:r>
          </w:p>
        </w:tc>
        <w:tc>
          <w:tcPr>
            <w:tcW w:w="95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7,140.04</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2,773.37</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2,540.69</w:t>
            </w: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highlight w:val="yellow"/>
                <w:u w:val="none"/>
                <w:lang w:val="en-US" w:eastAsia="zh-CN" w:bidi="ar"/>
              </w:rPr>
              <w:t>5,314.06</w:t>
            </w:r>
          </w:p>
        </w:tc>
        <w:tc>
          <w:tcPr>
            <w:tcW w:w="7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3,046</w:t>
            </w:r>
          </w:p>
        </w:tc>
        <w:tc>
          <w:tcPr>
            <w:tcW w:w="5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515</w:t>
            </w:r>
          </w:p>
        </w:tc>
        <w:tc>
          <w:tcPr>
            <w:tcW w:w="742" w:type="dxa"/>
            <w:tcBorders>
              <w:top w:val="nil"/>
              <w:left w:val="single" w:color="000000" w:sz="8" w:space="0"/>
              <w:bottom w:val="single" w:color="000000" w:sz="8" w:space="0"/>
              <w:right w:val="single" w:color="000000" w:sz="8" w:space="0"/>
            </w:tcBorders>
            <w:shd w:val="clear" w:color="auto" w:fill="auto"/>
            <w:vAlign w:val="center"/>
          </w:tcPr>
          <w:p>
            <w:pPr>
              <w:rPr>
                <w:rFonts w:hint="eastAsia" w:ascii="仿宋_GB2312" w:hAnsi="宋体" w:eastAsia="仿宋_GB2312" w:cs="仿宋_GB2312"/>
                <w:b/>
                <w:bCs/>
                <w:i w:val="0"/>
                <w:iCs w:val="0"/>
                <w:color w:val="000000"/>
                <w:sz w:val="16"/>
                <w:szCs w:val="16"/>
                <w:u w:val="none"/>
              </w:rPr>
            </w:pPr>
          </w:p>
        </w:tc>
      </w:tr>
    </w:tbl>
    <w:p>
      <w:pPr>
        <w:pStyle w:val="36"/>
        <w:ind w:left="0" w:firstLine="484" w:firstLineChars="202"/>
        <w:jc w:val="right"/>
        <w:outlineLvl w:val="9"/>
        <w:rPr>
          <w:rFonts w:hint="eastAsia" w:ascii="仿宋_GB2312" w:hAnsi="仿宋_GB2312" w:eastAsia="仿宋_GB2312" w:cs="仿宋_GB2312"/>
          <w:sz w:val="24"/>
          <w:szCs w:val="24"/>
          <w:highlight w:val="yellow"/>
        </w:rPr>
      </w:pPr>
    </w:p>
    <w:p>
      <w:pPr>
        <w:pStyle w:val="36"/>
        <w:ind w:left="0" w:firstLine="484" w:firstLineChars="202"/>
        <w:jc w:val="right"/>
        <w:outlineLvl w:val="9"/>
        <w:rPr>
          <w:rFonts w:hint="default" w:ascii="Times New Roman" w:hAnsi="Times New Roman" w:cs="Times New Roman"/>
          <w:sz w:val="24"/>
          <w:szCs w:val="24"/>
          <w:highlight w:val="yellow"/>
        </w:rPr>
      </w:pPr>
    </w:p>
    <w:p>
      <w:pPr>
        <w:pStyle w:val="36"/>
        <w:ind w:left="0" w:firstLine="484" w:firstLineChars="202"/>
        <w:jc w:val="right"/>
        <w:outlineLvl w:val="9"/>
        <w:rPr>
          <w:rFonts w:hint="default" w:ascii="Times New Roman" w:hAnsi="Times New Roman" w:cs="Times New Roman"/>
          <w:sz w:val="24"/>
          <w:szCs w:val="24"/>
          <w:highlight w:val="yellow"/>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pPr>
    </w:p>
    <w:p>
      <w:pPr>
        <w:pStyle w:val="36"/>
        <w:keepNext w:val="0"/>
        <w:keepLines w:val="0"/>
        <w:pageBreakBefore w:val="0"/>
        <w:widowControl/>
        <w:kinsoku/>
        <w:wordWrap/>
        <w:overflowPunct/>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项目补贴对象、补贴机具及标准</w:t>
      </w:r>
    </w:p>
    <w:p>
      <w:pPr>
        <w:pStyle w:val="36"/>
        <w:keepNext w:val="0"/>
        <w:keepLines w:val="0"/>
        <w:pageBreakBefore w:val="0"/>
        <w:widowControl/>
        <w:kinsoku/>
        <w:wordWrap/>
        <w:overflowPunct/>
        <w:autoSpaceDE/>
        <w:autoSpaceDN/>
        <w:bidi w:val="0"/>
        <w:adjustRightInd/>
        <w:snapToGrid/>
        <w:spacing w:line="600" w:lineRule="exact"/>
        <w:ind w:left="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农机购置与应用补贴政策按照“自主购机、定额补贴、先购后补、县级结算、直补到卡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”方式实施。农机购置与应用补贴实行全面敞开政策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满足所有符合资质条件和生产必要需求的补贴申请。</w:t>
      </w:r>
    </w:p>
    <w:p>
      <w:pPr>
        <w:pStyle w:val="36"/>
        <w:keepNext w:val="0"/>
        <w:keepLines w:val="0"/>
        <w:pageBreakBefore w:val="0"/>
        <w:widowControl/>
        <w:numPr>
          <w:ilvl w:val="0"/>
          <w:numId w:val="0"/>
        </w:numPr>
        <w:kinsoku/>
        <w:wordWrap/>
        <w:overflowPunct/>
        <w:autoSpaceDE/>
        <w:autoSpaceDN/>
        <w:bidi w:val="0"/>
        <w:adjustRightInd/>
        <w:snapToGrid/>
        <w:spacing w:line="600" w:lineRule="exact"/>
        <w:ind w:leftChars="151" w:firstLine="321" w:firstLineChars="1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项目补贴对象</w:t>
      </w:r>
    </w:p>
    <w:p>
      <w:pPr>
        <w:pStyle w:val="36"/>
        <w:keepNext w:val="0"/>
        <w:keepLines w:val="0"/>
        <w:pageBreakBefore w:val="0"/>
        <w:widowControl/>
        <w:kinsoku/>
        <w:wordWrap/>
        <w:overflowPunct/>
        <w:topLinePunct/>
        <w:autoSpaceDE/>
        <w:autoSpaceDN/>
        <w:bidi w:val="0"/>
        <w:adjustRightInd/>
        <w:snapToGrid/>
        <w:spacing w:line="600" w:lineRule="exact"/>
        <w:ind w:left="0" w:firstLine="646" w:firstLineChars="202"/>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在本市范围内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含域外农场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直接从事农业生产的个人和农业生产经营组织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以下简称“购机者”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。其中个人包括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1.本市户籍个人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2.持有本市有效居住证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最近24个月内连续在本市缴纳社保满一年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通过农村土地流转公开交易市场取得土地承包经营权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且剩余流转期限5年以上的非本市户籍人员。农业生产经营组织包括农村集体经济组织、农民专业合作社、家庭农场、农业企业</w:t>
      </w:r>
      <w:r>
        <w:rPr>
          <w:rFonts w:hint="eastAsia" w:ascii="仿宋_GB2312" w:hAnsi="仿宋_GB2312" w:eastAsia="仿宋_GB2312" w:cs="仿宋_GB2312"/>
          <w:sz w:val="32"/>
          <w:szCs w:val="32"/>
          <w:lang w:eastAsia="zh-CN"/>
        </w:rPr>
        <w:t>和其他</w:t>
      </w:r>
      <w:r>
        <w:rPr>
          <w:rFonts w:hint="eastAsia" w:ascii="仿宋_GB2312" w:hAnsi="仿宋_GB2312" w:eastAsia="仿宋_GB2312" w:cs="仿宋_GB2312"/>
          <w:sz w:val="32"/>
          <w:szCs w:val="32"/>
        </w:rPr>
        <w:t>从事农业生产经营的组织。</w:t>
      </w:r>
    </w:p>
    <w:p>
      <w:pPr>
        <w:pStyle w:val="36"/>
        <w:keepNext w:val="0"/>
        <w:keepLines w:val="0"/>
        <w:pageBreakBefore w:val="0"/>
        <w:widowControl/>
        <w:numPr>
          <w:ilvl w:val="0"/>
          <w:numId w:val="0"/>
        </w:numPr>
        <w:kinsoku/>
        <w:wordWrap/>
        <w:overflowPunct/>
        <w:autoSpaceDE/>
        <w:autoSpaceDN/>
        <w:bidi w:val="0"/>
        <w:adjustRightInd/>
        <w:snapToGrid/>
        <w:spacing w:line="600" w:lineRule="exact"/>
        <w:ind w:leftChars="151" w:firstLine="321" w:firstLineChars="1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补贴机具及标准</w:t>
      </w:r>
    </w:p>
    <w:p>
      <w:pPr>
        <w:pStyle w:val="36"/>
        <w:keepNext w:val="0"/>
        <w:keepLines w:val="0"/>
        <w:pageBreakBefore w:val="0"/>
        <w:widowControl/>
        <w:kinsoku/>
        <w:wordWrap/>
        <w:overflowPunct/>
        <w:topLinePunct/>
        <w:autoSpaceDE/>
        <w:autoSpaceDN/>
        <w:bidi w:val="0"/>
        <w:adjustRightInd/>
        <w:snapToGrid/>
        <w:spacing w:line="600" w:lineRule="exact"/>
        <w:ind w:left="0" w:firstLine="646" w:firstLineChars="202"/>
        <w:jc w:val="both"/>
        <w:textAlignment w:val="auto"/>
        <w:outlineLvl w:val="9"/>
        <w:rPr>
          <w:rFonts w:hint="default" w:ascii="Times New Roman" w:hAnsi="Times New Roman" w:cs="Times New Roman"/>
          <w:sz w:val="32"/>
          <w:szCs w:val="32"/>
        </w:rPr>
      </w:pPr>
      <w:r>
        <w:rPr>
          <w:rFonts w:hint="eastAsia" w:ascii="仿宋_GB2312" w:hAnsi="仿宋_GB2312" w:eastAsia="仿宋_GB2312" w:cs="仿宋_GB2312"/>
          <w:sz w:val="32"/>
          <w:szCs w:val="32"/>
        </w:rPr>
        <w:t>农业机械购置补贴机具范围分为国家补贴范围和地方补贴范围两类：国家补贴范围品目</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个、地方补贴品目7个，农机购置与应用补贴实行定额补贴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对购置同一种类、同一档次的机具实行统一的补贴标准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中央、市补贴额不超过补贴机具市场销售均价的50%。</w:t>
      </w:r>
    </w:p>
    <w:p>
      <w:pPr>
        <w:pStyle w:val="36"/>
        <w:keepNext w:val="0"/>
        <w:keepLines w:val="0"/>
        <w:pageBreakBefore w:val="0"/>
        <w:widowControl/>
        <w:kinsoku/>
        <w:wordWrap/>
        <w:overflowPunct/>
        <w:autoSpaceDE/>
        <w:autoSpaceDN/>
        <w:bidi w:val="0"/>
        <w:adjustRightInd/>
        <w:snapToGrid/>
        <w:spacing w:line="600" w:lineRule="exact"/>
        <w:ind w:left="602"/>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绩效指标</w:t>
      </w:r>
      <w:r>
        <w:rPr>
          <w:rFonts w:hint="eastAsia" w:ascii="楷体_GB2312" w:hAnsi="楷体_GB2312" w:eastAsia="楷体_GB2312" w:cs="楷体_GB2312"/>
          <w:b/>
          <w:bCs/>
          <w:sz w:val="32"/>
          <w:szCs w:val="32"/>
        </w:rPr>
        <w:t>及完成情况</w:t>
      </w:r>
    </w:p>
    <w:tbl>
      <w:tblPr>
        <w:tblStyle w:val="21"/>
        <w:tblW w:w="836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227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4106" w:type="dxa"/>
            <w:tcBorders>
              <w:tl2br w:val="nil"/>
              <w:tr2bl w:val="nil"/>
            </w:tcBorders>
            <w:shd w:val="clear" w:color="auto" w:fill="auto"/>
            <w:vAlign w:val="center"/>
          </w:tcPr>
          <w:p>
            <w:pPr>
              <w:jc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项目绩效目标</w:t>
            </w:r>
          </w:p>
        </w:tc>
        <w:tc>
          <w:tcPr>
            <w:tcW w:w="2273" w:type="dxa"/>
            <w:tcBorders>
              <w:tl2br w:val="nil"/>
              <w:tr2bl w:val="nil"/>
            </w:tcBorders>
            <w:shd w:val="clear" w:color="auto" w:fill="auto"/>
            <w:vAlign w:val="center"/>
          </w:tcPr>
          <w:p>
            <w:pPr>
              <w:jc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计划值</w:t>
            </w:r>
          </w:p>
        </w:tc>
        <w:tc>
          <w:tcPr>
            <w:tcW w:w="1984" w:type="dxa"/>
            <w:tcBorders>
              <w:tl2br w:val="nil"/>
              <w:tr2bl w:val="nil"/>
            </w:tcBorders>
            <w:shd w:val="clear" w:color="auto" w:fill="auto"/>
            <w:vAlign w:val="center"/>
          </w:tcPr>
          <w:p>
            <w:pPr>
              <w:jc w:val="center"/>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106" w:type="dxa"/>
            <w:tcBorders>
              <w:tl2br w:val="nil"/>
              <w:tr2bl w:val="nil"/>
            </w:tcBorders>
            <w:shd w:val="clear" w:color="auto" w:fill="auto"/>
            <w:vAlign w:val="center"/>
          </w:tcPr>
          <w:p>
            <w:pPr>
              <w:outlineLvl w:val="9"/>
              <w:rPr>
                <w:rFonts w:hint="eastAsia" w:ascii="仿宋_GB2312" w:hAnsi="仿宋_GB2312" w:eastAsia="仿宋_GB2312" w:cs="仿宋_GB2312"/>
                <w:color w:val="000000"/>
                <w:sz w:val="24"/>
                <w:szCs w:val="24"/>
              </w:rPr>
            </w:pPr>
            <w:bookmarkStart w:id="9" w:name="_Hlk99210107"/>
            <w:r>
              <w:rPr>
                <w:rFonts w:hint="eastAsia" w:ascii="仿宋_GB2312" w:hAnsi="仿宋_GB2312" w:eastAsia="仿宋_GB2312" w:cs="仿宋_GB2312"/>
                <w:color w:val="000000"/>
                <w:sz w:val="24"/>
                <w:szCs w:val="24"/>
              </w:rPr>
              <w:t>农机购置台数（台/套）</w:t>
            </w:r>
            <w:bookmarkEnd w:id="9"/>
          </w:p>
        </w:tc>
        <w:tc>
          <w:tcPr>
            <w:tcW w:w="2273"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2230</w:t>
            </w:r>
          </w:p>
        </w:tc>
        <w:tc>
          <w:tcPr>
            <w:tcW w:w="1984"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6" w:type="dxa"/>
            <w:tcBorders>
              <w:tl2br w:val="nil"/>
              <w:tr2bl w:val="nil"/>
            </w:tcBorders>
            <w:shd w:val="clear" w:color="auto" w:fill="auto"/>
            <w:vAlign w:val="center"/>
          </w:tcPr>
          <w:p>
            <w:pP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农机购置与应用补贴直接受益户数</w:t>
            </w:r>
          </w:p>
        </w:tc>
        <w:tc>
          <w:tcPr>
            <w:tcW w:w="2273"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440</w:t>
            </w:r>
          </w:p>
        </w:tc>
        <w:tc>
          <w:tcPr>
            <w:tcW w:w="1984"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4106" w:type="dxa"/>
            <w:tcBorders>
              <w:tl2br w:val="nil"/>
              <w:tr2bl w:val="nil"/>
            </w:tcBorders>
            <w:shd w:val="clear" w:color="auto" w:fill="auto"/>
            <w:vAlign w:val="center"/>
          </w:tcPr>
          <w:p>
            <w:pP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农作物耕种收综合机械化率</w:t>
            </w:r>
          </w:p>
        </w:tc>
        <w:tc>
          <w:tcPr>
            <w:tcW w:w="2273"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≥64%</w:t>
            </w:r>
          </w:p>
        </w:tc>
        <w:tc>
          <w:tcPr>
            <w:tcW w:w="1984" w:type="dxa"/>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66.7%</w:t>
            </w:r>
          </w:p>
        </w:tc>
      </w:tr>
    </w:tbl>
    <w:p>
      <w:pPr>
        <w:pStyle w:val="36"/>
        <w:numPr>
          <w:ilvl w:val="0"/>
          <w:numId w:val="5"/>
        </w:numPr>
        <w:spacing w:line="600" w:lineRule="exact"/>
        <w:ind w:left="560" w:leftChars="200" w:firstLine="0"/>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年上海市</w:t>
      </w:r>
      <w:r>
        <w:rPr>
          <w:rFonts w:hint="eastAsia" w:ascii="仿宋_GB2312" w:hAnsi="仿宋_GB2312" w:eastAsia="仿宋_GB2312" w:cs="仿宋_GB2312"/>
          <w:b/>
          <w:bCs/>
          <w:sz w:val="32"/>
          <w:szCs w:val="32"/>
          <w:lang w:val="en-US" w:eastAsia="zh-CN"/>
        </w:rPr>
        <w:t>奶业</w:t>
      </w:r>
      <w:r>
        <w:rPr>
          <w:rFonts w:hint="eastAsia" w:ascii="仿宋_GB2312" w:hAnsi="仿宋_GB2312" w:eastAsia="仿宋_GB2312" w:cs="仿宋_GB2312"/>
          <w:b/>
          <w:bCs/>
          <w:sz w:val="32"/>
          <w:szCs w:val="32"/>
        </w:rPr>
        <w:t>优势特色产业集群项目</w:t>
      </w:r>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根据《农业农村部财政部关于公布2023年农业产业融合发展项目创建名单的通知》《关于开展2023年市奶业优势特色产业集群项目申报工作的通知》（沪农委〔2023〕199号）和《关于开展2023年上海市奶业优势特色产业集群项目补充申报工作的通知》（沪农委〔2024〕12号）等文件精神，经各有关涉农区和市属企业申报，经组织农业行业、财务绩效评价等专家进行评审，经市农业农村委员会党组会审议同意，并商市财政局，发文下达《关于下达2023年上海市奶业优势特色产业集群建设项目（第一批）的通知》（沪农委〔2024〕11号）、《关于光明食品集团2023年上海市奶业优势特色产业集群建设项目的批复》（沪农委〔2024〕73号）和《关于上海市动物疫病预防控制中心2023年上海市奶业优势特色产业集群建设项目的批复》（沪农委〔2024〕74号）等文件，全面启动2023年上海市奶业优势特色产业集群项目建设工作</w:t>
      </w:r>
      <w:r>
        <w:rPr>
          <w:rFonts w:hint="eastAsia" w:ascii="仿宋_GB2312" w:hAnsi="仿宋_GB2312" w:eastAsia="仿宋_GB2312" w:cs="仿宋_GB2312"/>
          <w:sz w:val="32"/>
          <w:szCs w:val="32"/>
        </w:rPr>
        <w:t>。</w:t>
      </w:r>
    </w:p>
    <w:p>
      <w:pPr>
        <w:pStyle w:val="36"/>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资金来源及使用情况：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2023年上海市奶业优势特色产业集群项目共9个，分两批次下达。第一批3个项目总投资6,313.23万元，其中中央资金2,086.35万元、区级资金1,070.26万元、自筹资金3,156.62万元。2023年实际使用中央财政资金2,086.35万元，预算执行率为20.86%</w:t>
      </w:r>
      <w:r>
        <w:rPr>
          <w:rFonts w:hint="eastAsia" w:hAnsi="仿宋_GB2312" w:cs="仿宋_GB2312"/>
          <w:sz w:val="32"/>
          <w:szCs w:val="32"/>
          <w:highlight w:val="none"/>
          <w:lang w:eastAsia="zh-CN"/>
        </w:rPr>
        <w:t>；</w:t>
      </w:r>
      <w:r>
        <w:rPr>
          <w:rFonts w:hint="eastAsia" w:hAnsi="仿宋_GB2312" w:cs="仿宋_GB2312"/>
          <w:sz w:val="32"/>
          <w:szCs w:val="32"/>
          <w:highlight w:val="yellow"/>
          <w:lang w:val="en-US" w:eastAsia="zh-CN"/>
        </w:rPr>
        <w:t>2023年区级财政资金暂未执行，预算执行率为0%；2023年自筹资金暂未执行，预算执行率为0%</w:t>
      </w:r>
      <w:r>
        <w:rPr>
          <w:rFonts w:hint="eastAsia" w:ascii="仿宋_GB2312" w:hAnsi="仿宋_GB2312" w:eastAsia="仿宋_GB2312" w:cs="仿宋_GB2312"/>
          <w:sz w:val="32"/>
          <w:szCs w:val="32"/>
          <w:highlight w:val="yellow"/>
        </w:rPr>
        <w:t>（详情见表4）。第二批6个项目总投资16</w:t>
      </w:r>
      <w:r>
        <w:rPr>
          <w:rFonts w:hint="eastAsia" w:hAnsi="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607.41万元，其中中央资金7</w:t>
      </w:r>
      <w:r>
        <w:rPr>
          <w:rFonts w:hint="eastAsia" w:hAnsi="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913.65万元、区级资金880.03万元、自筹资金7</w:t>
      </w:r>
      <w:r>
        <w:rPr>
          <w:rFonts w:hint="eastAsia" w:hAnsi="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813.73万元。第二批资金（中央财政资金、</w:t>
      </w:r>
      <w:r>
        <w:rPr>
          <w:rFonts w:hint="eastAsia" w:hAnsi="仿宋_GB2312" w:cs="仿宋_GB2312"/>
          <w:sz w:val="32"/>
          <w:szCs w:val="32"/>
          <w:highlight w:val="yellow"/>
          <w:lang w:val="en-US" w:eastAsia="zh-CN"/>
        </w:rPr>
        <w:t>区级</w:t>
      </w:r>
      <w:r>
        <w:rPr>
          <w:rFonts w:hint="eastAsia" w:ascii="仿宋_GB2312" w:hAnsi="仿宋_GB2312" w:eastAsia="仿宋_GB2312" w:cs="仿宋_GB2312"/>
          <w:sz w:val="32"/>
          <w:szCs w:val="32"/>
          <w:highlight w:val="yellow"/>
        </w:rPr>
        <w:t>配套资金、自筹资金）</w:t>
      </w:r>
      <w:r>
        <w:rPr>
          <w:rFonts w:hint="eastAsia" w:hAnsi="仿宋_GB2312" w:cs="仿宋_GB2312"/>
          <w:sz w:val="32"/>
          <w:szCs w:val="32"/>
          <w:highlight w:val="yellow"/>
          <w:lang w:val="en-US" w:eastAsia="zh-CN"/>
        </w:rPr>
        <w:t>暂未执行，</w:t>
      </w:r>
      <w:r>
        <w:rPr>
          <w:rFonts w:hint="eastAsia" w:ascii="仿宋_GB2312" w:hAnsi="仿宋_GB2312" w:eastAsia="仿宋_GB2312" w:cs="仿宋_GB2312"/>
          <w:sz w:val="32"/>
          <w:szCs w:val="32"/>
          <w:highlight w:val="yellow"/>
        </w:rPr>
        <w:t>预计2024年4月下达（详情见表5）。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32"/>
          <w:szCs w:val="32"/>
          <w:highlight w:val="yellow"/>
        </w:rPr>
        <w:t>表</w:t>
      </w:r>
      <w:r>
        <w:rPr>
          <w:rFonts w:hint="eastAsia" w:ascii="楷体_GB2312" w:hAnsi="楷体_GB2312" w:eastAsia="楷体_GB2312" w:cs="楷体_GB2312"/>
          <w:b/>
          <w:bCs/>
          <w:sz w:val="32"/>
          <w:szCs w:val="32"/>
          <w:highlight w:val="yellow"/>
          <w:lang w:val="en-US" w:eastAsia="zh-CN"/>
        </w:rPr>
        <w:t>4</w:t>
      </w:r>
      <w:r>
        <w:rPr>
          <w:rFonts w:hint="eastAsia" w:ascii="楷体_GB2312" w:hAnsi="楷体_GB2312" w:eastAsia="楷体_GB2312" w:cs="楷体_GB2312"/>
          <w:b/>
          <w:bCs/>
          <w:sz w:val="32"/>
          <w:szCs w:val="32"/>
          <w:highlight w:val="yellow"/>
        </w:rPr>
        <w:t>：上海市奶业优势特色产业集群建设项目</w:t>
      </w:r>
      <w:r>
        <w:rPr>
          <w:rFonts w:hint="eastAsia" w:ascii="楷体_GB2312" w:hAnsi="楷体_GB2312" w:eastAsia="楷体_GB2312" w:cs="楷体_GB2312"/>
          <w:b/>
          <w:bCs/>
          <w:sz w:val="32"/>
          <w:szCs w:val="32"/>
          <w:highlight w:val="yellow"/>
          <w:lang w:eastAsia="zh-CN"/>
        </w:rPr>
        <w:t>（</w:t>
      </w:r>
      <w:r>
        <w:rPr>
          <w:rFonts w:hint="eastAsia" w:ascii="楷体_GB2312" w:hAnsi="楷体_GB2312" w:eastAsia="楷体_GB2312" w:cs="楷体_GB2312"/>
          <w:b/>
          <w:bCs/>
          <w:sz w:val="32"/>
          <w:szCs w:val="32"/>
          <w:highlight w:val="yellow"/>
        </w:rPr>
        <w:t>第一批</w:t>
      </w:r>
      <w:r>
        <w:rPr>
          <w:rFonts w:hint="eastAsia" w:ascii="楷体_GB2312" w:hAnsi="楷体_GB2312" w:eastAsia="楷体_GB2312" w:cs="楷体_GB2312"/>
          <w:b/>
          <w:bCs/>
          <w:sz w:val="32"/>
          <w:szCs w:val="32"/>
          <w:highlight w:val="yellow"/>
          <w:lang w:eastAsia="zh-CN"/>
        </w:rPr>
        <w:t>）</w:t>
      </w:r>
      <w:r>
        <w:rPr>
          <w:rFonts w:hint="eastAsia" w:ascii="楷体_GB2312" w:hAnsi="楷体_GB2312" w:eastAsia="楷体_GB2312" w:cs="楷体_GB2312"/>
          <w:b/>
          <w:bCs/>
          <w:sz w:val="32"/>
          <w:szCs w:val="32"/>
          <w:highlight w:val="yellow"/>
        </w:rPr>
        <w:t>汇总表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right"/>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单位：万元</w:t>
      </w:r>
    </w:p>
    <w:tbl>
      <w:tblPr>
        <w:tblStyle w:val="21"/>
        <w:tblW w:w="9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747"/>
        <w:gridCol w:w="783"/>
        <w:gridCol w:w="1134"/>
        <w:gridCol w:w="1150"/>
        <w:gridCol w:w="1134"/>
        <w:gridCol w:w="1116"/>
        <w:gridCol w:w="766"/>
        <w:gridCol w:w="1167"/>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7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主体名称</w:t>
            </w:r>
          </w:p>
        </w:tc>
        <w:tc>
          <w:tcPr>
            <w:tcW w:w="78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项目名称</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总投资</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市级财政资金含中央财政资金</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市级财政资金含中央财政资金执行数</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区级财政资金</w:t>
            </w:r>
          </w:p>
        </w:tc>
        <w:tc>
          <w:tcPr>
            <w:tcW w:w="7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区级财政资金执行数</w:t>
            </w:r>
          </w:p>
        </w:tc>
        <w:tc>
          <w:tcPr>
            <w:tcW w:w="11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自筹资金</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自筹资金执行数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上海清美绿色食品（集团）有限公司</w:t>
            </w:r>
          </w:p>
        </w:tc>
        <w:tc>
          <w:tcPr>
            <w:tcW w:w="78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清美乳制品冷链物流</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393.49 </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98.37 </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98.37 </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98.37 </w:t>
            </w:r>
          </w:p>
        </w:tc>
        <w:tc>
          <w:tcPr>
            <w:tcW w:w="7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0.00 </w:t>
            </w:r>
          </w:p>
        </w:tc>
        <w:tc>
          <w:tcPr>
            <w:tcW w:w="11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196.75 </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7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上海恩波露食品有限公司</w:t>
            </w:r>
          </w:p>
        </w:tc>
        <w:tc>
          <w:tcPr>
            <w:tcW w:w="78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恩波露年产2000吨常温奶酪能力提升</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678.62 </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503.59 </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503.59 </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335.72 </w:t>
            </w:r>
          </w:p>
        </w:tc>
        <w:tc>
          <w:tcPr>
            <w:tcW w:w="7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0.00 </w:t>
            </w:r>
          </w:p>
        </w:tc>
        <w:tc>
          <w:tcPr>
            <w:tcW w:w="11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839.31 </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45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7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上海芝享食品科技有限公司</w:t>
            </w:r>
          </w:p>
        </w:tc>
        <w:tc>
          <w:tcPr>
            <w:tcW w:w="78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特色奶酪智能冷链立体库</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241.12 </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484.39 </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484.39 </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636.17 </w:t>
            </w:r>
          </w:p>
        </w:tc>
        <w:tc>
          <w:tcPr>
            <w:tcW w:w="7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0.00 </w:t>
            </w:r>
          </w:p>
        </w:tc>
        <w:tc>
          <w:tcPr>
            <w:tcW w:w="11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r>
              <w:rPr>
                <w:rFonts w:hint="eastAsia" w:hAnsi="宋体"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 xml:space="preserve">120.56 </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9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6</w:t>
            </w:r>
            <w:r>
              <w:rPr>
                <w:rFonts w:hint="eastAsia" w:hAnsi="宋体" w:cs="仿宋_GB2312"/>
                <w:b/>
                <w:bCs/>
                <w:i w:val="0"/>
                <w:iCs w:val="0"/>
                <w:color w:val="000000"/>
                <w:kern w:val="0"/>
                <w:sz w:val="22"/>
                <w:szCs w:val="22"/>
                <w:u w:val="none"/>
                <w:lang w:val="en-US" w:eastAsia="zh-CN" w:bidi="ar"/>
              </w:rPr>
              <w:t>,</w:t>
            </w:r>
            <w:r>
              <w:rPr>
                <w:rFonts w:hint="eastAsia" w:ascii="仿宋_GB2312" w:hAnsi="宋体" w:eastAsia="仿宋_GB2312" w:cs="仿宋_GB2312"/>
                <w:b/>
                <w:bCs/>
                <w:i w:val="0"/>
                <w:iCs w:val="0"/>
                <w:color w:val="000000"/>
                <w:kern w:val="0"/>
                <w:sz w:val="22"/>
                <w:szCs w:val="22"/>
                <w:u w:val="none"/>
                <w:lang w:val="en-US" w:eastAsia="zh-CN" w:bidi="ar"/>
              </w:rPr>
              <w:t xml:space="preserve">313.23 </w:t>
            </w:r>
          </w:p>
        </w:tc>
        <w:tc>
          <w:tcPr>
            <w:tcW w:w="11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2</w:t>
            </w:r>
            <w:r>
              <w:rPr>
                <w:rFonts w:hint="eastAsia" w:hAnsi="宋体" w:cs="仿宋_GB2312"/>
                <w:b/>
                <w:bCs/>
                <w:i w:val="0"/>
                <w:iCs w:val="0"/>
                <w:color w:val="000000"/>
                <w:kern w:val="0"/>
                <w:sz w:val="22"/>
                <w:szCs w:val="22"/>
                <w:u w:val="none"/>
                <w:lang w:val="en-US" w:eastAsia="zh-CN" w:bidi="ar"/>
              </w:rPr>
              <w:t>,</w:t>
            </w:r>
            <w:r>
              <w:rPr>
                <w:rFonts w:hint="eastAsia" w:ascii="仿宋_GB2312" w:hAnsi="宋体" w:eastAsia="仿宋_GB2312" w:cs="仿宋_GB2312"/>
                <w:b/>
                <w:bCs/>
                <w:i w:val="0"/>
                <w:iCs w:val="0"/>
                <w:color w:val="000000"/>
                <w:kern w:val="0"/>
                <w:sz w:val="22"/>
                <w:szCs w:val="22"/>
                <w:u w:val="none"/>
                <w:lang w:val="en-US" w:eastAsia="zh-CN" w:bidi="ar"/>
              </w:rPr>
              <w:t xml:space="preserve">086.35 </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2</w:t>
            </w:r>
            <w:r>
              <w:rPr>
                <w:rFonts w:hint="eastAsia" w:hAnsi="宋体" w:cs="仿宋_GB2312"/>
                <w:b/>
                <w:bCs/>
                <w:i w:val="0"/>
                <w:iCs w:val="0"/>
                <w:color w:val="000000"/>
                <w:kern w:val="0"/>
                <w:sz w:val="22"/>
                <w:szCs w:val="22"/>
                <w:u w:val="none"/>
                <w:lang w:val="en-US" w:eastAsia="zh-CN" w:bidi="ar"/>
              </w:rPr>
              <w:t>,</w:t>
            </w:r>
            <w:r>
              <w:rPr>
                <w:rFonts w:hint="eastAsia" w:ascii="仿宋_GB2312" w:hAnsi="宋体" w:eastAsia="仿宋_GB2312" w:cs="仿宋_GB2312"/>
                <w:b/>
                <w:bCs/>
                <w:i w:val="0"/>
                <w:iCs w:val="0"/>
                <w:color w:val="000000"/>
                <w:kern w:val="0"/>
                <w:sz w:val="22"/>
                <w:szCs w:val="22"/>
                <w:u w:val="none"/>
                <w:lang w:val="en-US" w:eastAsia="zh-CN" w:bidi="ar"/>
              </w:rPr>
              <w:t xml:space="preserve">086.35 </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1</w:t>
            </w:r>
            <w:r>
              <w:rPr>
                <w:rFonts w:hint="eastAsia" w:hAnsi="宋体" w:cs="仿宋_GB2312"/>
                <w:b/>
                <w:bCs/>
                <w:i w:val="0"/>
                <w:iCs w:val="0"/>
                <w:color w:val="000000"/>
                <w:kern w:val="0"/>
                <w:sz w:val="22"/>
                <w:szCs w:val="22"/>
                <w:u w:val="none"/>
                <w:lang w:val="en-US" w:eastAsia="zh-CN" w:bidi="ar"/>
              </w:rPr>
              <w:t>,</w:t>
            </w:r>
            <w:r>
              <w:rPr>
                <w:rFonts w:hint="eastAsia" w:ascii="仿宋_GB2312" w:hAnsi="宋体" w:eastAsia="仿宋_GB2312" w:cs="仿宋_GB2312"/>
                <w:b/>
                <w:bCs/>
                <w:i w:val="0"/>
                <w:iCs w:val="0"/>
                <w:color w:val="000000"/>
                <w:kern w:val="0"/>
                <w:sz w:val="22"/>
                <w:szCs w:val="22"/>
                <w:u w:val="none"/>
                <w:lang w:val="en-US" w:eastAsia="zh-CN" w:bidi="ar"/>
              </w:rPr>
              <w:t xml:space="preserve">070.26 </w:t>
            </w:r>
          </w:p>
        </w:tc>
        <w:tc>
          <w:tcPr>
            <w:tcW w:w="7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0.00 </w:t>
            </w:r>
          </w:p>
        </w:tc>
        <w:tc>
          <w:tcPr>
            <w:tcW w:w="116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3</w:t>
            </w:r>
            <w:r>
              <w:rPr>
                <w:rFonts w:hint="eastAsia" w:hAnsi="宋体" w:cs="仿宋_GB2312"/>
                <w:b/>
                <w:bCs/>
                <w:i w:val="0"/>
                <w:iCs w:val="0"/>
                <w:color w:val="000000"/>
                <w:kern w:val="0"/>
                <w:sz w:val="22"/>
                <w:szCs w:val="22"/>
                <w:u w:val="none"/>
                <w:lang w:val="en-US" w:eastAsia="zh-CN" w:bidi="ar"/>
              </w:rPr>
              <w:t>,</w:t>
            </w:r>
            <w:r>
              <w:rPr>
                <w:rFonts w:hint="eastAsia" w:ascii="仿宋_GB2312" w:hAnsi="宋体" w:eastAsia="仿宋_GB2312" w:cs="仿宋_GB2312"/>
                <w:b/>
                <w:bCs/>
                <w:i w:val="0"/>
                <w:iCs w:val="0"/>
                <w:color w:val="000000"/>
                <w:kern w:val="0"/>
                <w:sz w:val="22"/>
                <w:szCs w:val="22"/>
                <w:u w:val="none"/>
                <w:lang w:val="en-US" w:eastAsia="zh-CN" w:bidi="ar"/>
              </w:rPr>
              <w:t xml:space="preserve">156.62 </w:t>
            </w:r>
          </w:p>
        </w:tc>
        <w:tc>
          <w:tcPr>
            <w:tcW w:w="7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0.00 </w:t>
            </w:r>
          </w:p>
        </w:tc>
      </w:tr>
    </w:tbl>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28"/>
          <w:szCs w:val="28"/>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5</w:t>
      </w:r>
      <w:r>
        <w:rPr>
          <w:rFonts w:hint="eastAsia" w:ascii="楷体_GB2312" w:hAnsi="楷体_GB2312" w:eastAsia="楷体_GB2312" w:cs="楷体_GB2312"/>
          <w:b/>
          <w:bCs/>
          <w:sz w:val="32"/>
          <w:szCs w:val="32"/>
          <w:highlight w:val="none"/>
        </w:rPr>
        <w:t>：上海市奶业优势特色产业集群建设项目</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第</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批</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rPr>
        <w:t>汇总表</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right"/>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单位：万元</w:t>
      </w:r>
    </w:p>
    <w:tbl>
      <w:tblPr>
        <w:tblStyle w:val="21"/>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503"/>
        <w:gridCol w:w="1521"/>
        <w:gridCol w:w="1371"/>
        <w:gridCol w:w="1436"/>
        <w:gridCol w:w="128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主体名称</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总投资</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市级财政资金含中央财政资金</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区级财政资金</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均瑶润盈生物科技（上海）有限公司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乳品发酵剂产线设备改造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400.17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320.05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880.03 </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200.09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上海益民食品一厂有限公司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益民一厂自动化升级和效率提升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429.11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714.55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714.56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上海光明领鲜物流有限公司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领鲜冷链物流智能化改造升级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076.91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538.45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538.46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光明牧业有限公司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光明牧业金山种奶牛场育种及数字化提升改造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464.37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232.18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232.19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上海乳品四厂有限公司</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乳品四厂瓶装牛奶生产线升级改造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256.85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128.42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r>
              <w:rPr>
                <w:rFonts w:hint="eastAsia" w:hAnsi="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 xml:space="preserve">128.43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上海市动物疫病预防控制中心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都市奶业质量安全关键技术研究与集成应用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980.00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980.00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627"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总计</w:t>
            </w:r>
          </w:p>
        </w:tc>
        <w:tc>
          <w:tcPr>
            <w:tcW w:w="13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16</w:t>
            </w:r>
            <w:r>
              <w:rPr>
                <w:rFonts w:hint="eastAsia" w:hAnsi="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b/>
                <w:bCs/>
                <w:i w:val="0"/>
                <w:iCs w:val="0"/>
                <w:color w:val="000000"/>
                <w:kern w:val="0"/>
                <w:sz w:val="24"/>
                <w:szCs w:val="24"/>
                <w:u w:val="none"/>
                <w:lang w:val="en-US" w:eastAsia="zh-CN" w:bidi="ar"/>
              </w:rPr>
              <w:t xml:space="preserve">607.41 </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w:t>
            </w:r>
            <w:r>
              <w:rPr>
                <w:rFonts w:hint="eastAsia" w:hAnsi="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b/>
                <w:bCs/>
                <w:i w:val="0"/>
                <w:iCs w:val="0"/>
                <w:color w:val="000000"/>
                <w:kern w:val="0"/>
                <w:sz w:val="24"/>
                <w:szCs w:val="24"/>
                <w:u w:val="none"/>
                <w:lang w:val="en-US" w:eastAsia="zh-CN" w:bidi="ar"/>
              </w:rPr>
              <w:t xml:space="preserve">913.65 </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880.03 </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w:t>
            </w:r>
            <w:r>
              <w:rPr>
                <w:rFonts w:hint="eastAsia" w:hAnsi="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b/>
                <w:bCs/>
                <w:i w:val="0"/>
                <w:iCs w:val="0"/>
                <w:color w:val="000000"/>
                <w:kern w:val="0"/>
                <w:sz w:val="24"/>
                <w:szCs w:val="24"/>
                <w:u w:val="none"/>
                <w:lang w:val="en-US" w:eastAsia="zh-CN" w:bidi="ar"/>
              </w:rPr>
              <w:t xml:space="preserve">813.73 </w:t>
            </w:r>
          </w:p>
        </w:tc>
      </w:tr>
    </w:tbl>
    <w:p>
      <w:pPr>
        <w:pStyle w:val="36"/>
        <w:keepNext w:val="0"/>
        <w:keepLines w:val="0"/>
        <w:pageBreakBefore w:val="0"/>
        <w:widowControl/>
        <w:kinsoku/>
        <w:wordWrap/>
        <w:overflowPunct/>
        <w:topLinePunct w:val="0"/>
        <w:autoSpaceDE/>
        <w:autoSpaceDN/>
        <w:bidi w:val="0"/>
        <w:adjustRightInd/>
        <w:snapToGrid/>
        <w:spacing w:line="240" w:lineRule="auto"/>
        <w:ind w:left="601"/>
        <w:jc w:val="both"/>
        <w:textAlignment w:val="auto"/>
        <w:outlineLvl w:val="9"/>
        <w:rPr>
          <w:rFonts w:hint="default" w:ascii="仿宋_GB2312" w:hAnsi="宋体" w:eastAsia="仿宋_GB2312" w:cs="宋体"/>
          <w:b/>
          <w:sz w:val="21"/>
          <w:szCs w:val="21"/>
          <w:highlight w:val="yellow"/>
          <w:lang w:val="en-US" w:eastAsia="zh-CN" w:bidi="ar-SA"/>
        </w:rPr>
      </w:pPr>
      <w:r>
        <w:rPr>
          <w:rFonts w:hint="eastAsia" w:ascii="仿宋_GB2312" w:hAnsi="宋体" w:eastAsia="仿宋_GB2312" w:cs="宋体"/>
          <w:b/>
          <w:sz w:val="21"/>
          <w:szCs w:val="21"/>
          <w:highlight w:val="yellow"/>
          <w:lang w:val="en-US" w:eastAsia="zh-CN" w:bidi="ar-SA"/>
        </w:rPr>
        <w:t>注：第二批资金</w:t>
      </w:r>
      <w:r>
        <w:rPr>
          <w:rFonts w:hint="eastAsia" w:hAnsi="宋体" w:cs="宋体"/>
          <w:b/>
          <w:sz w:val="21"/>
          <w:szCs w:val="21"/>
          <w:highlight w:val="yellow"/>
          <w:lang w:val="en-US" w:eastAsia="zh-CN" w:bidi="ar-SA"/>
        </w:rPr>
        <w:t>（中央财政资金、区级配套资金、自筹资金）</w:t>
      </w:r>
      <w:r>
        <w:rPr>
          <w:rFonts w:hint="eastAsia" w:ascii="仿宋_GB2312" w:hAnsi="宋体" w:eastAsia="仿宋_GB2312" w:cs="宋体"/>
          <w:b/>
          <w:sz w:val="21"/>
          <w:szCs w:val="21"/>
          <w:highlight w:val="yellow"/>
          <w:lang w:val="en-US" w:eastAsia="zh-CN" w:bidi="ar-SA"/>
        </w:rPr>
        <w:t>暂未执行，预计4月份下达。</w:t>
      </w:r>
    </w:p>
    <w:p>
      <w:pPr>
        <w:pStyle w:val="36"/>
        <w:spacing w:line="600" w:lineRule="exac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项目</w:t>
      </w:r>
      <w:r>
        <w:rPr>
          <w:rFonts w:hint="eastAsia" w:ascii="仿宋_GB2312" w:hAnsi="仿宋_GB2312" w:eastAsia="仿宋_GB2312" w:cs="仿宋_GB2312"/>
          <w:b/>
          <w:bCs/>
          <w:sz w:val="32"/>
          <w:szCs w:val="32"/>
          <w:highlight w:val="none"/>
          <w:lang w:val="en-US" w:eastAsia="zh-CN"/>
        </w:rPr>
        <w:t>支持方</w:t>
      </w:r>
      <w:r>
        <w:rPr>
          <w:rFonts w:hint="eastAsia" w:ascii="仿宋_GB2312" w:hAnsi="仿宋_GB2312" w:eastAsia="仿宋_GB2312" w:cs="仿宋_GB2312"/>
          <w:b/>
          <w:bCs/>
          <w:sz w:val="32"/>
          <w:szCs w:val="32"/>
          <w:lang w:val="en-US" w:eastAsia="zh-CN"/>
        </w:rPr>
        <w:t>向</w:t>
      </w:r>
      <w:r>
        <w:rPr>
          <w:rFonts w:hint="eastAsia" w:ascii="仿宋_GB2312" w:hAnsi="仿宋_GB2312" w:eastAsia="仿宋_GB2312" w:cs="仿宋_GB2312"/>
          <w:b/>
          <w:bCs/>
          <w:sz w:val="32"/>
          <w:szCs w:val="32"/>
        </w:rPr>
        <w:t>：</w:t>
      </w:r>
    </w:p>
    <w:p>
      <w:pPr>
        <w:spacing w:line="600" w:lineRule="exact"/>
        <w:ind w:firstLine="640" w:firstLineChars="200"/>
        <w:jc w:val="both"/>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项目支持奶业全产业链建设，促进产业链各环节分工合作、有机衔接，提升奶业高质量发展水平。重点聚焦六个方向</w:t>
      </w:r>
      <w:r>
        <w:rPr>
          <w:rFonts w:hint="eastAsia" w:ascii="仿宋_GB2312" w:hAnsi="仿宋_GB2312" w:eastAsia="仿宋_GB2312" w:cs="仿宋_GB2312"/>
          <w:b w:val="0"/>
          <w:bCs w:val="0"/>
          <w:sz w:val="32"/>
          <w:szCs w:val="32"/>
          <w:lang w:eastAsia="zh-CN"/>
        </w:rPr>
        <w:t>：</w:t>
      </w:r>
    </w:p>
    <w:p>
      <w:pPr>
        <w:spacing w:line="600" w:lineRule="exact"/>
        <w:ind w:firstLine="642" w:firstLineChars="200"/>
        <w:jc w:val="both"/>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一是奶牛良种繁育</w:t>
      </w:r>
      <w:r>
        <w:rPr>
          <w:rFonts w:hint="eastAsia" w:ascii="仿宋_GB2312" w:hAnsi="仿宋_GB2312" w:eastAsia="仿宋_GB2312" w:cs="仿宋_GB2312"/>
          <w:b w:val="0"/>
          <w:bCs w:val="0"/>
          <w:sz w:val="32"/>
          <w:szCs w:val="32"/>
        </w:rPr>
        <w:t>，针对品种繁育环节，加强奶牛良种繁育技术研究、开展高产奶牛品种培育。</w:t>
      </w:r>
    </w:p>
    <w:p>
      <w:pPr>
        <w:spacing w:line="600" w:lineRule="exact"/>
        <w:ind w:firstLine="642" w:firstLineChars="200"/>
        <w:jc w:val="both"/>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二是牧场升级改造</w:t>
      </w:r>
      <w:r>
        <w:rPr>
          <w:rFonts w:hint="eastAsia" w:ascii="仿宋_GB2312" w:hAnsi="仿宋_GB2312" w:eastAsia="仿宋_GB2312" w:cs="仿宋_GB2312"/>
          <w:b w:val="0"/>
          <w:bCs w:val="0"/>
          <w:sz w:val="32"/>
          <w:szCs w:val="32"/>
        </w:rPr>
        <w:t>，针对标准化养殖环节，强化牧场基地建设、开展生态牧场和智慧牧场的改造升级。</w:t>
      </w:r>
    </w:p>
    <w:p>
      <w:pPr>
        <w:spacing w:line="600" w:lineRule="exact"/>
        <w:ind w:firstLine="642" w:firstLineChars="200"/>
        <w:jc w:val="both"/>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三是加工技术提升</w:t>
      </w:r>
      <w:r>
        <w:rPr>
          <w:rFonts w:hint="eastAsia" w:ascii="仿宋_GB2312" w:hAnsi="仿宋_GB2312" w:eastAsia="仿宋_GB2312" w:cs="仿宋_GB2312"/>
          <w:b w:val="0"/>
          <w:bCs w:val="0"/>
          <w:sz w:val="32"/>
          <w:szCs w:val="32"/>
        </w:rPr>
        <w:t>，针对智慧加工环节，推进乳品加工数字智能化建设、强化乳品加工环节质量安全监管。</w:t>
      </w:r>
    </w:p>
    <w:p>
      <w:pPr>
        <w:spacing w:line="600" w:lineRule="exact"/>
        <w:ind w:firstLine="642" w:firstLineChars="200"/>
        <w:jc w:val="both"/>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四是生鲜乳及乳品流通</w:t>
      </w:r>
      <w:r>
        <w:rPr>
          <w:rFonts w:hint="eastAsia" w:ascii="仿宋_GB2312" w:hAnsi="仿宋_GB2312" w:eastAsia="仿宋_GB2312" w:cs="仿宋_GB2312"/>
          <w:b w:val="0"/>
          <w:bCs w:val="0"/>
          <w:sz w:val="32"/>
          <w:szCs w:val="32"/>
        </w:rPr>
        <w:t>，针对冷链物流环节，加强生鲜乳及乳品冷链物流体系建设，提高冷链物流智慧化水平。</w:t>
      </w:r>
    </w:p>
    <w:p>
      <w:pPr>
        <w:spacing w:line="600" w:lineRule="exact"/>
        <w:ind w:firstLine="642" w:firstLineChars="200"/>
        <w:jc w:val="both"/>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五是科技研发提升</w:t>
      </w:r>
      <w:r>
        <w:rPr>
          <w:rFonts w:hint="eastAsia" w:ascii="仿宋_GB2312" w:hAnsi="仿宋_GB2312" w:eastAsia="仿宋_GB2312" w:cs="仿宋_GB2312"/>
          <w:b w:val="0"/>
          <w:bCs w:val="0"/>
          <w:sz w:val="32"/>
          <w:szCs w:val="32"/>
        </w:rPr>
        <w:t>，针对科技创新环节，开展都市奶业绿色防控与品质提升关键技术集成应用等研究。</w:t>
      </w:r>
    </w:p>
    <w:p>
      <w:pPr>
        <w:spacing w:line="600" w:lineRule="exact"/>
        <w:ind w:firstLine="642"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六是符合都市奶业高质量发展方向的其他项目</w:t>
      </w:r>
      <w:r>
        <w:rPr>
          <w:rFonts w:hint="eastAsia" w:ascii="仿宋_GB2312" w:hAnsi="仿宋_GB2312" w:eastAsia="仿宋_GB2312" w:cs="仿宋_GB2312"/>
          <w:b w:val="0"/>
          <w:bCs w:val="0"/>
          <w:sz w:val="32"/>
          <w:szCs w:val="32"/>
          <w:lang w:eastAsia="zh-CN"/>
        </w:rPr>
        <w:t>。</w:t>
      </w:r>
    </w:p>
    <w:p>
      <w:pPr>
        <w:pStyle w:val="36"/>
        <w:numPr>
          <w:ilvl w:val="0"/>
          <w:numId w:val="5"/>
        </w:numPr>
        <w:spacing w:line="600" w:lineRule="exact"/>
        <w:ind w:left="560" w:leftChars="200" w:firstLine="0"/>
        <w:jc w:val="both"/>
        <w:outlineLvl w:val="9"/>
        <w:rPr>
          <w:rFonts w:hint="eastAsia" w:ascii="仿宋_GB2312" w:hAnsi="仿宋_GB2312" w:eastAsia="仿宋_GB2312" w:cs="仿宋_GB2312"/>
          <w:b/>
          <w:bCs/>
          <w:sz w:val="32"/>
          <w:szCs w:val="32"/>
        </w:rPr>
      </w:pPr>
      <w:bookmarkStart w:id="10" w:name="_Hlk100050019"/>
      <w:r>
        <w:rPr>
          <w:rFonts w:hint="eastAsia" w:ascii="仿宋_GB2312" w:hAnsi="仿宋_GB2312" w:eastAsia="仿宋_GB2312" w:cs="仿宋_GB2312"/>
          <w:b/>
          <w:bCs/>
          <w:sz w:val="32"/>
          <w:szCs w:val="32"/>
        </w:rPr>
        <w:t>农业产业强镇</w:t>
      </w:r>
      <w:bookmarkEnd w:id="10"/>
      <w:r>
        <w:rPr>
          <w:rFonts w:hint="eastAsia" w:ascii="仿宋_GB2312" w:hAnsi="仿宋_GB2312" w:eastAsia="仿宋_GB2312" w:cs="仿宋_GB2312"/>
          <w:b/>
          <w:bCs/>
          <w:sz w:val="32"/>
          <w:szCs w:val="32"/>
        </w:rPr>
        <w:t>项目</w:t>
      </w:r>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按照《农业农村部办公厅 财政部办公厅关于统筹做好202</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年农业产业融合发展项目申报工作的通知》（农办计财〔202</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号）要求，</w:t>
      </w: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rPr>
        <w:t>组织各涉农区开展了农业产业强镇申报工作，推荐</w:t>
      </w:r>
      <w:r>
        <w:rPr>
          <w:rFonts w:hint="eastAsia" w:ascii="仿宋_GB2312" w:hAnsi="仿宋_GB2312" w:eastAsia="仿宋_GB2312" w:cs="仿宋_GB2312"/>
          <w:sz w:val="32"/>
          <w:szCs w:val="32"/>
          <w:lang w:val="en-US" w:eastAsia="zh-CN"/>
        </w:rPr>
        <w:t>金山</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吕巷</w:t>
      </w:r>
      <w:r>
        <w:rPr>
          <w:rFonts w:hint="eastAsia" w:ascii="仿宋_GB2312" w:hAnsi="仿宋_GB2312" w:eastAsia="仿宋_GB2312" w:cs="仿宋_GB2312"/>
          <w:sz w:val="32"/>
          <w:szCs w:val="32"/>
        </w:rPr>
        <w:t>镇创建农业产业强镇，根据《农业农村部办公厅财政部办公厅关于公布202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年农业产业融合发展项目创建名单的通知》，该项目获农业农村部批准。市农业农村委和市财政局联合下发《关于同意</w:t>
      </w:r>
      <w:r>
        <w:rPr>
          <w:rFonts w:hint="eastAsia" w:ascii="仿宋_GB2312" w:hAnsi="仿宋_GB2312" w:eastAsia="仿宋_GB2312" w:cs="仿宋_GB2312"/>
          <w:sz w:val="32"/>
          <w:szCs w:val="32"/>
          <w:lang w:val="en-US" w:eastAsia="zh-CN"/>
        </w:rPr>
        <w:t>金山</w:t>
      </w:r>
      <w:r>
        <w:rPr>
          <w:rFonts w:hint="eastAsia" w:ascii="仿宋_GB2312" w:hAnsi="仿宋_GB2312" w:eastAsia="仿宋_GB2312" w:cs="仿宋_GB2312"/>
          <w:sz w:val="32"/>
          <w:szCs w:val="32"/>
        </w:rPr>
        <w:t>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年中央财政农业产业强镇创建项目的批复》（沪农委〔202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242</w:t>
      </w:r>
      <w:r>
        <w:rPr>
          <w:rFonts w:hint="eastAsia" w:ascii="仿宋_GB2312" w:hAnsi="仿宋_GB2312" w:eastAsia="仿宋_GB2312" w:cs="仿宋_GB2312"/>
          <w:sz w:val="32"/>
          <w:szCs w:val="32"/>
        </w:rPr>
        <w:t>号）文件，启动农业产业强镇项目。</w:t>
      </w:r>
    </w:p>
    <w:p>
      <w:pPr>
        <w:pStyle w:val="36"/>
        <w:spacing w:line="600" w:lineRule="exac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项目资金来源及使用情况：</w:t>
      </w:r>
    </w:p>
    <w:p>
      <w:pPr>
        <w:spacing w:line="600" w:lineRule="exact"/>
        <w:ind w:firstLine="640" w:firstLineChars="200"/>
        <w:jc w:val="both"/>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项目批复总投资</w:t>
      </w:r>
      <w:r>
        <w:rPr>
          <w:rFonts w:hint="eastAsia" w:ascii="仿宋_GB2312" w:hAnsi="仿宋_GB2312" w:eastAsia="仿宋_GB2312" w:cs="仿宋_GB2312"/>
          <w:sz w:val="32"/>
          <w:szCs w:val="32"/>
          <w:lang w:val="en-US" w:eastAsia="zh-CN"/>
        </w:rPr>
        <w:t>8,153.12</w:t>
      </w:r>
      <w:r>
        <w:rPr>
          <w:rFonts w:hint="eastAsia" w:ascii="仿宋_GB2312" w:hAnsi="仿宋_GB2312" w:eastAsia="仿宋_GB2312" w:cs="仿宋_GB2312"/>
          <w:sz w:val="32"/>
          <w:szCs w:val="32"/>
        </w:rPr>
        <w:t>万元，其中中央财政资金1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000万元（批</w:t>
      </w:r>
      <w:r>
        <w:rPr>
          <w:rFonts w:hint="eastAsia" w:ascii="仿宋_GB2312" w:hAnsi="仿宋_GB2312" w:eastAsia="仿宋_GB2312" w:cs="仿宋_GB2312"/>
          <w:sz w:val="32"/>
          <w:szCs w:val="32"/>
          <w:highlight w:val="none"/>
        </w:rPr>
        <w:t>准建设时补助300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，通过认定再奖补700万元），</w:t>
      </w:r>
      <w:r>
        <w:rPr>
          <w:rFonts w:hint="eastAsia" w:ascii="仿宋_GB2312" w:hAnsi="仿宋_GB2312" w:eastAsia="仿宋_GB2312" w:cs="仿宋_GB2312"/>
          <w:sz w:val="32"/>
          <w:szCs w:val="32"/>
          <w:highlight w:val="none"/>
          <w:lang w:val="en-US" w:eastAsia="zh-CN"/>
        </w:rPr>
        <w:t>地方财政资金</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自筹资金4,150.2</w:t>
      </w:r>
      <w:r>
        <w:rPr>
          <w:rFonts w:hint="eastAsia"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年中央财政资金实际使用</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（其中金山区廊下镇700万元、金山区吕巷镇300万元）</w:t>
      </w:r>
      <w:r>
        <w:rPr>
          <w:rFonts w:hint="eastAsia" w:ascii="仿宋_GB2312" w:hAnsi="仿宋_GB2312" w:eastAsia="仿宋_GB2312" w:cs="仿宋_GB2312"/>
          <w:sz w:val="32"/>
          <w:szCs w:val="32"/>
          <w:highlight w:val="none"/>
        </w:rPr>
        <w:t>，预算执行率</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w:t>
      </w:r>
      <w:r>
        <w:rPr>
          <w:rFonts w:hint="eastAsia" w:hAnsi="仿宋_GB2312" w:cs="仿宋_GB2312"/>
          <w:sz w:val="32"/>
          <w:szCs w:val="32"/>
          <w:highlight w:val="none"/>
          <w:lang w:val="en-US" w:eastAsia="zh-CN"/>
        </w:rPr>
        <w:t>；</w:t>
      </w:r>
      <w:r>
        <w:rPr>
          <w:rFonts w:hint="eastAsia" w:ascii="仿宋_GB2312" w:hAnsi="仿宋_GB2312" w:eastAsia="仿宋_GB2312" w:cs="仿宋_GB2312"/>
          <w:sz w:val="32"/>
          <w:szCs w:val="32"/>
          <w:highlight w:val="yellow"/>
        </w:rPr>
        <w:t>202</w:t>
      </w:r>
      <w:r>
        <w:rPr>
          <w:rFonts w:hint="eastAsia" w:ascii="仿宋_GB2312" w:hAnsi="仿宋_GB2312" w:eastAsia="仿宋_GB2312" w:cs="仿宋_GB2312"/>
          <w:sz w:val="32"/>
          <w:szCs w:val="32"/>
          <w:highlight w:val="yellow"/>
          <w:lang w:val="en-US" w:eastAsia="zh-CN"/>
        </w:rPr>
        <w:t>3</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lang w:val="en-US" w:eastAsia="zh-CN"/>
        </w:rPr>
        <w:t>地方财政资金</w:t>
      </w:r>
      <w:r>
        <w:rPr>
          <w:rFonts w:hint="eastAsia" w:ascii="仿宋_GB2312" w:hAnsi="仿宋_GB2312" w:eastAsia="仿宋_GB2312" w:cs="仿宋_GB2312"/>
          <w:sz w:val="32"/>
          <w:szCs w:val="32"/>
          <w:highlight w:val="yellow"/>
        </w:rPr>
        <w:t>实际使用3</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00</w:t>
      </w:r>
      <w:r>
        <w:rPr>
          <w:rFonts w:hint="eastAsia" w:ascii="仿宋_GB2312" w:hAnsi="仿宋_GB2312" w:eastAsia="仿宋_GB2312" w:cs="仿宋_GB2312"/>
          <w:sz w:val="32"/>
          <w:szCs w:val="32"/>
          <w:highlight w:val="yellow"/>
          <w:lang w:val="en-US" w:eastAsia="zh-CN"/>
        </w:rPr>
        <w:t>2</w:t>
      </w:r>
      <w:r>
        <w:rPr>
          <w:rFonts w:hint="eastAsia" w:ascii="仿宋_GB2312" w:hAnsi="仿宋_GB2312" w:eastAsia="仿宋_GB2312" w:cs="仿宋_GB2312"/>
          <w:sz w:val="32"/>
          <w:szCs w:val="32"/>
          <w:highlight w:val="yellow"/>
        </w:rPr>
        <w:t>.</w:t>
      </w:r>
      <w:r>
        <w:rPr>
          <w:rFonts w:hint="eastAsia" w:ascii="仿宋_GB2312" w:hAnsi="仿宋_GB2312" w:eastAsia="仿宋_GB2312" w:cs="仿宋_GB2312"/>
          <w:sz w:val="32"/>
          <w:szCs w:val="32"/>
          <w:highlight w:val="yellow"/>
          <w:lang w:val="en-US" w:eastAsia="zh-CN"/>
        </w:rPr>
        <w:t>92</w:t>
      </w:r>
      <w:r>
        <w:rPr>
          <w:rFonts w:hint="eastAsia" w:ascii="仿宋_GB2312" w:hAnsi="仿宋_GB2312" w:eastAsia="仿宋_GB2312" w:cs="仿宋_GB2312"/>
          <w:sz w:val="32"/>
          <w:szCs w:val="32"/>
          <w:highlight w:val="yellow"/>
        </w:rPr>
        <w:t>万元</w:t>
      </w:r>
      <w:r>
        <w:rPr>
          <w:rFonts w:hint="eastAsia" w:hAnsi="仿宋_GB2312" w:cs="仿宋_GB2312"/>
          <w:sz w:val="32"/>
          <w:szCs w:val="32"/>
          <w:highlight w:val="yellow"/>
          <w:lang w:eastAsia="zh-CN"/>
        </w:rPr>
        <w:t>，</w:t>
      </w:r>
      <w:r>
        <w:rPr>
          <w:rFonts w:hint="eastAsia" w:ascii="仿宋_GB2312" w:hAnsi="仿宋_GB2312" w:eastAsia="仿宋_GB2312" w:cs="仿宋_GB2312"/>
          <w:sz w:val="32"/>
          <w:szCs w:val="32"/>
          <w:highlight w:val="yellow"/>
        </w:rPr>
        <w:t>预算执行率</w:t>
      </w:r>
      <w:r>
        <w:rPr>
          <w:rFonts w:hint="eastAsia" w:ascii="仿宋_GB2312" w:hAnsi="仿宋_GB2312" w:eastAsia="仿宋_GB2312" w:cs="仿宋_GB2312"/>
          <w:sz w:val="32"/>
          <w:szCs w:val="32"/>
          <w:highlight w:val="yellow"/>
          <w:lang w:val="en-US" w:eastAsia="zh-CN"/>
        </w:rPr>
        <w:t>10</w:t>
      </w:r>
      <w:r>
        <w:rPr>
          <w:rFonts w:hint="eastAsia" w:ascii="仿宋_GB2312" w:hAnsi="仿宋_GB2312" w:eastAsia="仿宋_GB2312" w:cs="仿宋_GB2312"/>
          <w:sz w:val="32"/>
          <w:szCs w:val="32"/>
          <w:highlight w:val="yellow"/>
        </w:rPr>
        <w:t>0</w:t>
      </w:r>
      <w:r>
        <w:rPr>
          <w:rFonts w:hint="eastAsia" w:ascii="仿宋_GB2312" w:hAnsi="仿宋_GB2312" w:eastAsia="仿宋_GB2312" w:cs="仿宋_GB2312"/>
          <w:sz w:val="32"/>
          <w:szCs w:val="32"/>
          <w:highlight w:val="yellow"/>
          <w:lang w:val="en-US" w:eastAsia="zh-CN"/>
        </w:rPr>
        <w:t>%</w:t>
      </w:r>
      <w:r>
        <w:rPr>
          <w:rFonts w:hint="eastAsia" w:hAnsi="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202</w:t>
      </w:r>
      <w:r>
        <w:rPr>
          <w:rFonts w:hint="eastAsia" w:ascii="仿宋_GB2312" w:hAnsi="仿宋_GB2312" w:eastAsia="仿宋_GB2312" w:cs="仿宋_GB2312"/>
          <w:sz w:val="32"/>
          <w:szCs w:val="32"/>
          <w:highlight w:val="yellow"/>
          <w:lang w:val="en-US" w:eastAsia="zh-CN"/>
        </w:rPr>
        <w:t>3</w:t>
      </w:r>
      <w:r>
        <w:rPr>
          <w:rFonts w:hint="eastAsia" w:ascii="仿宋_GB2312" w:hAnsi="仿宋_GB2312" w:eastAsia="仿宋_GB2312" w:cs="仿宋_GB2312"/>
          <w:sz w:val="32"/>
          <w:szCs w:val="32"/>
          <w:highlight w:val="yellow"/>
        </w:rPr>
        <w:t>年</w:t>
      </w:r>
      <w:r>
        <w:rPr>
          <w:rFonts w:hint="eastAsia" w:hAnsi="仿宋_GB2312" w:cs="仿宋_GB2312"/>
          <w:sz w:val="32"/>
          <w:szCs w:val="32"/>
          <w:highlight w:val="yellow"/>
          <w:lang w:val="en-US" w:eastAsia="zh-CN"/>
        </w:rPr>
        <w:t>自筹资金暂未执行，预算执行率为0%</w:t>
      </w:r>
      <w:r>
        <w:rPr>
          <w:rFonts w:hint="eastAsia" w:ascii="仿宋_GB2312" w:hAnsi="仿宋_GB2312" w:eastAsia="仿宋_GB2312" w:cs="仿宋_GB2312"/>
          <w:sz w:val="32"/>
          <w:szCs w:val="32"/>
          <w:highlight w:val="yellow"/>
        </w:rPr>
        <w:t>。</w:t>
      </w:r>
    </w:p>
    <w:p>
      <w:pPr>
        <w:pStyle w:val="36"/>
        <w:spacing w:line="600" w:lineRule="exac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项目实施内容：</w:t>
      </w:r>
    </w:p>
    <w:p>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中央资金主要用于建设蟠桃加工恒温整理车间、冷库设施、强弱电工程、水肥一体化灌溉系统等。</w:t>
      </w:r>
    </w:p>
    <w:p>
      <w:pPr>
        <w:spacing w:line="500" w:lineRule="exact"/>
        <w:jc w:val="center"/>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表</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：农业产业强镇项目实施内容明细表</w:t>
      </w:r>
    </w:p>
    <w:tbl>
      <w:tblPr>
        <w:tblStyle w:val="21"/>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8"/>
        <w:gridCol w:w="2308"/>
        <w:gridCol w:w="2310"/>
        <w:gridCol w:w="2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建设内容</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投资额（万元）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上海圣泉农产品初级加工项目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设施建设</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二类费用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2,365.34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69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备注：项目总投资2365.34万元，其中中央财政资金1000万元用于蟠桃储藏分拣包装车间和成品保鲜周转库房建设，其它建设内容为自筹资金。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6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69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金山区农业废弃物资源化综合利用基地建设项目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基础建设</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2,624.04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二类费用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4,568.52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金山蟠桃核心生产基地建设提升项目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设施建设</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二</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二类费用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蟠桃苗木繁育基地及优质蟠桃核心果园建设项目</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设施建设</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二</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设备采购</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二类费用</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422.72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总计</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8,153.12</w:t>
            </w:r>
          </w:p>
        </w:tc>
      </w:tr>
    </w:tbl>
    <w:p>
      <w:pPr>
        <w:pStyle w:val="36"/>
        <w:spacing w:line="600" w:lineRule="exact"/>
        <w:ind w:left="602"/>
        <w:jc w:val="both"/>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绩效指标及完成情况</w:t>
      </w:r>
    </w:p>
    <w:tbl>
      <w:tblPr>
        <w:tblStyle w:val="21"/>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38"/>
        <w:gridCol w:w="1551"/>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绩效指标</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计划值</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完成值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新创建农业产业强镇数量</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主体经济收入</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有所增加</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辐射带动作用</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有所增强</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农产品产后损失</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有所减少</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6138"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bookmarkStart w:id="11" w:name="_Hlk98970177"/>
            <w:r>
              <w:rPr>
                <w:rFonts w:hint="eastAsia" w:hAnsi="仿宋_GB2312" w:cs="仿宋_GB2312"/>
                <w:i w:val="0"/>
                <w:iCs w:val="0"/>
                <w:color w:val="000000"/>
                <w:kern w:val="0"/>
                <w:sz w:val="24"/>
                <w:szCs w:val="24"/>
                <w:u w:val="none"/>
                <w:lang w:val="en-US" w:eastAsia="zh-CN" w:bidi="ar"/>
              </w:rPr>
              <w:t>群众满意度</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hAnsi="仿宋_GB2312" w:cs="仿宋_GB2312"/>
                <w:i w:val="0"/>
                <w:iCs w:val="0"/>
                <w:color w:val="000000"/>
                <w:kern w:val="0"/>
                <w:sz w:val="24"/>
                <w:szCs w:val="24"/>
                <w:u w:val="none"/>
                <w:lang w:val="en-US" w:eastAsia="zh-CN" w:bidi="ar"/>
              </w:rPr>
              <w:t>≥90%</w:t>
            </w:r>
          </w:p>
        </w:tc>
        <w:tc>
          <w:tcPr>
            <w:tcW w:w="1551"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hAnsi="仿宋_GB2312" w:cs="仿宋_GB2312"/>
                <w:i w:val="0"/>
                <w:iCs w:val="0"/>
                <w:color w:val="000000"/>
                <w:kern w:val="0"/>
                <w:sz w:val="24"/>
                <w:szCs w:val="24"/>
                <w:u w:val="none"/>
                <w:lang w:val="en-US" w:eastAsia="zh-CN" w:bidi="ar"/>
              </w:rPr>
              <w:t>≥90%</w:t>
            </w:r>
          </w:p>
        </w:tc>
      </w:tr>
    </w:tbl>
    <w:p>
      <w:pPr>
        <w:pStyle w:val="36"/>
        <w:numPr>
          <w:ilvl w:val="0"/>
          <w:numId w:val="5"/>
        </w:numPr>
        <w:spacing w:line="600" w:lineRule="exact"/>
        <w:ind w:left="560" w:leftChars="200" w:firstLine="0"/>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种业发展</w:t>
      </w:r>
      <w:r>
        <w:rPr>
          <w:rFonts w:hint="eastAsia" w:ascii="仿宋_GB2312" w:hAnsi="仿宋_GB2312" w:eastAsia="仿宋_GB2312" w:cs="仿宋_GB2312"/>
          <w:b/>
          <w:bCs/>
          <w:sz w:val="32"/>
          <w:szCs w:val="32"/>
        </w:rPr>
        <w:t>项目</w:t>
      </w:r>
    </w:p>
    <w:bookmarkEnd w:id="11"/>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根据《农业农村部财政部关于做好2023年粮油生产保障等项目实施工作的通知》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农计财发〔2023〕4号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和《财政部关于下达2023年农业产业发展资金预算的通知》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财农〔2023〕20号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要求，结合本市工作实际，</w:t>
      </w:r>
      <w:r>
        <w:rPr>
          <w:rFonts w:hint="eastAsia" w:ascii="仿宋_GB2312" w:hAnsi="仿宋_GB2312" w:eastAsia="仿宋_GB2312" w:cs="仿宋_GB2312"/>
          <w:sz w:val="32"/>
          <w:szCs w:val="32"/>
          <w:lang w:val="en-US" w:eastAsia="zh-CN"/>
        </w:rPr>
        <w:t>市农业农村</w:t>
      </w:r>
      <w:r>
        <w:rPr>
          <w:rFonts w:hint="eastAsia" w:ascii="仿宋_GB2312" w:hAnsi="仿宋_GB2312" w:eastAsia="仿宋_GB2312" w:cs="仿宋_GB2312"/>
          <w:sz w:val="32"/>
          <w:szCs w:val="32"/>
        </w:rPr>
        <w:t>委会同</w:t>
      </w:r>
      <w:r>
        <w:rPr>
          <w:rFonts w:hint="eastAsia" w:ascii="仿宋_GB2312" w:hAnsi="仿宋_GB2312" w:eastAsia="仿宋_GB2312" w:cs="仿宋_GB2312"/>
          <w:sz w:val="32"/>
          <w:szCs w:val="32"/>
          <w:lang w:val="en-US" w:eastAsia="zh-CN"/>
        </w:rPr>
        <w:t>市财政局</w:t>
      </w:r>
      <w:r>
        <w:rPr>
          <w:rFonts w:hint="eastAsia" w:ascii="仿宋_GB2312" w:hAnsi="仿宋_GB2312" w:eastAsia="仿宋_GB2312" w:cs="仿宋_GB2312"/>
          <w:sz w:val="32"/>
          <w:szCs w:val="32"/>
        </w:rPr>
        <w:t>联合编制并向农业农村部计划财务司、财政部农业农村司报送了《关于报送上海市2023年粮油生产保障等项目中央转移支付资金分配实施方案的函》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沪农委〔2023〕214号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支持本市符合条件的国家级畜禽遗传资源保种场、国家级农作物和农业微生物种质资源库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、国家畜禽核心育种场、种公畜站、奶牛生产性能测定中心开展农业种质资源保护和种畜禽生产性能测定工作。</w:t>
      </w:r>
    </w:p>
    <w:p>
      <w:pPr>
        <w:pStyle w:val="36"/>
        <w:spacing w:line="600" w:lineRule="exac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资金来源及使用情况：</w:t>
      </w:r>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预算资金总额</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其中，农业种质资源保护项目预算资金300万元，种畜禽生产性能测定项目预算资金1,104万元。</w:t>
      </w:r>
      <w:r>
        <w:rPr>
          <w:rFonts w:hint="eastAsia" w:ascii="仿宋_GB2312" w:hAnsi="仿宋_GB2312" w:eastAsia="仿宋_GB2312" w:cs="仿宋_GB2312"/>
          <w:sz w:val="32"/>
          <w:szCs w:val="32"/>
        </w:rPr>
        <w:t>均为中央财政资金，实际使用</w:t>
      </w:r>
      <w:r>
        <w:rPr>
          <w:rFonts w:hint="eastAsia" w:ascii="仿宋_GB2312" w:hAnsi="仿宋_GB2312" w:eastAsia="仿宋_GB2312" w:cs="仿宋_GB2312"/>
          <w:sz w:val="32"/>
          <w:szCs w:val="32"/>
          <w:lang w:val="en-US" w:eastAsia="zh-CN"/>
        </w:rPr>
        <w:t>资金1,404</w:t>
      </w:r>
      <w:r>
        <w:rPr>
          <w:rFonts w:hint="eastAsia" w:ascii="仿宋_GB2312" w:hAnsi="仿宋_GB2312" w:eastAsia="仿宋_GB2312" w:cs="仿宋_GB2312"/>
          <w:sz w:val="32"/>
          <w:szCs w:val="32"/>
        </w:rPr>
        <w:t>万元，预算执行率100%。</w:t>
      </w:r>
    </w:p>
    <w:p>
      <w:pPr>
        <w:pStyle w:val="36"/>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项目实施内容：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安排资金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00万元，其中每个猪保种场60万元，鸡保种场20万元，</w:t>
      </w:r>
      <w:r>
        <w:rPr>
          <w:rFonts w:hint="eastAsia" w:ascii="仿宋_GB2312" w:hAnsi="仿宋_GB2312" w:eastAsia="仿宋_GB2312" w:cs="仿宋_GB2312"/>
          <w:sz w:val="32"/>
          <w:szCs w:val="32"/>
          <w:lang w:val="en-US" w:eastAsia="zh-CN"/>
        </w:rPr>
        <w:t>资源库50万元，</w:t>
      </w:r>
      <w:r>
        <w:rPr>
          <w:rFonts w:hint="eastAsia" w:ascii="仿宋_GB2312" w:hAnsi="仿宋_GB2312" w:eastAsia="仿宋_GB2312" w:cs="仿宋_GB2312"/>
          <w:sz w:val="32"/>
          <w:szCs w:val="32"/>
        </w:rPr>
        <w:t>支持本市符合条件的4家国家级畜禽遗传资源保种场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、1家国家级农作物和1家国家级农业微生物种质资源库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开展农业种质资源保护，具体实施内容见表</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0"/>
          <w:szCs w:val="30"/>
        </w:rPr>
      </w:pPr>
      <w:r>
        <w:rPr>
          <w:rFonts w:hint="eastAsia" w:ascii="仿宋_GB2312" w:hAnsi="仿宋_GB2312" w:eastAsia="仿宋_GB2312" w:cs="仿宋_GB2312"/>
          <w:sz w:val="32"/>
          <w:szCs w:val="32"/>
        </w:rPr>
        <w:t>安排资金1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104万元，支持本市符合条件的国家畜禽核心育种场、种公畜站、奶牛生产性能测定中心开展种畜禽和奶牛生产性能测定工作，主要用于各测定单位开展相关性能测定和数据采集、上报工作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具体实施内容见表</w:t>
      </w:r>
      <w:r>
        <w:rPr>
          <w:rFonts w:hint="eastAsia" w:hAnsi="仿宋_GB2312" w:cs="仿宋_GB2312"/>
          <w:sz w:val="32"/>
          <w:szCs w:val="32"/>
          <w:lang w:val="en-US" w:eastAsia="zh-CN"/>
        </w:rPr>
        <w:t>8</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表</w:t>
      </w: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：2023年农业种质资源保护项目任务与资金分配表</w:t>
      </w:r>
    </w:p>
    <w:p>
      <w:pPr>
        <w:keepNext w:val="0"/>
        <w:keepLines w:val="0"/>
        <w:pageBreakBefore w:val="0"/>
        <w:widowControl/>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金额：万元</w:t>
      </w:r>
    </w:p>
    <w:tbl>
      <w:tblPr>
        <w:tblStyle w:val="21"/>
        <w:tblW w:w="9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
        <w:gridCol w:w="1217"/>
        <w:gridCol w:w="1192"/>
        <w:gridCol w:w="1297"/>
        <w:gridCol w:w="1367"/>
        <w:gridCol w:w="1321"/>
        <w:gridCol w:w="1031"/>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绩效指标/单位</w:t>
            </w:r>
          </w:p>
        </w:tc>
        <w:tc>
          <w:tcPr>
            <w:tcW w:w="7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保种场（区、库）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国家梅山猪保种场</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国家浦东白猪保种场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国家沙乌头猪保种场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国家浦东鸡保种场</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国家都市特色作物种质资源中期库</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国家食用菌种质资源库</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承担单位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上海市嘉定区动物疫病预防控制中心</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上海浦汇良种繁育科技有限公司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上海沙乌头农业科技有限公司</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上海浦汇浦东鸡繁育有限公司</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上海市农业生物基因中心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上海市农业科学院</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保护品种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梅山猪</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浦东白猪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沙乌头猪</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浦东鸡</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保护（存）数量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核心群数量112头以上、不少于6个家系</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核心群数量112头以上、不少于6个家系</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核心群数量112头以上、不少于6个家系</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核心群母鸡数量300只以上、公鸡不少于30个家系</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75863份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5000份</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信息登记</w:t>
            </w:r>
          </w:p>
        </w:tc>
        <w:tc>
          <w:tcPr>
            <w:tcW w:w="5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准确完整记录系谱和生产性能等保种信息</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规范做好库（圃）保存资源的登记、监测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准确完整记录菌种信息</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74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2023年12月31日前完成年度任务</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资金</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60</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60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300</w:t>
            </w:r>
          </w:p>
        </w:tc>
      </w:tr>
    </w:tbl>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表</w:t>
      </w:r>
      <w:r>
        <w:rPr>
          <w:rFonts w:hint="eastAsia" w:ascii="楷体_GB2312" w:hAnsi="楷体_GB2312" w:eastAsia="楷体_GB2312" w:cs="楷体_GB2312"/>
          <w:b/>
          <w:bCs/>
          <w:sz w:val="32"/>
          <w:szCs w:val="32"/>
          <w:lang w:val="en-US" w:eastAsia="zh-CN"/>
        </w:rPr>
        <w:t>8</w:t>
      </w:r>
      <w:r>
        <w:rPr>
          <w:rFonts w:hint="default" w:ascii="楷体_GB2312" w:hAnsi="楷体_GB2312" w:eastAsia="楷体_GB2312" w:cs="楷体_GB2312"/>
          <w:b/>
          <w:bCs/>
          <w:sz w:val="32"/>
          <w:szCs w:val="32"/>
        </w:rPr>
        <w:t>:2023年种畜禽生产性能测定项目任务与资金分配表</w:t>
      </w:r>
    </w:p>
    <w:p>
      <w:pPr>
        <w:keepNext w:val="0"/>
        <w:keepLines w:val="0"/>
        <w:pageBreakBefore w:val="0"/>
        <w:widowControl/>
        <w:kinsoku/>
        <w:wordWrap/>
        <w:overflowPunct/>
        <w:topLinePunct w:val="0"/>
        <w:autoSpaceDE/>
        <w:autoSpaceDN/>
        <w:bidi w:val="0"/>
        <w:adjustRightInd/>
        <w:snapToGrid/>
        <w:spacing w:line="600" w:lineRule="exact"/>
        <w:jc w:val="righ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金额：万元</w:t>
      </w:r>
    </w:p>
    <w:tbl>
      <w:tblPr>
        <w:tblStyle w:val="21"/>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6"/>
        <w:gridCol w:w="1128"/>
        <w:gridCol w:w="1198"/>
        <w:gridCol w:w="1057"/>
        <w:gridCol w:w="1355"/>
        <w:gridCol w:w="1111"/>
        <w:gridCol w:w="1325"/>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绩效指标/单位</w:t>
            </w:r>
          </w:p>
        </w:tc>
        <w:tc>
          <w:tcPr>
            <w:tcW w:w="7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目标值</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类型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国家核心育种场</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种公猪站</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国家核心育种场</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奶牛生产性能测定中心</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国家核心育种场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种公牛站</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承担单位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上海祥欣畜禽有限公司</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上海祥欣种公猪站（普通合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伙 ）</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光明农牧科技有限公司</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上海奶牛育种中心有限公司</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光明牧业有限公司金山种奶牛场</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上海奶牛育种中心有限公司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测定畜种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生猪</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生猪</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奶牛</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奶牛</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奶牛</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测定任务（只、头）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测定数据要求</w:t>
            </w:r>
          </w:p>
        </w:tc>
        <w:tc>
          <w:tcPr>
            <w:tcW w:w="7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及时采集、上报，数据真实、可靠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7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2023年12月31日前完成年度任务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outlineLvl w:val="9"/>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300</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180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455</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75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1,104</w:t>
            </w:r>
          </w:p>
        </w:tc>
      </w:tr>
    </w:tbl>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lang w:val="en-US" w:eastAsia="zh-CN"/>
        </w:rPr>
        <w:t>绩效指标</w:t>
      </w:r>
      <w:r>
        <w:rPr>
          <w:rFonts w:hint="default" w:ascii="楷体_GB2312" w:hAnsi="楷体_GB2312" w:eastAsia="楷体_GB2312" w:cs="楷体_GB2312"/>
          <w:b/>
          <w:bCs/>
          <w:sz w:val="32"/>
          <w:szCs w:val="32"/>
        </w:rPr>
        <w:t>及完成情况：</w:t>
      </w:r>
    </w:p>
    <w:tbl>
      <w:tblPr>
        <w:tblStyle w:val="2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176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74" w:type="dxa"/>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绩效指标</w:t>
            </w:r>
          </w:p>
        </w:tc>
        <w:tc>
          <w:tcPr>
            <w:tcW w:w="1760" w:type="dxa"/>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计划值</w:t>
            </w:r>
          </w:p>
        </w:tc>
        <w:tc>
          <w:tcPr>
            <w:tcW w:w="1906" w:type="dxa"/>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574" w:type="dxa"/>
          </w:tcPr>
          <w:p>
            <w:pPr>
              <w:jc w:val="both"/>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保护国家级畜禽遗传资源保护品种数量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个</w:t>
            </w:r>
            <w:r>
              <w:rPr>
                <w:rFonts w:hint="eastAsia" w:ascii="仿宋_GB2312" w:hAnsi="仿宋_GB2312" w:eastAsia="仿宋_GB2312" w:cs="仿宋_GB2312"/>
                <w:sz w:val="24"/>
                <w:szCs w:val="24"/>
                <w:lang w:eastAsia="zh-CN"/>
              </w:rPr>
              <w:t>）</w:t>
            </w:r>
          </w:p>
        </w:tc>
        <w:tc>
          <w:tcPr>
            <w:tcW w:w="1760" w:type="dxa"/>
            <w:vAlign w:val="center"/>
          </w:tcPr>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6" w:type="dxa"/>
            <w:vAlign w:val="center"/>
          </w:tcPr>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574" w:type="dxa"/>
          </w:tcPr>
          <w:p>
            <w:pPr>
              <w:jc w:val="both"/>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农作物种质资源保存数量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份</w:t>
            </w:r>
            <w:r>
              <w:rPr>
                <w:rFonts w:hint="eastAsia" w:ascii="仿宋_GB2312" w:hAnsi="仿宋_GB2312" w:eastAsia="仿宋_GB2312" w:cs="仿宋_GB2312"/>
                <w:sz w:val="24"/>
                <w:szCs w:val="24"/>
                <w:lang w:eastAsia="zh-CN"/>
              </w:rPr>
              <w:t>）</w:t>
            </w:r>
          </w:p>
        </w:tc>
        <w:tc>
          <w:tcPr>
            <w:tcW w:w="1760" w:type="dxa"/>
            <w:vAlign w:val="center"/>
          </w:tcPr>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75863</w:t>
            </w:r>
          </w:p>
        </w:tc>
        <w:tc>
          <w:tcPr>
            <w:tcW w:w="1906" w:type="dxa"/>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574" w:type="dxa"/>
          </w:tcPr>
          <w:p>
            <w:pPr>
              <w:jc w:val="both"/>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农业微生物种质资源保存数量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份</w:t>
            </w:r>
            <w:r>
              <w:rPr>
                <w:rFonts w:hint="eastAsia" w:ascii="仿宋_GB2312" w:hAnsi="仿宋_GB2312" w:eastAsia="仿宋_GB2312" w:cs="仿宋_GB2312"/>
                <w:sz w:val="24"/>
                <w:szCs w:val="24"/>
                <w:lang w:eastAsia="zh-CN"/>
              </w:rPr>
              <w:t>）</w:t>
            </w:r>
          </w:p>
        </w:tc>
        <w:tc>
          <w:tcPr>
            <w:tcW w:w="1760" w:type="dxa"/>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5000</w:t>
            </w:r>
          </w:p>
        </w:tc>
        <w:tc>
          <w:tcPr>
            <w:tcW w:w="1906" w:type="dxa"/>
            <w:vAlign w:val="center"/>
          </w:tcPr>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574" w:type="dxa"/>
          </w:tcPr>
          <w:p>
            <w:pPr>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种畜禽和奶牛生产性能测定数量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头、只</w:t>
            </w:r>
            <w:r>
              <w:rPr>
                <w:rFonts w:hint="eastAsia" w:ascii="仿宋_GB2312" w:hAnsi="仿宋_GB2312" w:eastAsia="仿宋_GB2312" w:cs="仿宋_GB2312"/>
                <w:sz w:val="24"/>
                <w:szCs w:val="24"/>
                <w:lang w:eastAsia="zh-CN"/>
              </w:rPr>
              <w:t>）</w:t>
            </w:r>
          </w:p>
        </w:tc>
        <w:tc>
          <w:tcPr>
            <w:tcW w:w="1760" w:type="dxa"/>
            <w:vAlign w:val="center"/>
          </w:tcPr>
          <w:p>
            <w:pPr>
              <w:jc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91445</w:t>
            </w:r>
          </w:p>
        </w:tc>
        <w:tc>
          <w:tcPr>
            <w:tcW w:w="1906" w:type="dxa"/>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156268</w:t>
            </w:r>
          </w:p>
        </w:tc>
      </w:tr>
    </w:tbl>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当年绩效目标已全部完成并进行了上报至有关部门。</w:t>
      </w:r>
    </w:p>
    <w:p>
      <w:pPr>
        <w:pStyle w:val="36"/>
        <w:numPr>
          <w:ilvl w:val="0"/>
          <w:numId w:val="5"/>
        </w:numPr>
        <w:spacing w:line="600" w:lineRule="exact"/>
        <w:ind w:left="560" w:leftChars="200" w:firstLine="0"/>
        <w:jc w:val="both"/>
        <w:outlineLvl w:val="9"/>
        <w:rPr>
          <w:rFonts w:hint="eastAsia" w:ascii="仿宋_GB2312" w:hAnsi="仿宋_GB2312" w:eastAsia="仿宋_GB2312" w:cs="仿宋_GB2312"/>
          <w:b/>
          <w:bCs/>
          <w:sz w:val="32"/>
          <w:szCs w:val="32"/>
        </w:rPr>
      </w:pPr>
      <w:bookmarkStart w:id="12" w:name="_Hlk99023303"/>
      <w:r>
        <w:rPr>
          <w:rFonts w:hint="eastAsia" w:ascii="仿宋_GB2312" w:hAnsi="仿宋_GB2312" w:eastAsia="仿宋_GB2312" w:cs="仿宋_GB2312"/>
          <w:b/>
          <w:bCs/>
          <w:sz w:val="32"/>
          <w:szCs w:val="32"/>
          <w:lang w:val="en-US" w:eastAsia="zh-CN"/>
        </w:rPr>
        <w:t>渔业发展补助</w:t>
      </w:r>
      <w:r>
        <w:rPr>
          <w:rFonts w:hint="eastAsia" w:ascii="仿宋_GB2312" w:hAnsi="仿宋_GB2312" w:eastAsia="仿宋_GB2312" w:cs="仿宋_GB2312"/>
          <w:b/>
          <w:bCs/>
          <w:sz w:val="32"/>
          <w:szCs w:val="32"/>
        </w:rPr>
        <w:t>项目</w:t>
      </w:r>
    </w:p>
    <w:bookmarkEnd w:id="12"/>
    <w:p>
      <w:pPr>
        <w:spacing w:line="600" w:lineRule="exact"/>
        <w:ind w:firstLine="640" w:firstLineChars="200"/>
        <w:jc w:val="both"/>
        <w:outlineLvl w:val="9"/>
        <w:rPr>
          <w:rFonts w:hint="eastAsia" w:ascii="仿宋_GB2312" w:hAnsi="仿宋_GB2312" w:eastAsia="仿宋_GB2312" w:cs="仿宋_GB2312"/>
          <w:sz w:val="32"/>
          <w:szCs w:val="32"/>
          <w:lang w:eastAsia="zh-CN"/>
        </w:rPr>
      </w:pPr>
      <w:bookmarkStart w:id="13" w:name="_Hlk99029476"/>
      <w:r>
        <w:rPr>
          <w:rFonts w:hint="eastAsia" w:ascii="仿宋_GB2312" w:hAnsi="仿宋_GB2312" w:eastAsia="仿宋_GB2312" w:cs="仿宋_GB2312"/>
          <w:sz w:val="32"/>
          <w:szCs w:val="32"/>
        </w:rPr>
        <w:t>为进一步推动上海市渔业高质量发展，提高渔业现代化水平，构建渔业发展新格局，依据《财政部 农业农村部关于印发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渔业发展补助资金管理办法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的通知》（财农〔2021〕24号）、《关于实施渔业发展支持政策推动渔业高质量发展的通知》（财农〔2021〕41号）等文件精神，市农业农村委会同市财政局结合本市实际情况，制定了</w:t>
      </w:r>
      <w:r>
        <w:rPr>
          <w:rFonts w:hint="eastAsia" w:ascii="仿宋_GB2312" w:hAnsi="仿宋_GB2312" w:eastAsia="仿宋_GB2312" w:cs="仿宋_GB2312"/>
          <w:sz w:val="32"/>
          <w:szCs w:val="32"/>
          <w:lang w:eastAsia="zh-CN"/>
        </w:rPr>
        <w:t>《上海市2023年粮油生产保障等项目中央转移支付资金分配实施方案》</w:t>
      </w:r>
      <w:r>
        <w:rPr>
          <w:rFonts w:hint="eastAsia" w:ascii="仿宋_GB2312" w:hAnsi="仿宋_GB2312" w:eastAsia="仿宋_GB2312" w:cs="仿宋_GB2312"/>
          <w:sz w:val="32"/>
          <w:szCs w:val="32"/>
        </w:rPr>
        <w:t>。通过重点实施渔船和船上设施设备更新改造，开展公海、近岸近海和外海渔业资源调查，对远洋渔业企业开展负责任捕捞、对履行国际公约养护国际渔业资源进行奖补等工作</w:t>
      </w:r>
      <w:r>
        <w:rPr>
          <w:rFonts w:hint="eastAsia" w:ascii="仿宋_GB2312" w:hAnsi="仿宋_GB2312" w:eastAsia="仿宋_GB2312" w:cs="仿宋_GB2312"/>
          <w:sz w:val="32"/>
          <w:szCs w:val="32"/>
          <w:lang w:eastAsia="zh-CN"/>
        </w:rPr>
        <w:t>。</w:t>
      </w:r>
    </w:p>
    <w:bookmarkEnd w:id="13"/>
    <w:p>
      <w:pPr>
        <w:pStyle w:val="36"/>
        <w:spacing w:line="600" w:lineRule="atLeas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项目资金来源及使用情况：</w:t>
      </w:r>
    </w:p>
    <w:p>
      <w:pPr>
        <w:spacing w:line="600" w:lineRule="atLeas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关于提前下达2023年渔业发展补助资金（中央直达资金）的通知》（沪财农〔2022〕54号）、《关于商请拨付2023年渔业发展资金（第一批）的函》（沪农委〔2023〕232号）和《关于商请拨付2023年渔业发展补助资金（第二批）的函》（沪农委〔2023〕370号）的文件精神，渔业发展补助资金总额15,208</w:t>
      </w:r>
      <w:r>
        <w:rPr>
          <w:rFonts w:hint="eastAsia" w:ascii="仿宋_GB2312" w:hAnsi="仿宋_GB2312" w:eastAsia="仿宋_GB2312" w:cs="仿宋_GB2312"/>
          <w:sz w:val="32"/>
          <w:szCs w:val="32"/>
        </w:rPr>
        <w:t>万元，均为中央财政资金，实际使用</w:t>
      </w:r>
      <w:r>
        <w:rPr>
          <w:rFonts w:hint="eastAsia" w:ascii="仿宋_GB2312" w:hAnsi="仿宋_GB2312" w:eastAsia="仿宋_GB2312" w:cs="仿宋_GB2312"/>
          <w:sz w:val="32"/>
          <w:szCs w:val="32"/>
          <w:lang w:val="en-US" w:eastAsia="zh-CN"/>
        </w:rPr>
        <w:t>资金15,208</w:t>
      </w:r>
      <w:r>
        <w:rPr>
          <w:rFonts w:hint="eastAsia" w:ascii="仿宋_GB2312" w:hAnsi="仿宋_GB2312" w:eastAsia="仿宋_GB2312" w:cs="仿宋_GB2312"/>
          <w:sz w:val="32"/>
          <w:szCs w:val="32"/>
        </w:rPr>
        <w:t>万元，预算执行率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0%，具体分配情况见下表。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表</w:t>
      </w:r>
      <w:r>
        <w:rPr>
          <w:rFonts w:hint="eastAsia" w:ascii="楷体_GB2312" w:hAnsi="楷体_GB2312" w:eastAsia="楷体_GB2312" w:cs="楷体_GB2312"/>
          <w:b/>
          <w:bCs/>
          <w:sz w:val="32"/>
          <w:szCs w:val="32"/>
          <w:lang w:val="en-US" w:eastAsia="zh-CN"/>
        </w:rPr>
        <w:t>9</w:t>
      </w:r>
      <w:r>
        <w:rPr>
          <w:rFonts w:hint="default" w:ascii="楷体_GB2312" w:hAnsi="楷体_GB2312" w:eastAsia="楷体_GB2312" w:cs="楷体_GB2312"/>
          <w:b/>
          <w:bCs/>
          <w:sz w:val="32"/>
          <w:szCs w:val="32"/>
        </w:rPr>
        <w:t>：202</w:t>
      </w:r>
      <w:r>
        <w:rPr>
          <w:rFonts w:hint="default" w:ascii="楷体_GB2312" w:hAnsi="楷体_GB2312" w:eastAsia="楷体_GB2312" w:cs="楷体_GB2312"/>
          <w:b/>
          <w:bCs/>
          <w:sz w:val="32"/>
          <w:szCs w:val="32"/>
          <w:lang w:val="en-US" w:eastAsia="zh-CN"/>
        </w:rPr>
        <w:t>3</w:t>
      </w:r>
      <w:r>
        <w:rPr>
          <w:rFonts w:hint="default" w:ascii="楷体_GB2312" w:hAnsi="楷体_GB2312" w:eastAsia="楷体_GB2312" w:cs="楷体_GB2312"/>
          <w:b/>
          <w:bCs/>
          <w:sz w:val="32"/>
          <w:szCs w:val="32"/>
        </w:rPr>
        <w:t>年度渔业发展补助资金项目</w:t>
      </w:r>
      <w:r>
        <w:rPr>
          <w:rFonts w:hint="default" w:ascii="楷体_GB2312" w:hAnsi="楷体_GB2312" w:eastAsia="楷体_GB2312" w:cs="楷体_GB2312"/>
          <w:b/>
          <w:bCs/>
          <w:sz w:val="32"/>
          <w:szCs w:val="32"/>
          <w:lang w:val="en-US" w:eastAsia="zh-CN"/>
        </w:rPr>
        <w:t>预算及执行</w:t>
      </w:r>
      <w:r>
        <w:rPr>
          <w:rFonts w:hint="default" w:ascii="楷体_GB2312" w:hAnsi="楷体_GB2312" w:eastAsia="楷体_GB2312" w:cs="楷体_GB2312"/>
          <w:b/>
          <w:bCs/>
          <w:sz w:val="32"/>
          <w:szCs w:val="32"/>
        </w:rPr>
        <w:t>表</w:t>
      </w:r>
    </w:p>
    <w:p>
      <w:pPr>
        <w:keepNext w:val="0"/>
        <w:keepLines w:val="0"/>
        <w:pageBreakBefore w:val="0"/>
        <w:widowControl/>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金额：万元</w:t>
      </w:r>
    </w:p>
    <w:tbl>
      <w:tblPr>
        <w:tblStyle w:val="21"/>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4148"/>
        <w:gridCol w:w="1669"/>
        <w:gridCol w:w="1463"/>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中央财政资金</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已执行</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远洋渔船船上设施设备更新改造</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30.17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30.17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近岸、近海、外海渔业资源调查养护</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94.00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94.00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远洋渔船履约奖补</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7,677.99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7,677.99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涉及远洋渔业资源调查监测评估</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7,400.00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7,400.00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近海渔船及船上设施设备更新改造</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5.84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5.84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b/>
                <w:bCs/>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15,208.00 </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15,208.00 </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100%</w:t>
            </w:r>
          </w:p>
        </w:tc>
      </w:tr>
    </w:tbl>
    <w:p>
      <w:pPr>
        <w:pStyle w:val="36"/>
        <w:spacing w:line="600" w:lineRule="atLeast"/>
        <w:ind w:left="602"/>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项目实施内容：</w:t>
      </w:r>
    </w:p>
    <w:p>
      <w:pPr>
        <w:spacing w:line="600" w:lineRule="atLeast"/>
        <w:ind w:firstLine="642"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发展现代渔业装备设施。</w:t>
      </w:r>
      <w:r>
        <w:rPr>
          <w:rFonts w:hint="eastAsia" w:ascii="仿宋_GB2312" w:hAnsi="仿宋_GB2312" w:eastAsia="仿宋_GB2312" w:cs="仿宋_GB2312"/>
          <w:sz w:val="32"/>
          <w:szCs w:val="32"/>
          <w:lang w:val="en-US" w:eastAsia="zh-CN"/>
        </w:rPr>
        <w:t>按照《农业农村部办公厅财政部办公厅关于做好2021年渔业发展补助政策实施工作的通知》（农办计财〔2021〕24号）要求，一是安排远洋渔船船上设施设备更新改造补助资金30.167万元，用于补助全市5家远洋渔业企业船上设施设备更新改造；二是安排资金5.84万元，用于支持浦东新区近海渔船船上设备更新改造。</w:t>
      </w:r>
    </w:p>
    <w:p>
      <w:pPr>
        <w:spacing w:line="600" w:lineRule="atLeast"/>
        <w:ind w:firstLine="642"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开展渔业资源调查监测。</w:t>
      </w:r>
      <w:r>
        <w:rPr>
          <w:rFonts w:hint="eastAsia" w:ascii="仿宋_GB2312" w:hAnsi="仿宋_GB2312" w:eastAsia="仿宋_GB2312" w:cs="仿宋_GB2312"/>
          <w:sz w:val="32"/>
          <w:szCs w:val="32"/>
          <w:lang w:val="en-US" w:eastAsia="zh-CN"/>
        </w:rPr>
        <w:t>一是开展远洋资源调查监测评估，根据《关于实施2023年度全球渔业资源调查监测评估项目的函》（农渔远便函〔2023〕51号），农业农村部渔业渔政管理局明确由上海海洋大学承担公海渔业资源综合科学调查项目和全球重要鱼种资源状况动态监测评估项目；二是开展近岸近海外海调查，根据“渔业资源调查养护和国际履约能力提升补助标准表（海洋渔业资源调查监测评估）”（农办计财〔2021〕24号）的有关补助标准，经与农业农村部渔业渔政管理局协调，近岸近海外海调查项目由上海市水生野生动植物保护研究中心委托符合条件的上海市或中央在沪科研院所具体实施。</w:t>
      </w:r>
    </w:p>
    <w:p>
      <w:pPr>
        <w:spacing w:line="600" w:lineRule="atLeast"/>
        <w:ind w:firstLine="642" w:firstLineChars="200"/>
        <w:jc w:val="both"/>
        <w:outlineLvl w:val="9"/>
        <w:rPr>
          <w:rFonts w:hint="default" w:ascii="Times New Roman" w:hAnsi="Times New Roman" w:cs="Times New Roman"/>
          <w:sz w:val="30"/>
          <w:szCs w:val="30"/>
          <w:lang w:val="en-US" w:eastAsia="zh-CN"/>
        </w:rPr>
      </w:pPr>
      <w:r>
        <w:rPr>
          <w:rFonts w:hint="eastAsia" w:ascii="仿宋_GB2312" w:hAnsi="仿宋_GB2312" w:eastAsia="仿宋_GB2312" w:cs="仿宋_GB2312"/>
          <w:b/>
          <w:bCs/>
          <w:sz w:val="32"/>
          <w:szCs w:val="32"/>
          <w:lang w:val="en-US" w:eastAsia="zh-CN"/>
        </w:rPr>
        <w:t>支持国际履约能力提升。</w:t>
      </w:r>
      <w:r>
        <w:rPr>
          <w:rFonts w:hint="eastAsia" w:ascii="仿宋_GB2312" w:hAnsi="仿宋_GB2312" w:eastAsia="仿宋_GB2312" w:cs="仿宋_GB2312"/>
          <w:sz w:val="32"/>
          <w:szCs w:val="32"/>
          <w:lang w:val="en-US" w:eastAsia="zh-CN"/>
        </w:rPr>
        <w:t>根据年度资金和任务安排，对履行国际公约养护国际渔业资源的市属5家远洋企业进行奖补，引导远洋渔船开展负责任捕捞，养护国际海洋渔业资源。提升渔业资源调查养护，促进远洋渔业规范有序和高质量发展。</w:t>
      </w:r>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lang w:val="en-US" w:eastAsia="zh-CN"/>
        </w:rPr>
        <w:t>绩效指标</w:t>
      </w:r>
      <w:r>
        <w:rPr>
          <w:rFonts w:hint="default" w:ascii="楷体_GB2312" w:hAnsi="楷体_GB2312" w:eastAsia="楷体_GB2312" w:cs="楷体_GB2312"/>
          <w:b/>
          <w:bCs/>
          <w:sz w:val="32"/>
          <w:szCs w:val="32"/>
        </w:rPr>
        <w:t>及完成情况：</w:t>
      </w:r>
    </w:p>
    <w:tbl>
      <w:tblPr>
        <w:tblStyle w:val="22"/>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1619"/>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161" w:type="dxa"/>
            <w:tcBorders>
              <w:tl2br w:val="nil"/>
              <w:tr2bl w:val="nil"/>
            </w:tcBorders>
            <w:vAlign w:val="center"/>
          </w:tcPr>
          <w:p>
            <w:pPr>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绩效指标</w:t>
            </w:r>
          </w:p>
        </w:tc>
        <w:tc>
          <w:tcPr>
            <w:tcW w:w="1619" w:type="dxa"/>
            <w:tcBorders>
              <w:tl2br w:val="nil"/>
              <w:tr2bl w:val="nil"/>
            </w:tcBorders>
            <w:vAlign w:val="center"/>
          </w:tcPr>
          <w:p>
            <w:pPr>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计划值</w:t>
            </w:r>
          </w:p>
        </w:tc>
        <w:tc>
          <w:tcPr>
            <w:tcW w:w="1458" w:type="dxa"/>
            <w:tcBorders>
              <w:tl2br w:val="nil"/>
              <w:tr2bl w:val="nil"/>
            </w:tcBorders>
            <w:vAlign w:val="center"/>
          </w:tcPr>
          <w:p>
            <w:pPr>
              <w:jc w:val="center"/>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sz w:val="24"/>
                <w:szCs w:val="24"/>
                <w:lang w:val="en-US" w:eastAsia="zh-CN"/>
              </w:rPr>
              <w:t>远洋渔船船上设备更新改造</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套</w:t>
            </w:r>
            <w:r>
              <w:rPr>
                <w:rFonts w:hint="eastAsia" w:ascii="仿宋_GB2312" w:hAnsi="仿宋_GB2312" w:eastAsia="仿宋_GB2312" w:cs="仿宋_GB2312"/>
                <w:color w:val="000000"/>
                <w:sz w:val="24"/>
                <w:szCs w:val="24"/>
              </w:rPr>
              <w:t>）</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117</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sz w:val="24"/>
                <w:szCs w:val="24"/>
              </w:rPr>
              <w:t>履约养护国际渔业资源远洋渔船奖补（艘）</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z w:val="24"/>
                <w:szCs w:val="24"/>
                <w:lang w:val="en-US" w:eastAsia="zh-CN"/>
              </w:rPr>
              <w:t>60</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远洋资源调查监测评估展站位（</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370</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近岸近海外海调查站位（</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sz w:val="24"/>
                <w:szCs w:val="24"/>
                <w:lang w:val="en-US" w:eastAsia="zh-CN"/>
              </w:rPr>
            </w:pPr>
            <w:bookmarkStart w:id="14" w:name="_Toc99912828"/>
            <w:r>
              <w:rPr>
                <w:rFonts w:hint="eastAsia" w:ascii="仿宋_GB2312" w:hAnsi="仿宋_GB2312" w:eastAsia="仿宋_GB2312" w:cs="仿宋_GB2312"/>
                <w:color w:val="000000"/>
                <w:sz w:val="24"/>
                <w:szCs w:val="24"/>
                <w:lang w:val="en-US" w:eastAsia="zh-CN"/>
              </w:rPr>
              <w:t>对渔业经济发展促进作用</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明显促进</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明显促进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keepNext w:val="0"/>
              <w:keepLines w:val="0"/>
              <w:widowControl/>
              <w:suppressLineNumbers w:val="0"/>
              <w:jc w:val="center"/>
              <w:textAlignment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资金使用重大违规违纪问题</w:t>
            </w:r>
          </w:p>
        </w:tc>
        <w:tc>
          <w:tcPr>
            <w:tcW w:w="1619" w:type="dxa"/>
            <w:tcBorders>
              <w:tl2br w:val="nil"/>
              <w:tr2bl w:val="nil"/>
            </w:tcBorders>
            <w:shd w:val="clear" w:color="000000"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458" w:type="dxa"/>
            <w:tcBorders>
              <w:tl2br w:val="nil"/>
              <w:tr2bl w:val="nil"/>
            </w:tcBorders>
            <w:shd w:val="clear" w:color="000000"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61" w:type="dxa"/>
            <w:tcBorders>
              <w:tl2br w:val="nil"/>
              <w:tr2bl w:val="nil"/>
            </w:tcBorders>
            <w:vAlign w:val="center"/>
          </w:tcPr>
          <w:p>
            <w:pPr>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海洋渔业资源改善情况</w:t>
            </w:r>
          </w:p>
        </w:tc>
        <w:tc>
          <w:tcPr>
            <w:tcW w:w="16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有所改善</w:t>
            </w:r>
          </w:p>
        </w:tc>
        <w:tc>
          <w:tcPr>
            <w:tcW w:w="1458"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有所改善</w:t>
            </w:r>
          </w:p>
        </w:tc>
      </w:tr>
      <w:bookmarkEnd w:id="2"/>
    </w:tbl>
    <w:p>
      <w:pPr>
        <w:pStyle w:val="57"/>
        <w:numPr>
          <w:ilvl w:val="0"/>
          <w:numId w:val="4"/>
        </w:numPr>
        <w:spacing w:line="600" w:lineRule="exact"/>
        <w:ind w:left="0" w:firstLine="642" w:firstLineChars="200"/>
        <w:jc w:val="both"/>
        <w:outlineLvl w:val="0"/>
        <w:rPr>
          <w:rFonts w:hint="eastAsia" w:ascii="黑体" w:hAnsi="黑体" w:eastAsia="黑体" w:cs="黑体"/>
          <w:b/>
          <w:bCs/>
          <w:sz w:val="32"/>
          <w:szCs w:val="32"/>
        </w:rPr>
      </w:pPr>
      <w:r>
        <w:rPr>
          <w:rFonts w:hint="eastAsia" w:ascii="黑体" w:hAnsi="黑体" w:eastAsia="黑体" w:cs="黑体"/>
          <w:b/>
          <w:bCs/>
          <w:sz w:val="32"/>
          <w:szCs w:val="32"/>
          <w:lang w:eastAsia="zh-CN"/>
        </w:rPr>
        <w:t>绩效情况</w:t>
      </w:r>
      <w:r>
        <w:rPr>
          <w:rFonts w:hint="eastAsia" w:ascii="黑体" w:hAnsi="黑体" w:eastAsia="黑体" w:cs="黑体"/>
          <w:b/>
          <w:bCs/>
          <w:sz w:val="32"/>
          <w:szCs w:val="32"/>
        </w:rPr>
        <w:t>分析</w:t>
      </w:r>
      <w:bookmarkEnd w:id="14"/>
    </w:p>
    <w:p>
      <w:pPr>
        <w:pStyle w:val="33"/>
        <w:spacing w:line="600" w:lineRule="exact"/>
        <w:ind w:firstLine="602"/>
        <w:jc w:val="both"/>
        <w:outlineLvl w:val="1"/>
        <w:rPr>
          <w:rFonts w:hint="eastAsia" w:ascii="楷体_GB2312" w:hAnsi="楷体_GB2312" w:eastAsia="楷体_GB2312" w:cs="楷体_GB2312"/>
          <w:sz w:val="32"/>
          <w:szCs w:val="32"/>
        </w:rPr>
      </w:pPr>
      <w:bookmarkStart w:id="15" w:name="_Toc99912829"/>
      <w:r>
        <w:rPr>
          <w:rFonts w:hint="eastAsia" w:ascii="楷体_GB2312" w:hAnsi="楷体_GB2312" w:eastAsia="楷体_GB2312" w:cs="楷体_GB2312"/>
          <w:sz w:val="32"/>
          <w:szCs w:val="32"/>
        </w:rPr>
        <w:t>（一）资金投入情况分析</w:t>
      </w:r>
      <w:bookmarkEnd w:id="15"/>
    </w:p>
    <w:p>
      <w:pPr>
        <w:pStyle w:val="33"/>
        <w:spacing w:line="600" w:lineRule="exact"/>
        <w:ind w:firstLine="6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1.资金到位</w:t>
      </w:r>
    </w:p>
    <w:p>
      <w:pPr>
        <w:pStyle w:val="33"/>
        <w:spacing w:line="600" w:lineRule="exact"/>
        <w:ind w:firstLine="6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资金到位率</w:t>
      </w:r>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上海市2023年农业生产发展项目资金</w:t>
      </w:r>
      <w:r>
        <w:rPr>
          <w:rFonts w:hint="eastAsia" w:hAnsi="仿宋_GB2312" w:cs="仿宋_GB2312"/>
          <w:sz w:val="32"/>
          <w:szCs w:val="32"/>
          <w:highlight w:val="none"/>
          <w:lang w:val="en-US" w:eastAsia="zh-CN"/>
        </w:rPr>
        <w:t>涉及中央资金</w:t>
      </w:r>
      <w:r>
        <w:rPr>
          <w:rFonts w:hint="eastAsia" w:ascii="仿宋_GB2312" w:hAnsi="仿宋_GB2312" w:eastAsia="仿宋_GB2312" w:cs="仿宋_GB2312"/>
          <w:sz w:val="32"/>
          <w:szCs w:val="32"/>
          <w:highlight w:val="none"/>
        </w:rPr>
        <w:t>总额30,696万元，其中，渔业发展补助资金15,208万元、种业发展资金1,404万元、农机购置与应用补贴资金3,084万元、优势特色产业集群10,000万元、农业产业强镇1,000万元。该项目2023年</w:t>
      </w:r>
      <w:r>
        <w:rPr>
          <w:rFonts w:hint="eastAsia" w:hAnsi="仿宋_GB2312" w:cs="仿宋_GB2312"/>
          <w:sz w:val="32"/>
          <w:szCs w:val="32"/>
          <w:highlight w:val="none"/>
          <w:lang w:val="en-US" w:eastAsia="zh-CN"/>
        </w:rPr>
        <w:t>下拨资金总额为</w:t>
      </w:r>
      <w:r>
        <w:rPr>
          <w:rFonts w:hint="eastAsia" w:ascii="仿宋_GB2312" w:hAnsi="仿宋_GB2312" w:eastAsia="仿宋_GB2312" w:cs="仿宋_GB2312"/>
          <w:sz w:val="32"/>
          <w:szCs w:val="32"/>
          <w:highlight w:val="none"/>
        </w:rPr>
        <w:t>22,782万元，总体资金</w:t>
      </w:r>
      <w:r>
        <w:rPr>
          <w:rFonts w:hint="eastAsia" w:ascii="仿宋_GB2312" w:hAnsi="仿宋_GB2312" w:eastAsia="仿宋_GB2312" w:cs="仿宋_GB2312"/>
          <w:sz w:val="32"/>
          <w:szCs w:val="32"/>
          <w:highlight w:val="none"/>
          <w:lang w:val="en-US" w:eastAsia="zh-CN"/>
        </w:rPr>
        <w:t>到位</w:t>
      </w:r>
      <w:r>
        <w:rPr>
          <w:rFonts w:hint="eastAsia" w:ascii="仿宋_GB2312" w:hAnsi="仿宋_GB2312" w:eastAsia="仿宋_GB2312" w:cs="仿宋_GB2312"/>
          <w:sz w:val="32"/>
          <w:szCs w:val="32"/>
          <w:highlight w:val="none"/>
        </w:rPr>
        <w:t>率</w:t>
      </w:r>
      <w:r>
        <w:rPr>
          <w:rFonts w:hint="eastAsia" w:hAnsi="仿宋_GB2312" w:cs="仿宋_GB2312"/>
          <w:sz w:val="32"/>
          <w:szCs w:val="32"/>
          <w:highlight w:val="none"/>
          <w:lang w:val="en-US" w:eastAsia="zh-CN"/>
        </w:rPr>
        <w:t>74.22%</w:t>
      </w:r>
      <w:r>
        <w:rPr>
          <w:rFonts w:hint="eastAsia" w:ascii="仿宋_GB2312" w:hAnsi="仿宋_GB2312" w:eastAsia="仿宋_GB2312" w:cs="仿宋_GB2312"/>
          <w:sz w:val="32"/>
          <w:szCs w:val="32"/>
          <w:highlight w:val="none"/>
        </w:rPr>
        <w:t>，其中，渔业发展补助资金实际</w:t>
      </w:r>
      <w:r>
        <w:rPr>
          <w:rFonts w:hint="eastAsia" w:hAnsi="仿宋_GB2312" w:cs="仿宋_GB2312"/>
          <w:sz w:val="32"/>
          <w:szCs w:val="32"/>
          <w:highlight w:val="none"/>
          <w:lang w:val="en-US" w:eastAsia="zh-CN"/>
        </w:rPr>
        <w:t>下拨</w:t>
      </w:r>
      <w:r>
        <w:rPr>
          <w:rFonts w:hint="eastAsia" w:ascii="仿宋_GB2312" w:hAnsi="仿宋_GB2312" w:eastAsia="仿宋_GB2312" w:cs="仿宋_GB2312"/>
          <w:sz w:val="32"/>
          <w:szCs w:val="32"/>
          <w:highlight w:val="none"/>
        </w:rPr>
        <w:t>15,208万元，资金</w:t>
      </w:r>
      <w:r>
        <w:rPr>
          <w:rFonts w:hint="eastAsia" w:ascii="仿宋_GB2312" w:hAnsi="仿宋_GB2312" w:eastAsia="仿宋_GB2312" w:cs="仿宋_GB2312"/>
          <w:sz w:val="32"/>
          <w:szCs w:val="32"/>
          <w:highlight w:val="none"/>
          <w:lang w:val="en-US" w:eastAsia="zh-CN"/>
        </w:rPr>
        <w:t>到位</w:t>
      </w:r>
      <w:r>
        <w:rPr>
          <w:rFonts w:hint="eastAsia" w:ascii="仿宋_GB2312" w:hAnsi="仿宋_GB2312" w:eastAsia="仿宋_GB2312" w:cs="仿宋_GB2312"/>
          <w:sz w:val="32"/>
          <w:szCs w:val="32"/>
          <w:highlight w:val="none"/>
        </w:rPr>
        <w:t>率100%；种业发展资金实际</w:t>
      </w:r>
      <w:r>
        <w:rPr>
          <w:rFonts w:hint="eastAsia" w:hAnsi="仿宋_GB2312" w:cs="仿宋_GB2312"/>
          <w:sz w:val="32"/>
          <w:szCs w:val="32"/>
          <w:highlight w:val="none"/>
          <w:lang w:val="en-US" w:eastAsia="zh-CN"/>
        </w:rPr>
        <w:t>下拨</w:t>
      </w:r>
      <w:r>
        <w:rPr>
          <w:rFonts w:hint="eastAsia" w:ascii="仿宋_GB2312" w:hAnsi="仿宋_GB2312" w:eastAsia="仿宋_GB2312" w:cs="仿宋_GB2312"/>
          <w:sz w:val="32"/>
          <w:szCs w:val="32"/>
          <w:highlight w:val="none"/>
        </w:rPr>
        <w:t>1,404万元，资金</w:t>
      </w:r>
      <w:r>
        <w:rPr>
          <w:rFonts w:hint="eastAsia" w:ascii="仿宋_GB2312" w:hAnsi="仿宋_GB2312" w:eastAsia="仿宋_GB2312" w:cs="仿宋_GB2312"/>
          <w:sz w:val="32"/>
          <w:szCs w:val="32"/>
          <w:highlight w:val="none"/>
          <w:lang w:val="en-US" w:eastAsia="zh-CN"/>
        </w:rPr>
        <w:t>到位</w:t>
      </w:r>
      <w:r>
        <w:rPr>
          <w:rFonts w:hint="eastAsia" w:ascii="仿宋_GB2312" w:hAnsi="仿宋_GB2312" w:eastAsia="仿宋_GB2312" w:cs="仿宋_GB2312"/>
          <w:sz w:val="32"/>
          <w:szCs w:val="32"/>
          <w:highlight w:val="none"/>
        </w:rPr>
        <w:t>率100%；农机购置与应用补贴实际</w:t>
      </w:r>
      <w:r>
        <w:rPr>
          <w:rFonts w:hint="eastAsia" w:hAnsi="仿宋_GB2312" w:cs="仿宋_GB2312"/>
          <w:sz w:val="32"/>
          <w:szCs w:val="32"/>
          <w:highlight w:val="none"/>
          <w:lang w:val="en-US" w:eastAsia="zh-CN"/>
        </w:rPr>
        <w:t>下拨</w:t>
      </w:r>
      <w:r>
        <w:rPr>
          <w:rFonts w:hint="eastAsia" w:ascii="仿宋_GB2312" w:hAnsi="仿宋_GB2312" w:eastAsia="仿宋_GB2312" w:cs="仿宋_GB2312"/>
          <w:sz w:val="32"/>
          <w:szCs w:val="32"/>
          <w:highlight w:val="none"/>
        </w:rPr>
        <w:t>3,084万元，资金</w:t>
      </w:r>
      <w:r>
        <w:rPr>
          <w:rFonts w:hint="eastAsia" w:ascii="仿宋_GB2312" w:hAnsi="仿宋_GB2312" w:eastAsia="仿宋_GB2312" w:cs="仿宋_GB2312"/>
          <w:sz w:val="32"/>
          <w:szCs w:val="32"/>
          <w:highlight w:val="none"/>
          <w:lang w:eastAsia="zh-CN"/>
        </w:rPr>
        <w:t>到位率</w:t>
      </w:r>
      <w:r>
        <w:rPr>
          <w:rFonts w:hint="eastAsia" w:ascii="仿宋_GB2312" w:hAnsi="仿宋_GB2312" w:eastAsia="仿宋_GB2312" w:cs="仿宋_GB2312"/>
          <w:sz w:val="32"/>
          <w:szCs w:val="32"/>
          <w:highlight w:val="none"/>
        </w:rPr>
        <w:t>100%；优势特色产业集群资金实际</w:t>
      </w:r>
      <w:r>
        <w:rPr>
          <w:rFonts w:hint="eastAsia" w:hAnsi="仿宋_GB2312" w:cs="仿宋_GB2312"/>
          <w:sz w:val="32"/>
          <w:szCs w:val="32"/>
          <w:highlight w:val="none"/>
          <w:lang w:val="en-US" w:eastAsia="zh-CN"/>
        </w:rPr>
        <w:t>下拨</w:t>
      </w:r>
      <w:r>
        <w:rPr>
          <w:rFonts w:hint="eastAsia" w:ascii="仿宋_GB2312" w:hAnsi="仿宋_GB2312" w:eastAsia="仿宋_GB2312" w:cs="仿宋_GB2312"/>
          <w:sz w:val="32"/>
          <w:szCs w:val="32"/>
          <w:highlight w:val="none"/>
        </w:rPr>
        <w:t>2,086万元，资金</w:t>
      </w:r>
      <w:r>
        <w:rPr>
          <w:rFonts w:hint="eastAsia" w:ascii="仿宋_GB2312" w:hAnsi="仿宋_GB2312" w:eastAsia="仿宋_GB2312" w:cs="仿宋_GB2312"/>
          <w:sz w:val="32"/>
          <w:szCs w:val="32"/>
          <w:highlight w:val="none"/>
          <w:lang w:val="en-US" w:eastAsia="zh-CN"/>
        </w:rPr>
        <w:t>到位</w:t>
      </w:r>
      <w:r>
        <w:rPr>
          <w:rFonts w:hint="eastAsia" w:ascii="仿宋_GB2312" w:hAnsi="仿宋_GB2312" w:eastAsia="仿宋_GB2312" w:cs="仿宋_GB2312"/>
          <w:sz w:val="32"/>
          <w:szCs w:val="32"/>
          <w:highlight w:val="none"/>
        </w:rPr>
        <w:t>率</w:t>
      </w:r>
      <w:r>
        <w:rPr>
          <w:rFonts w:hint="eastAsia" w:hAnsi="仿宋_GB2312" w:cs="仿宋_GB2312"/>
          <w:sz w:val="32"/>
          <w:szCs w:val="32"/>
          <w:highlight w:val="none"/>
          <w:lang w:val="en-US" w:eastAsia="zh-CN"/>
        </w:rPr>
        <w:t>20.86</w:t>
      </w:r>
      <w:r>
        <w:rPr>
          <w:rFonts w:hint="eastAsia" w:ascii="仿宋_GB2312" w:hAnsi="仿宋_GB2312" w:eastAsia="仿宋_GB2312" w:cs="仿宋_GB2312"/>
          <w:sz w:val="32"/>
          <w:szCs w:val="32"/>
          <w:highlight w:val="none"/>
        </w:rPr>
        <w:t>%；农业产业强镇资金实际</w:t>
      </w:r>
      <w:r>
        <w:rPr>
          <w:rFonts w:hint="eastAsia" w:hAnsi="仿宋_GB2312" w:cs="仿宋_GB2312"/>
          <w:sz w:val="32"/>
          <w:szCs w:val="32"/>
          <w:highlight w:val="none"/>
          <w:lang w:val="en-US" w:eastAsia="zh-CN"/>
        </w:rPr>
        <w:t>下拨</w:t>
      </w:r>
      <w:r>
        <w:rPr>
          <w:rFonts w:hint="eastAsia" w:ascii="仿宋_GB2312" w:hAnsi="仿宋_GB2312" w:eastAsia="仿宋_GB2312" w:cs="仿宋_GB2312"/>
          <w:sz w:val="32"/>
          <w:szCs w:val="32"/>
          <w:highlight w:val="none"/>
        </w:rPr>
        <w:t>1,000万元，资金</w:t>
      </w:r>
      <w:r>
        <w:rPr>
          <w:rFonts w:hint="eastAsia" w:ascii="仿宋_GB2312" w:hAnsi="仿宋_GB2312" w:eastAsia="仿宋_GB2312" w:cs="仿宋_GB2312"/>
          <w:sz w:val="32"/>
          <w:szCs w:val="32"/>
          <w:highlight w:val="none"/>
          <w:lang w:val="en-US" w:eastAsia="zh-CN"/>
        </w:rPr>
        <w:t>到位</w:t>
      </w:r>
      <w:r>
        <w:rPr>
          <w:rFonts w:hint="eastAsia" w:ascii="仿宋_GB2312" w:hAnsi="仿宋_GB2312" w:eastAsia="仿宋_GB2312" w:cs="仿宋_GB2312"/>
          <w:sz w:val="32"/>
          <w:szCs w:val="32"/>
          <w:highlight w:val="none"/>
        </w:rPr>
        <w:t>率100%。具体</w:t>
      </w:r>
      <w:r>
        <w:rPr>
          <w:rFonts w:hint="eastAsia" w:hAnsi="仿宋_GB2312" w:cs="仿宋_GB2312"/>
          <w:sz w:val="32"/>
          <w:szCs w:val="32"/>
          <w:highlight w:val="none"/>
          <w:lang w:val="en-US" w:eastAsia="zh-CN"/>
        </w:rPr>
        <w:t>详情</w:t>
      </w:r>
      <w:r>
        <w:rPr>
          <w:rFonts w:hint="eastAsia" w:ascii="仿宋_GB2312" w:hAnsi="仿宋_GB2312" w:eastAsia="仿宋_GB2312" w:cs="仿宋_GB2312"/>
          <w:sz w:val="32"/>
          <w:szCs w:val="32"/>
          <w:highlight w:val="none"/>
        </w:rPr>
        <w:t>见下表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表</w:t>
      </w:r>
      <w:r>
        <w:rPr>
          <w:rFonts w:hint="eastAsia" w:ascii="楷体_GB2312" w:hAnsi="楷体_GB2312" w:eastAsia="楷体_GB2312" w:cs="楷体_GB2312"/>
          <w:b/>
          <w:bCs/>
          <w:sz w:val="32"/>
          <w:szCs w:val="32"/>
          <w:lang w:val="en-US" w:eastAsia="zh-CN"/>
        </w:rPr>
        <w:t>10</w:t>
      </w:r>
      <w:r>
        <w:rPr>
          <w:rFonts w:hint="default" w:ascii="楷体_GB2312" w:hAnsi="楷体_GB2312" w:eastAsia="楷体_GB2312" w:cs="楷体_GB2312"/>
          <w:b/>
          <w:bCs/>
          <w:sz w:val="32"/>
          <w:szCs w:val="32"/>
        </w:rPr>
        <w:t>：上海市202</w:t>
      </w:r>
      <w:r>
        <w:rPr>
          <w:rFonts w:hint="default" w:ascii="楷体_GB2312" w:hAnsi="楷体_GB2312" w:eastAsia="楷体_GB2312" w:cs="楷体_GB2312"/>
          <w:b/>
          <w:bCs/>
          <w:sz w:val="32"/>
          <w:szCs w:val="32"/>
          <w:lang w:val="en-US" w:eastAsia="zh-CN"/>
        </w:rPr>
        <w:t>3</w:t>
      </w:r>
      <w:r>
        <w:rPr>
          <w:rFonts w:hint="default" w:ascii="楷体_GB2312" w:hAnsi="楷体_GB2312" w:eastAsia="楷体_GB2312" w:cs="楷体_GB2312"/>
          <w:b/>
          <w:bCs/>
          <w:sz w:val="32"/>
          <w:szCs w:val="32"/>
        </w:rPr>
        <w:t>年农业生产发展项目资金预算及</w:t>
      </w:r>
      <w:r>
        <w:rPr>
          <w:rFonts w:hint="eastAsia" w:ascii="楷体_GB2312" w:hAnsi="楷体_GB2312" w:eastAsia="楷体_GB2312" w:cs="楷体_GB2312"/>
          <w:b/>
          <w:bCs/>
          <w:sz w:val="32"/>
          <w:szCs w:val="32"/>
          <w:lang w:val="en-US" w:eastAsia="zh-CN"/>
        </w:rPr>
        <w:t>到位</w:t>
      </w:r>
      <w:r>
        <w:rPr>
          <w:rFonts w:hint="default" w:ascii="楷体_GB2312" w:hAnsi="楷体_GB2312" w:eastAsia="楷体_GB2312" w:cs="楷体_GB2312"/>
          <w:b/>
          <w:bCs/>
          <w:sz w:val="32"/>
          <w:szCs w:val="32"/>
        </w:rPr>
        <w:t>情况表</w:t>
      </w:r>
    </w:p>
    <w:p>
      <w:pPr>
        <w:keepNext w:val="0"/>
        <w:keepLines w:val="0"/>
        <w:pageBreakBefore w:val="0"/>
        <w:widowControl/>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单位：万元</w:t>
      </w:r>
    </w:p>
    <w:tbl>
      <w:tblPr>
        <w:tblStyle w:val="21"/>
        <w:tblW w:w="92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66"/>
        <w:gridCol w:w="2482"/>
        <w:gridCol w:w="1795"/>
        <w:gridCol w:w="2006"/>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482"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2023年预算</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实际</w:t>
            </w:r>
            <w:r>
              <w:rPr>
                <w:rFonts w:hint="eastAsia" w:hAnsi="仿宋_GB2312" w:cs="仿宋_GB2312"/>
                <w:b/>
                <w:bCs/>
                <w:i w:val="0"/>
                <w:iCs w:val="0"/>
                <w:color w:val="000000"/>
                <w:kern w:val="0"/>
                <w:sz w:val="24"/>
                <w:szCs w:val="24"/>
                <w:u w:val="none"/>
                <w:lang w:val="en-US" w:eastAsia="zh-CN" w:bidi="ar"/>
              </w:rPr>
              <w:t>下拨资金</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资金到位率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82"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渔业发展补助</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15,208.00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15,208.00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82"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种业发展</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1,404.00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1,404.00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82"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农机购置与应用补贴</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3,084.00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3,084.00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82"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优势特色产业集群</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2,086.00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hAnsi="仿宋_GB2312" w:cs="仿宋_GB2312"/>
                <w:i w:val="0"/>
                <w:iCs w:val="0"/>
                <w:color w:val="000000"/>
                <w:kern w:val="0"/>
                <w:sz w:val="24"/>
                <w:szCs w:val="24"/>
                <w:u w:val="none"/>
                <w:lang w:val="en-US" w:eastAsia="zh-CN" w:bidi="ar"/>
              </w:rPr>
              <w:t>20.86</w:t>
            </w:r>
            <w:r>
              <w:rPr>
                <w:rFonts w:hint="eastAsia" w:ascii="仿宋_GB2312" w:hAnsi="仿宋_GB2312" w:eastAsia="仿宋_GB2312" w:cs="仿宋_GB2312"/>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6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482" w:type="dxa"/>
            <w:tcBorders>
              <w:tl2br w:val="nil"/>
              <w:tr2bl w:val="nil"/>
            </w:tcBorders>
            <w:shd w:val="clear" w:color="auto" w:fill="auto"/>
            <w:vAlign w:val="center"/>
          </w:tcPr>
          <w:p>
            <w:pPr>
              <w:keepNext w:val="0"/>
              <w:keepLines w:val="0"/>
              <w:widowControl/>
              <w:suppressLineNumbers w:val="0"/>
              <w:jc w:val="left"/>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农业产业强镇</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1,000.00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748"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795"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30,696.00 </w:t>
            </w:r>
          </w:p>
        </w:tc>
        <w:tc>
          <w:tcPr>
            <w:tcW w:w="2006"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  22,782.00  </w:t>
            </w:r>
          </w:p>
        </w:tc>
        <w:tc>
          <w:tcPr>
            <w:tcW w:w="1689"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hAnsi="仿宋_GB2312" w:cs="仿宋_GB2312"/>
                <w:b/>
                <w:bCs/>
                <w:i w:val="0"/>
                <w:iCs w:val="0"/>
                <w:color w:val="000000"/>
                <w:kern w:val="0"/>
                <w:sz w:val="24"/>
                <w:szCs w:val="24"/>
                <w:u w:val="none"/>
                <w:lang w:val="en-US" w:eastAsia="zh-CN" w:bidi="ar"/>
              </w:rPr>
              <w:t>74.22</w:t>
            </w:r>
            <w:r>
              <w:rPr>
                <w:rFonts w:hint="eastAsia" w:ascii="仿宋_GB2312" w:hAnsi="仿宋_GB2312" w:eastAsia="仿宋_GB2312" w:cs="仿宋_GB2312"/>
                <w:b/>
                <w:bCs/>
                <w:i w:val="0"/>
                <w:iCs w:val="0"/>
                <w:color w:val="000000"/>
                <w:kern w:val="0"/>
                <w:sz w:val="24"/>
                <w:szCs w:val="24"/>
                <w:u w:val="none"/>
                <w:lang w:val="en-US" w:eastAsia="zh-CN" w:bidi="ar"/>
              </w:rPr>
              <w:t>%</w:t>
            </w:r>
          </w:p>
        </w:tc>
      </w:tr>
    </w:tbl>
    <w:p>
      <w:pPr>
        <w:pStyle w:val="36"/>
        <w:spacing w:line="600" w:lineRule="exact"/>
        <w:ind w:left="0"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优势特色产业集群资金到位率不足原因：</w:t>
      </w:r>
      <w:bookmarkStart w:id="16" w:name="_Toc99912831"/>
      <w:r>
        <w:rPr>
          <w:rFonts w:hint="eastAsia" w:ascii="仿宋_GB2312" w:hAnsi="仿宋_GB2312" w:eastAsia="仿宋_GB2312" w:cs="仿宋_GB2312"/>
          <w:sz w:val="32"/>
          <w:szCs w:val="32"/>
          <w:highlight w:val="none"/>
          <w:lang w:val="en-US" w:eastAsia="zh-CN"/>
        </w:rPr>
        <w:t>在获得农业农村部、财政部批准创建后，</w:t>
      </w:r>
      <w:r>
        <w:rPr>
          <w:rFonts w:hint="eastAsia" w:hAnsi="仿宋_GB2312" w:cs="仿宋_GB2312"/>
          <w:sz w:val="32"/>
          <w:szCs w:val="32"/>
          <w:highlight w:val="none"/>
          <w:lang w:val="en-US" w:eastAsia="zh-CN"/>
        </w:rPr>
        <w:t>市农业农村委</w:t>
      </w:r>
      <w:r>
        <w:rPr>
          <w:rFonts w:hint="eastAsia" w:ascii="仿宋_GB2312" w:hAnsi="仿宋_GB2312" w:eastAsia="仿宋_GB2312" w:cs="仿宋_GB2312"/>
          <w:sz w:val="32"/>
          <w:szCs w:val="32"/>
          <w:highlight w:val="none"/>
          <w:lang w:val="en-US" w:eastAsia="zh-CN"/>
        </w:rPr>
        <w:t>会同市财政局联合制定项目管理办法，下发《关于做好上海市奶业优势特色产业集群项目和资金管理工作的通知》（沪农委〔2023〕198号）》，按要求开展市级申报、评审、立项、公示等工作后正式启动项目建设。</w:t>
      </w:r>
    </w:p>
    <w:p>
      <w:pPr>
        <w:pStyle w:val="33"/>
        <w:spacing w:line="600" w:lineRule="exact"/>
        <w:ind w:firstLine="6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w:t>
      </w:r>
    </w:p>
    <w:p>
      <w:pPr>
        <w:pStyle w:val="33"/>
        <w:spacing w:line="600" w:lineRule="exact"/>
        <w:ind w:firstLine="6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预算执行率</w:t>
      </w:r>
    </w:p>
    <w:p>
      <w:pPr>
        <w:pStyle w:val="36"/>
        <w:numPr>
          <w:ilvl w:val="0"/>
          <w:numId w:val="0"/>
        </w:numPr>
        <w:spacing w:line="600" w:lineRule="exact"/>
        <w:ind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val="en-US" w:eastAsia="zh-CN"/>
        </w:rPr>
        <w:t>023年农业生产发展项目中央财政资金预算下达30,696万元，配套地方财政资金7,956.21万元，自筹资金35,650.20万元。该项目2023年实际执行中央财政资金</w:t>
      </w:r>
      <w:r>
        <w:rPr>
          <w:rFonts w:hint="eastAsia" w:ascii="仿宋_GB2312" w:hAnsi="仿宋_GB2312" w:eastAsia="仿宋_GB2312" w:cs="仿宋_GB2312"/>
          <w:sz w:val="32"/>
          <w:szCs w:val="32"/>
          <w:highlight w:val="yellow"/>
          <w:lang w:val="en-US" w:eastAsia="zh-CN"/>
        </w:rPr>
        <w:t>22,</w:t>
      </w:r>
      <w:r>
        <w:rPr>
          <w:rFonts w:hint="eastAsia" w:hAnsi="仿宋_GB2312" w:cs="仿宋_GB2312"/>
          <w:sz w:val="32"/>
          <w:szCs w:val="32"/>
          <w:highlight w:val="yellow"/>
          <w:lang w:val="en-US" w:eastAsia="zh-CN"/>
        </w:rPr>
        <w:t>471.37</w:t>
      </w:r>
      <w:r>
        <w:rPr>
          <w:rFonts w:hint="eastAsia" w:ascii="仿宋_GB2312" w:hAnsi="仿宋_GB2312" w:eastAsia="仿宋_GB2312" w:cs="仿宋_GB2312"/>
          <w:sz w:val="32"/>
          <w:szCs w:val="32"/>
          <w:highlight w:val="yellow"/>
          <w:lang w:val="en-US" w:eastAsia="zh-CN"/>
        </w:rPr>
        <w:t>万元，实际执行配套地方财政资金5,543.61万元，</w:t>
      </w:r>
      <w:r>
        <w:rPr>
          <w:rFonts w:hint="eastAsia" w:hAnsi="仿宋_GB2312" w:cs="仿宋_GB2312"/>
          <w:sz w:val="32"/>
          <w:szCs w:val="32"/>
          <w:highlight w:val="yellow"/>
          <w:lang w:val="en-US" w:eastAsia="zh-CN"/>
        </w:rPr>
        <w:t>实际执行</w:t>
      </w:r>
      <w:r>
        <w:rPr>
          <w:rFonts w:hint="eastAsia" w:ascii="仿宋_GB2312" w:hAnsi="仿宋_GB2312" w:eastAsia="仿宋_GB2312" w:cs="仿宋_GB2312"/>
          <w:sz w:val="32"/>
          <w:szCs w:val="32"/>
          <w:highlight w:val="yellow"/>
          <w:lang w:val="en-US" w:eastAsia="zh-CN"/>
        </w:rPr>
        <w:t>自筹资金</w:t>
      </w:r>
      <w:r>
        <w:rPr>
          <w:rFonts w:hint="eastAsia" w:hAnsi="仿宋_GB2312" w:cs="仿宋_GB2312"/>
          <w:sz w:val="32"/>
          <w:szCs w:val="32"/>
          <w:highlight w:val="yellow"/>
          <w:lang w:val="en-US" w:eastAsia="zh-CN"/>
        </w:rPr>
        <w:t>0</w:t>
      </w:r>
      <w:r>
        <w:rPr>
          <w:rFonts w:hint="eastAsia" w:ascii="仿宋_GB2312" w:hAnsi="仿宋_GB2312" w:eastAsia="仿宋_GB2312" w:cs="仿宋_GB2312"/>
          <w:sz w:val="32"/>
          <w:szCs w:val="32"/>
          <w:highlight w:val="yellow"/>
          <w:lang w:val="en-US" w:eastAsia="zh-CN"/>
        </w:rPr>
        <w:t>元。总体预算执行率为</w:t>
      </w:r>
      <w:r>
        <w:rPr>
          <w:rFonts w:hint="eastAsia" w:hAnsi="仿宋_GB2312" w:cs="仿宋_GB2312"/>
          <w:sz w:val="32"/>
          <w:szCs w:val="32"/>
          <w:highlight w:val="yellow"/>
          <w:lang w:val="en-US" w:eastAsia="zh-CN"/>
        </w:rPr>
        <w:t>37.7%</w:t>
      </w:r>
      <w:r>
        <w:rPr>
          <w:rFonts w:hint="eastAsia" w:ascii="仿宋_GB2312" w:hAnsi="仿宋_GB2312" w:eastAsia="仿宋_GB2312" w:cs="仿宋_GB2312"/>
          <w:sz w:val="32"/>
          <w:szCs w:val="32"/>
          <w:highlight w:val="yellow"/>
          <w:lang w:val="en-US" w:eastAsia="zh-CN"/>
        </w:rPr>
        <w:t>。</w:t>
      </w:r>
      <w:r>
        <w:rPr>
          <w:rFonts w:hint="eastAsia" w:ascii="仿宋_GB2312" w:hAnsi="仿宋_GB2312" w:eastAsia="仿宋_GB2312" w:cs="仿宋_GB2312"/>
          <w:sz w:val="32"/>
          <w:szCs w:val="32"/>
          <w:highlight w:val="yellow"/>
        </w:rPr>
        <w:t>具体</w:t>
      </w:r>
      <w:r>
        <w:rPr>
          <w:rFonts w:hint="eastAsia" w:hAnsi="仿宋_GB2312" w:cs="仿宋_GB2312"/>
          <w:sz w:val="32"/>
          <w:szCs w:val="32"/>
          <w:highlight w:val="yellow"/>
          <w:lang w:val="en-US" w:eastAsia="zh-CN"/>
        </w:rPr>
        <w:t>详情</w:t>
      </w:r>
      <w:r>
        <w:rPr>
          <w:rFonts w:hint="eastAsia" w:ascii="仿宋_GB2312" w:hAnsi="仿宋_GB2312" w:eastAsia="仿宋_GB2312" w:cs="仿宋_GB2312"/>
          <w:sz w:val="32"/>
          <w:szCs w:val="32"/>
          <w:highlight w:val="yellow"/>
        </w:rPr>
        <w:t>见下表</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highlight w:val="none"/>
        </w:rPr>
      </w:pPr>
      <w:r>
        <w:rPr>
          <w:rFonts w:hint="default" w:ascii="楷体_GB2312" w:hAnsi="楷体_GB2312" w:eastAsia="楷体_GB2312" w:cs="楷体_GB2312"/>
          <w:b/>
          <w:bCs/>
          <w:sz w:val="32"/>
          <w:szCs w:val="32"/>
          <w:highlight w:val="yellow"/>
        </w:rPr>
        <w:t>表</w:t>
      </w:r>
      <w:r>
        <w:rPr>
          <w:rFonts w:hint="eastAsia" w:ascii="楷体_GB2312" w:hAnsi="楷体_GB2312" w:eastAsia="楷体_GB2312" w:cs="楷体_GB2312"/>
          <w:b/>
          <w:bCs/>
          <w:sz w:val="32"/>
          <w:szCs w:val="32"/>
          <w:highlight w:val="yellow"/>
          <w:lang w:val="en-US" w:eastAsia="zh-CN"/>
        </w:rPr>
        <w:t>11</w:t>
      </w:r>
      <w:r>
        <w:rPr>
          <w:rFonts w:hint="default" w:ascii="楷体_GB2312" w:hAnsi="楷体_GB2312" w:eastAsia="楷体_GB2312" w:cs="楷体_GB2312"/>
          <w:b/>
          <w:bCs/>
          <w:sz w:val="32"/>
          <w:szCs w:val="32"/>
          <w:highlight w:val="yellow"/>
        </w:rPr>
        <w:t>：上海市202</w:t>
      </w:r>
      <w:r>
        <w:rPr>
          <w:rFonts w:hint="default" w:ascii="楷体_GB2312" w:hAnsi="楷体_GB2312" w:eastAsia="楷体_GB2312" w:cs="楷体_GB2312"/>
          <w:b/>
          <w:bCs/>
          <w:sz w:val="32"/>
          <w:szCs w:val="32"/>
          <w:highlight w:val="yellow"/>
          <w:lang w:val="en-US" w:eastAsia="zh-CN"/>
        </w:rPr>
        <w:t>3</w:t>
      </w:r>
      <w:r>
        <w:rPr>
          <w:rFonts w:hint="default" w:ascii="楷体_GB2312" w:hAnsi="楷体_GB2312" w:eastAsia="楷体_GB2312" w:cs="楷体_GB2312"/>
          <w:b/>
          <w:bCs/>
          <w:sz w:val="32"/>
          <w:szCs w:val="32"/>
          <w:highlight w:val="yellow"/>
        </w:rPr>
        <w:t>年农业生产发展项目资金预算及</w:t>
      </w:r>
      <w:r>
        <w:rPr>
          <w:rFonts w:hint="eastAsia" w:ascii="楷体_GB2312" w:hAnsi="楷体_GB2312" w:eastAsia="楷体_GB2312" w:cs="楷体_GB2312"/>
          <w:b/>
          <w:bCs/>
          <w:sz w:val="32"/>
          <w:szCs w:val="32"/>
          <w:highlight w:val="yellow"/>
          <w:lang w:val="en-US" w:eastAsia="zh-CN"/>
        </w:rPr>
        <w:t>执行</w:t>
      </w:r>
      <w:r>
        <w:rPr>
          <w:rFonts w:hint="default" w:ascii="楷体_GB2312" w:hAnsi="楷体_GB2312" w:eastAsia="楷体_GB2312" w:cs="楷体_GB2312"/>
          <w:b/>
          <w:bCs/>
          <w:sz w:val="32"/>
          <w:szCs w:val="32"/>
          <w:highlight w:val="yellow"/>
        </w:rPr>
        <w:t>情况表</w:t>
      </w:r>
    </w:p>
    <w:p>
      <w:pPr>
        <w:pStyle w:val="36"/>
        <w:numPr>
          <w:ilvl w:val="0"/>
          <w:numId w:val="0"/>
        </w:numPr>
        <w:spacing w:line="600" w:lineRule="exact"/>
        <w:ind w:firstLine="480" w:firstLineChars="200"/>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24"/>
          <w:szCs w:val="24"/>
          <w:lang w:val="en-US" w:eastAsia="zh-CN"/>
        </w:rPr>
        <w:t>单位：万元</w:t>
      </w:r>
    </w:p>
    <w:tbl>
      <w:tblPr>
        <w:tblStyle w:val="21"/>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502"/>
        <w:gridCol w:w="1517"/>
        <w:gridCol w:w="1565"/>
        <w:gridCol w:w="1868"/>
        <w:gridCol w:w="1582"/>
        <w:gridCol w:w="1451"/>
        <w:gridCol w:w="1497"/>
        <w:gridCol w:w="1202"/>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5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151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中央预算资金</w:t>
            </w:r>
          </w:p>
        </w:tc>
        <w:tc>
          <w:tcPr>
            <w:tcW w:w="15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中央下达资金</w:t>
            </w:r>
          </w:p>
        </w:tc>
        <w:tc>
          <w:tcPr>
            <w:tcW w:w="186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中央财政资金执行数</w:t>
            </w:r>
          </w:p>
        </w:tc>
        <w:tc>
          <w:tcPr>
            <w:tcW w:w="15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地方配套资金</w:t>
            </w:r>
          </w:p>
        </w:tc>
        <w:tc>
          <w:tcPr>
            <w:tcW w:w="14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地方配套资金执行数</w:t>
            </w:r>
          </w:p>
        </w:tc>
        <w:tc>
          <w:tcPr>
            <w:tcW w:w="14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自筹资金</w:t>
            </w:r>
          </w:p>
        </w:tc>
        <w:tc>
          <w:tcPr>
            <w:tcW w:w="12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自筹资金执行数</w:t>
            </w:r>
          </w:p>
        </w:tc>
        <w:tc>
          <w:tcPr>
            <w:tcW w:w="14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5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渔业发展补助</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208.00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208.00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208.00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5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种业发展</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404.00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404.00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404.00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5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农机购置与应用补贴</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084.00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084.00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773.37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003.00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540.69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5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优势特色产业集群</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000.00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086.00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086.00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950.29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500.00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5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农业产业强镇</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000.00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000.00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000.00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002.92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002.92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r>
              <w:rPr>
                <w:rFonts w:hint="eastAsia"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 xml:space="preserve">150.20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72"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c>
          <w:tcPr>
            <w:tcW w:w="15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30</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696.00 </w:t>
            </w:r>
          </w:p>
        </w:tc>
        <w:tc>
          <w:tcPr>
            <w:tcW w:w="15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22</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782.00 </w:t>
            </w:r>
          </w:p>
        </w:tc>
        <w:tc>
          <w:tcPr>
            <w:tcW w:w="18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22</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471.37 </w:t>
            </w:r>
          </w:p>
        </w:tc>
        <w:tc>
          <w:tcPr>
            <w:tcW w:w="15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7</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956.21 </w:t>
            </w:r>
          </w:p>
        </w:tc>
        <w:tc>
          <w:tcPr>
            <w:tcW w:w="14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5</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543.61 </w:t>
            </w:r>
          </w:p>
        </w:tc>
        <w:tc>
          <w:tcPr>
            <w:tcW w:w="149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35</w:t>
            </w:r>
            <w:r>
              <w:rPr>
                <w:rFonts w:hint="eastAsia" w:hAnsi="宋体"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 xml:space="preserve">650.20 </w:t>
            </w:r>
          </w:p>
        </w:tc>
        <w:tc>
          <w:tcPr>
            <w:tcW w:w="12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 xml:space="preserve">0.00 </w:t>
            </w:r>
          </w:p>
        </w:tc>
        <w:tc>
          <w:tcPr>
            <w:tcW w:w="14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37.70%</w:t>
            </w:r>
          </w:p>
        </w:tc>
      </w:tr>
    </w:tbl>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br w:type="page"/>
      </w:r>
    </w:p>
    <w:p>
      <w:pPr>
        <w:pStyle w:val="33"/>
        <w:spacing w:line="600" w:lineRule="exact"/>
        <w:ind w:firstLine="602"/>
        <w:jc w:val="both"/>
        <w:outlineLvl w:val="1"/>
        <w:rPr>
          <w:rFonts w:hint="eastAsia" w:ascii="楷体_GB2312" w:hAnsi="楷体_GB2312" w:eastAsia="楷体_GB2312" w:cs="楷体_GB2312"/>
          <w:sz w:val="32"/>
          <w:szCs w:val="32"/>
        </w:rPr>
        <w:sectPr>
          <w:pgSz w:w="16838" w:h="11906" w:orient="landscape"/>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pPr>
    </w:p>
    <w:p>
      <w:pPr>
        <w:pStyle w:val="33"/>
        <w:spacing w:line="600" w:lineRule="exact"/>
        <w:ind w:firstLine="602"/>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（二）资金管理情况分析</w:t>
      </w:r>
      <w:bookmarkEnd w:id="16"/>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1.分配科学性</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（1）方案编制合规性</w:t>
      </w:r>
    </w:p>
    <w:p>
      <w:pPr>
        <w:spacing w:line="600" w:lineRule="exact"/>
        <w:ind w:firstLine="692"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pacing w:val="13"/>
          <w:sz w:val="32"/>
          <w:szCs w:val="32"/>
        </w:rPr>
        <w:t>根据财政部《财政部关于下达202</w:t>
      </w:r>
      <w:r>
        <w:rPr>
          <w:rFonts w:hint="eastAsia" w:ascii="仿宋_GB2312" w:hAnsi="仿宋_GB2312" w:eastAsia="仿宋_GB2312" w:cs="仿宋_GB2312"/>
          <w:color w:val="000000"/>
          <w:spacing w:val="13"/>
          <w:sz w:val="32"/>
          <w:szCs w:val="32"/>
          <w:lang w:val="en-US" w:eastAsia="zh-CN"/>
        </w:rPr>
        <w:t>3</w:t>
      </w:r>
      <w:r>
        <w:rPr>
          <w:rFonts w:hint="eastAsia" w:ascii="仿宋_GB2312" w:hAnsi="仿宋_GB2312" w:eastAsia="仿宋_GB2312" w:cs="仿宋_GB2312"/>
          <w:color w:val="000000"/>
          <w:spacing w:val="13"/>
          <w:sz w:val="32"/>
          <w:szCs w:val="32"/>
        </w:rPr>
        <w:t>年农业生产发展资金预算的通知》（财农〔202</w:t>
      </w:r>
      <w:r>
        <w:rPr>
          <w:rFonts w:hint="eastAsia" w:ascii="仿宋_GB2312" w:hAnsi="仿宋_GB2312" w:eastAsia="仿宋_GB2312" w:cs="仿宋_GB2312"/>
          <w:color w:val="000000"/>
          <w:spacing w:val="13"/>
          <w:sz w:val="32"/>
          <w:szCs w:val="32"/>
          <w:lang w:val="en-US" w:eastAsia="zh-CN"/>
        </w:rPr>
        <w:t>3</w:t>
      </w:r>
      <w:r>
        <w:rPr>
          <w:rFonts w:hint="eastAsia" w:ascii="仿宋_GB2312" w:hAnsi="仿宋_GB2312" w:eastAsia="仿宋_GB2312" w:cs="仿宋_GB2312"/>
          <w:color w:val="000000"/>
          <w:spacing w:val="13"/>
          <w:sz w:val="32"/>
          <w:szCs w:val="32"/>
        </w:rPr>
        <w:t>〕</w:t>
      </w:r>
      <w:r>
        <w:rPr>
          <w:rFonts w:hint="eastAsia" w:ascii="仿宋_GB2312" w:hAnsi="仿宋_GB2312" w:eastAsia="仿宋_GB2312" w:cs="仿宋_GB2312"/>
          <w:color w:val="000000"/>
          <w:spacing w:val="13"/>
          <w:sz w:val="32"/>
          <w:szCs w:val="32"/>
          <w:lang w:val="en-US" w:eastAsia="zh-CN"/>
        </w:rPr>
        <w:t>20</w:t>
      </w:r>
      <w:r>
        <w:rPr>
          <w:rFonts w:hint="eastAsia" w:ascii="仿宋_GB2312" w:hAnsi="仿宋_GB2312" w:eastAsia="仿宋_GB2312" w:cs="仿宋_GB2312"/>
          <w:color w:val="000000"/>
          <w:spacing w:val="13"/>
          <w:sz w:val="32"/>
          <w:szCs w:val="32"/>
        </w:rPr>
        <w:t>号</w:t>
      </w:r>
      <w:r>
        <w:rPr>
          <w:rFonts w:hint="eastAsia" w:ascii="仿宋_GB2312" w:hAnsi="仿宋_GB2312" w:eastAsia="仿宋_GB2312" w:cs="仿宋_GB2312"/>
          <w:color w:val="000000"/>
          <w:spacing w:val="13"/>
          <w:sz w:val="32"/>
          <w:szCs w:val="32"/>
          <w:highlight w:val="none"/>
        </w:rPr>
        <w:t>）、农业农村部财政部《关于做好2023年农业产业融合发展项目申报工作的通知》（农计财〔2023〕5号）有关精神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pacing w:val="13"/>
          <w:sz w:val="32"/>
          <w:szCs w:val="32"/>
          <w:highlight w:val="none"/>
          <w:lang w:eastAsia="zh-CN"/>
        </w:rPr>
        <w:t>市农业农村委</w:t>
      </w:r>
      <w:r>
        <w:rPr>
          <w:rFonts w:hint="eastAsia" w:ascii="仿宋_GB2312" w:hAnsi="仿宋_GB2312" w:eastAsia="仿宋_GB2312" w:cs="仿宋_GB2312"/>
          <w:color w:val="000000"/>
          <w:spacing w:val="13"/>
          <w:sz w:val="32"/>
          <w:szCs w:val="32"/>
          <w:highlight w:val="none"/>
        </w:rPr>
        <w:t>会同市财政局，结合本市实际情况，制定《上海市202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年农业生产发展资金分配实施方案》（沪农委〔202</w:t>
      </w:r>
      <w:r>
        <w:rPr>
          <w:rFonts w:hint="eastAsia" w:ascii="仿宋_GB2312" w:hAnsi="仿宋_GB2312" w:eastAsia="仿宋_GB2312" w:cs="仿宋_GB2312"/>
          <w:color w:val="000000"/>
          <w:spacing w:val="13"/>
          <w:sz w:val="32"/>
          <w:szCs w:val="32"/>
          <w:highlight w:val="none"/>
          <w:lang w:val="en-US" w:eastAsia="zh-CN"/>
        </w:rPr>
        <w:t>3</w:t>
      </w:r>
      <w:r>
        <w:rPr>
          <w:rFonts w:hint="eastAsia" w:ascii="仿宋_GB2312" w:hAnsi="仿宋_GB2312" w:eastAsia="仿宋_GB2312" w:cs="仿宋_GB2312"/>
          <w:color w:val="000000"/>
          <w:spacing w:val="13"/>
          <w:sz w:val="32"/>
          <w:szCs w:val="32"/>
          <w:highlight w:val="none"/>
        </w:rPr>
        <w:t>〕</w:t>
      </w:r>
      <w:r>
        <w:rPr>
          <w:rFonts w:hint="eastAsia" w:ascii="仿宋_GB2312" w:hAnsi="仿宋_GB2312" w:eastAsia="仿宋_GB2312" w:cs="仿宋_GB2312"/>
          <w:color w:val="000000"/>
          <w:spacing w:val="13"/>
          <w:sz w:val="32"/>
          <w:szCs w:val="32"/>
          <w:highlight w:val="none"/>
          <w:lang w:val="en-US" w:eastAsia="zh-CN"/>
        </w:rPr>
        <w:t>214</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lang w:val="en-US" w:eastAsia="zh-CN"/>
        </w:rPr>
        <w:t>方案针对各子项目制定了具体的资金和任务分配方案，明确了实施条件、支持对象、支持标准、实施要求和监管措施等内容，方案编制完整、规范</w:t>
      </w:r>
      <w:r>
        <w:rPr>
          <w:rFonts w:hint="eastAsia" w:ascii="仿宋_GB2312" w:hAnsi="仿宋_GB2312" w:eastAsia="仿宋_GB2312" w:cs="仿宋_GB2312"/>
          <w:color w:val="auto"/>
          <w:sz w:val="32"/>
          <w:szCs w:val="32"/>
          <w:highlight w:val="none"/>
        </w:rPr>
        <w:t>。</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（2）资金分配科学性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2023年农业生产发展项目</w:t>
      </w:r>
      <w:r>
        <w:rPr>
          <w:rFonts w:hint="eastAsia" w:ascii="仿宋_GB2312" w:hAnsi="仿宋_GB2312" w:eastAsia="仿宋_GB2312" w:cs="仿宋_GB2312"/>
          <w:color w:val="auto"/>
          <w:sz w:val="32"/>
          <w:szCs w:val="32"/>
          <w:highlight w:val="none"/>
          <w:lang w:val="en-US" w:eastAsia="zh-CN"/>
        </w:rPr>
        <w:t>严格按照部门转移支付管理制度和相应的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2.下达及时性</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（1）方案报备及时性</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2023年农业生产发展项目</w:t>
      </w:r>
      <w:r>
        <w:rPr>
          <w:rFonts w:hint="eastAsia" w:ascii="仿宋_GB2312" w:hAnsi="仿宋_GB2312" w:eastAsia="仿宋_GB2312" w:cs="仿宋_GB2312"/>
          <w:color w:val="auto"/>
          <w:sz w:val="32"/>
          <w:szCs w:val="32"/>
          <w:highlight w:val="none"/>
          <w:lang w:val="en-US" w:eastAsia="zh-CN"/>
        </w:rPr>
        <w:t>实施方案按要求于2023年6月30日前正式印发并报农财两部备案，专项实施方案和分任务资金安排情况同步上报平台。</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（2）资金下达及时性</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收到中央预算文件后，市农业农村委及时发布</w:t>
      </w:r>
      <w:r>
        <w:rPr>
          <w:rFonts w:hint="eastAsia" w:ascii="仿宋_GB2312" w:hAnsi="仿宋_GB2312" w:eastAsia="仿宋_GB2312" w:cs="仿宋_GB2312"/>
          <w:sz w:val="32"/>
          <w:szCs w:val="32"/>
          <w:highlight w:val="none"/>
          <w:lang w:val="en-US" w:eastAsia="zh-CN"/>
        </w:rPr>
        <w:t>《关于下达本市2023年农机购置与应用补贴资金的通知》（沪农委〔2023〕141号）、《关于同意金山区2023年中央财政农业产业强镇创建项目的批复》（沪农委〔2023〕242号）、《关于下达2023年中央财政农业产业发展资金（奶业优势特色产业集群）的通知》（沪财农〔2024〕3号）、《关于提前下达2023年渔业发展补助资金（中央直达资金）的通知》（沪财农〔2022〕54号）、《关于商请拨付农业种质资源保护和种畜禽生产性能测定项目资金的函》（沪农委〔2023〕233号）等文件下达资金，资金下达及时。</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3.拨付合规性</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（1）政策信息公开度</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市农业农村委按要求将中央财政转移支付政策和实施方案在市农业农村委官网进行公示。</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（2）资金拨付合规性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市农业农村委按照国库集中支付制度有关规定支付资金，未出现违规将资金从国库转入财政专户或支付到预算单位实有资金账户等问题。</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4.使用规范性</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资金使用规范性</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严格按照相应的资金管理办法和业务管理制度，规范各项经费的开支；资金使用规范，符合国家财经法规和财务管理以及有关专项资金管理办法的规定；资金拨付有完整的审批程序和手续，不存在截留、挤占、挪用、虚列支出等情况，保障会计核算准确、财务资料完整。</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5.执行准确性</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（1）预算偏差率</w:t>
      </w:r>
    </w:p>
    <w:p>
      <w:pPr>
        <w:spacing w:line="600" w:lineRule="exact"/>
        <w:ind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由于农业产业集群项目仍在建设过程中，暂不计入预算偏差率计算范畴内，故2023年农业生产发展项目中央财政资金预算为20,696万元,2023年实际执行中央财政资金20,385.37万元,预算偏差率为1.5%</w:t>
      </w:r>
      <w:r>
        <w:rPr>
          <w:rFonts w:hint="eastAsia" w:ascii="仿宋_GB2312" w:hAnsi="仿宋_GB2312" w:eastAsia="仿宋_GB2312" w:cs="仿宋_GB2312"/>
          <w:color w:val="auto"/>
          <w:sz w:val="32"/>
          <w:szCs w:val="32"/>
          <w:highlight w:val="none"/>
          <w:lang w:val="en-US" w:eastAsia="zh-CN"/>
        </w:rPr>
        <w:t>。</w:t>
      </w:r>
    </w:p>
    <w:p>
      <w:pPr>
        <w:spacing w:line="600" w:lineRule="exact"/>
        <w:ind w:firstLine="642"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（2）数据材料准确性</w:t>
      </w:r>
    </w:p>
    <w:p>
      <w:pPr>
        <w:spacing w:line="600" w:lineRule="exact"/>
        <w:ind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2023年农业生产发展</w:t>
      </w:r>
      <w:r>
        <w:rPr>
          <w:rFonts w:hint="eastAsia" w:ascii="仿宋_GB2312" w:hAnsi="仿宋_GB2312" w:eastAsia="仿宋_GB2312" w:cs="仿宋_GB2312"/>
          <w:color w:val="auto"/>
          <w:sz w:val="32"/>
          <w:szCs w:val="32"/>
          <w:highlight w:val="none"/>
          <w:lang w:val="en-US" w:eastAsia="zh-CN"/>
        </w:rPr>
        <w:t>资金支出明细填报规范、准确，自评数据真实、准确，未发现与平台数据不一致等情况。</w:t>
      </w:r>
    </w:p>
    <w:p>
      <w:pPr>
        <w:spacing w:line="600" w:lineRule="exact"/>
        <w:ind w:firstLine="642"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6.预算绩效管理</w:t>
      </w:r>
    </w:p>
    <w:p>
      <w:pPr>
        <w:spacing w:line="600" w:lineRule="exact"/>
        <w:ind w:firstLine="642"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（1）绩效目标合理性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市农业农村委在细化下达预算时同步下达绩效目标，根据资金分配方案中细化下达的各区预算并结合农财两部下达的定性指标和定量指标，将中央下达的预算指标分解到各区，绩效目标合理。</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（2）绩效监控规范性</w:t>
      </w:r>
    </w:p>
    <w:p>
      <w:pPr>
        <w:spacing w:line="600" w:lineRule="exact"/>
        <w:ind w:firstLine="640" w:firstLineChars="20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市农业农村委按要求部署绩效监控工作，及时规范填报资金分配、绩效分解等平台信息，未发现数据相互矛盾、反复调整等情况，并按要求上报2023年</w:t>
      </w:r>
      <w:r>
        <w:rPr>
          <w:rFonts w:hint="eastAsia" w:ascii="仿宋_GB2312" w:hAnsi="仿宋_GB2312" w:eastAsia="仿宋_GB2312" w:cs="仿宋_GB2312"/>
          <w:color w:val="auto"/>
          <w:sz w:val="32"/>
          <w:szCs w:val="32"/>
          <w:highlight w:val="none"/>
        </w:rPr>
        <w:t>上海市</w:t>
      </w:r>
      <w:r>
        <w:rPr>
          <w:rFonts w:hint="eastAsia" w:ascii="仿宋_GB2312" w:hAnsi="仿宋_GB2312" w:eastAsia="仿宋_GB2312" w:cs="仿宋_GB2312"/>
          <w:sz w:val="32"/>
          <w:szCs w:val="32"/>
          <w:highlight w:val="none"/>
          <w:lang w:val="en-US" w:eastAsia="zh-CN"/>
        </w:rPr>
        <w:t>农业生产发展</w:t>
      </w:r>
      <w:r>
        <w:rPr>
          <w:rFonts w:hint="eastAsia" w:ascii="仿宋_GB2312" w:hAnsi="仿宋_GB2312" w:eastAsia="仿宋_GB2312" w:cs="仿宋_GB2312"/>
          <w:color w:val="auto"/>
          <w:sz w:val="32"/>
          <w:szCs w:val="32"/>
          <w:highlight w:val="none"/>
          <w:lang w:val="en-US" w:eastAsia="zh-CN"/>
        </w:rPr>
        <w:t>总结报告等，绩效监控规范。</w:t>
      </w:r>
    </w:p>
    <w:p>
      <w:pPr>
        <w:spacing w:line="600" w:lineRule="exact"/>
        <w:ind w:firstLine="642" w:firstLineChars="200"/>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（3）绩效评价有效性</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市农业农村委将有关资金纳入本级预算或对下转移支付绩效管理，开展绩效评价，将绩效评价结果作为区县或项目单位资金分配的重要依据。</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7.支出责任履行</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（1）管理制度健全性</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市农业农村委严格按照《财政部 农业农村部关于印发农业相关转移支付资金管理办法的通知》（财农〔2023〕11号）和相关项目管理制度实施项目资金管理和绩效管理，管理制度健全。</w:t>
      </w:r>
    </w:p>
    <w:p>
      <w:pPr>
        <w:spacing w:line="600" w:lineRule="exact"/>
        <w:ind w:firstLine="642" w:firstLineChars="200"/>
        <w:jc w:val="both"/>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（2）地方财政投入</w:t>
      </w:r>
    </w:p>
    <w:p>
      <w:pPr>
        <w:spacing w:line="600" w:lineRule="exact"/>
        <w:ind w:firstLine="640" w:firstLineChars="200"/>
        <w:jc w:val="both"/>
        <w:outlineLvl w:val="9"/>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上海市根据实际情况对2023年农业生产发展项目进行了相应资金配套，地方财政资金7,956.21万元，其中农机购置与应用补贴3,003万元、农业产业强镇示范建设资金3,002.92万元，优势特色产业集群1,950.29万元；其他资金35,650.20万元，其中农业产业强镇示范建设自筹资金4,150.20万元,优势特色产业集群项目自筹资金31,500万元。</w:t>
      </w:r>
    </w:p>
    <w:p>
      <w:pPr>
        <w:pStyle w:val="33"/>
        <w:spacing w:line="600" w:lineRule="exact"/>
        <w:ind w:firstLine="602"/>
        <w:jc w:val="both"/>
        <w:outlineLvl w:val="1"/>
        <w:rPr>
          <w:rFonts w:hint="eastAsia" w:ascii="楷体_GB2312" w:hAnsi="楷体_GB2312" w:eastAsia="楷体_GB2312" w:cs="楷体_GB2312"/>
          <w:sz w:val="32"/>
          <w:szCs w:val="32"/>
        </w:rPr>
      </w:pPr>
      <w:bookmarkStart w:id="17" w:name="_Toc99912832"/>
      <w:r>
        <w:rPr>
          <w:rFonts w:hint="eastAsia" w:ascii="楷体_GB2312" w:hAnsi="楷体_GB2312" w:eastAsia="楷体_GB2312" w:cs="楷体_GB2312"/>
          <w:sz w:val="32"/>
          <w:szCs w:val="32"/>
        </w:rPr>
        <w:t>（三）总体绩效目标完成情况分析</w:t>
      </w:r>
      <w:bookmarkEnd w:id="17"/>
    </w:p>
    <w:p>
      <w:pPr>
        <w:spacing w:line="600" w:lineRule="exact"/>
        <w:ind w:firstLine="640" w:firstLineChars="200"/>
        <w:jc w:val="both"/>
        <w:outlineLvl w:val="9"/>
        <w:rPr>
          <w:rFonts w:hint="eastAsia" w:ascii="仿宋_GB2312" w:hAnsi="仿宋_GB2312" w:eastAsia="仿宋_GB2312" w:cs="仿宋_GB2312"/>
          <w:sz w:val="32"/>
          <w:szCs w:val="32"/>
        </w:rPr>
      </w:pPr>
      <w:bookmarkStart w:id="18" w:name="_Hlk99300367"/>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年上海市农业生产发展资金项目</w:t>
      </w:r>
      <w:bookmarkEnd w:id="18"/>
      <w:r>
        <w:rPr>
          <w:rFonts w:hint="eastAsia" w:ascii="仿宋_GB2312" w:hAnsi="仿宋_GB2312" w:eastAsia="仿宋_GB2312" w:cs="仿宋_GB2312"/>
          <w:sz w:val="32"/>
          <w:szCs w:val="32"/>
        </w:rPr>
        <w:t>下达自评指标共计</w:t>
      </w:r>
      <w:r>
        <w:rPr>
          <w:rFonts w:hint="eastAsia" w:ascii="仿宋_GB2312" w:hAnsi="仿宋_GB2312" w:eastAsia="仿宋_GB2312" w:cs="仿宋_GB2312"/>
          <w:sz w:val="32"/>
          <w:szCs w:val="32"/>
          <w:lang w:val="en-US" w:eastAsia="zh-CN"/>
        </w:rPr>
        <w:t>1</w:t>
      </w:r>
      <w:r>
        <w:rPr>
          <w:rFonts w:hint="eastAsia" w:hAnsi="仿宋_GB2312" w:cs="仿宋_GB2312"/>
          <w:sz w:val="32"/>
          <w:szCs w:val="32"/>
          <w:lang w:val="en-US" w:eastAsia="zh-CN"/>
        </w:rPr>
        <w:t>9</w:t>
      </w:r>
      <w:r>
        <w:rPr>
          <w:rFonts w:hint="eastAsia" w:ascii="仿宋_GB2312" w:hAnsi="仿宋_GB2312" w:eastAsia="仿宋_GB2312" w:cs="仿宋_GB2312"/>
          <w:sz w:val="32"/>
          <w:szCs w:val="32"/>
        </w:rPr>
        <w:t>项，其中产出类指标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项，效益类指标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w:t>
      </w:r>
      <w:r>
        <w:rPr>
          <w:rFonts w:hint="eastAsia" w:hAnsi="仿宋_GB2312" w:cs="仿宋_GB2312"/>
          <w:sz w:val="32"/>
          <w:szCs w:val="32"/>
          <w:lang w:eastAsia="zh-CN"/>
        </w:rPr>
        <w:t>，</w:t>
      </w:r>
      <w:r>
        <w:rPr>
          <w:rFonts w:hint="eastAsia" w:hAnsi="仿宋_GB2312" w:cs="仿宋_GB2312"/>
          <w:sz w:val="32"/>
          <w:szCs w:val="32"/>
          <w:lang w:val="en-US" w:eastAsia="zh-CN"/>
        </w:rPr>
        <w:t>满意度指标1项</w:t>
      </w:r>
      <w:r>
        <w:rPr>
          <w:rFonts w:hint="eastAsia" w:ascii="仿宋_GB2312" w:hAnsi="仿宋_GB2312" w:eastAsia="仿宋_GB2312" w:cs="仿宋_GB2312"/>
          <w:sz w:val="32"/>
          <w:szCs w:val="32"/>
        </w:rPr>
        <w:t>；通过统计分析可知：自评指标总体达标率</w:t>
      </w:r>
      <w:r>
        <w:rPr>
          <w:rFonts w:hint="eastAsia" w:hAnsi="仿宋_GB2312" w:cs="仿宋_GB2312"/>
          <w:sz w:val="32"/>
          <w:szCs w:val="32"/>
          <w:lang w:val="en-US" w:eastAsia="zh-CN"/>
        </w:rPr>
        <w:t>89.47</w:t>
      </w:r>
      <w:r>
        <w:rPr>
          <w:rFonts w:hint="eastAsia" w:ascii="仿宋_GB2312" w:hAnsi="仿宋_GB2312" w:eastAsia="仿宋_GB2312" w:cs="仿宋_GB2312"/>
          <w:sz w:val="32"/>
          <w:szCs w:val="32"/>
        </w:rPr>
        <w:t>%，项目总体完成较好，项目实施带来了良好的社会效益和生态效益，各类指标实际完成情况如下表。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highlight w:val="none"/>
        </w:rPr>
      </w:pPr>
      <w:r>
        <w:rPr>
          <w:rFonts w:hint="default"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12</w:t>
      </w:r>
      <w:r>
        <w:rPr>
          <w:rFonts w:hint="default" w:ascii="楷体_GB2312" w:hAnsi="楷体_GB2312" w:eastAsia="楷体_GB2312" w:cs="楷体_GB2312"/>
          <w:b/>
          <w:bCs/>
          <w:sz w:val="32"/>
          <w:szCs w:val="32"/>
          <w:highlight w:val="none"/>
        </w:rPr>
        <w:t>：</w:t>
      </w:r>
      <w:bookmarkStart w:id="19" w:name="_Hlk99309435"/>
      <w:r>
        <w:rPr>
          <w:rFonts w:hint="default" w:ascii="楷体_GB2312" w:hAnsi="楷体_GB2312" w:eastAsia="楷体_GB2312" w:cs="楷体_GB2312"/>
          <w:b/>
          <w:bCs/>
          <w:sz w:val="32"/>
          <w:szCs w:val="32"/>
          <w:highlight w:val="none"/>
        </w:rPr>
        <w:t>202</w:t>
      </w:r>
      <w:r>
        <w:rPr>
          <w:rFonts w:hint="default" w:ascii="楷体_GB2312" w:hAnsi="楷体_GB2312" w:eastAsia="楷体_GB2312" w:cs="楷体_GB2312"/>
          <w:b/>
          <w:bCs/>
          <w:sz w:val="32"/>
          <w:szCs w:val="32"/>
          <w:highlight w:val="none"/>
          <w:lang w:val="en-US" w:eastAsia="zh-CN"/>
        </w:rPr>
        <w:t>3</w:t>
      </w:r>
      <w:r>
        <w:rPr>
          <w:rFonts w:hint="default" w:ascii="楷体_GB2312" w:hAnsi="楷体_GB2312" w:eastAsia="楷体_GB2312" w:cs="楷体_GB2312"/>
          <w:b/>
          <w:bCs/>
          <w:sz w:val="32"/>
          <w:szCs w:val="32"/>
          <w:highlight w:val="none"/>
        </w:rPr>
        <w:t>年上海市农业生产发展资金项目</w:t>
      </w:r>
      <w:bookmarkEnd w:id="19"/>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highlight w:val="none"/>
        </w:rPr>
      </w:pPr>
      <w:r>
        <w:rPr>
          <w:rFonts w:hint="default" w:ascii="楷体_GB2312" w:hAnsi="楷体_GB2312" w:eastAsia="楷体_GB2312" w:cs="楷体_GB2312"/>
          <w:b/>
          <w:bCs/>
          <w:sz w:val="32"/>
          <w:szCs w:val="32"/>
          <w:highlight w:val="none"/>
        </w:rPr>
        <w:t>各类指标达标占比表</w:t>
      </w:r>
    </w:p>
    <w:tbl>
      <w:tblPr>
        <w:tblStyle w:val="2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219"/>
        <w:gridCol w:w="2103"/>
        <w:gridCol w:w="1914"/>
        <w:gridCol w:w="9"/>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1459" w:type="dxa"/>
            <w:tcBorders>
              <w:tl2br w:val="nil"/>
              <w:tr2bl w:val="nil"/>
            </w:tcBorders>
            <w:shd w:val="clear" w:color="000000"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一级指标</w:t>
            </w:r>
          </w:p>
        </w:tc>
        <w:tc>
          <w:tcPr>
            <w:tcW w:w="2219" w:type="dxa"/>
            <w:tcBorders>
              <w:tl2br w:val="nil"/>
              <w:tr2bl w:val="nil"/>
            </w:tcBorders>
            <w:shd w:val="clear" w:color="000000"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二级指标</w:t>
            </w:r>
          </w:p>
        </w:tc>
        <w:tc>
          <w:tcPr>
            <w:tcW w:w="2103" w:type="dxa"/>
            <w:tcBorders>
              <w:tl2br w:val="nil"/>
              <w:tr2bl w:val="nil"/>
            </w:tcBorders>
            <w:shd w:val="clear" w:color="000000" w:fill="FFFFFF"/>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指标数量（项）</w:t>
            </w:r>
          </w:p>
        </w:tc>
        <w:tc>
          <w:tcPr>
            <w:tcW w:w="1914" w:type="dxa"/>
            <w:tcBorders>
              <w:tl2br w:val="nil"/>
              <w:tr2bl w:val="nil"/>
            </w:tcBorders>
            <w:shd w:val="clear" w:color="000000" w:fill="FFFFFF"/>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达标数量（项）</w:t>
            </w:r>
          </w:p>
        </w:tc>
        <w:tc>
          <w:tcPr>
            <w:tcW w:w="1541" w:type="dxa"/>
            <w:gridSpan w:val="2"/>
            <w:tcBorders>
              <w:tl2br w:val="nil"/>
              <w:tr2bl w:val="nil"/>
            </w:tcBorders>
            <w:shd w:val="clear" w:color="000000" w:fill="FFFFFF"/>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产出指标</w:t>
            </w:r>
          </w:p>
        </w:tc>
        <w:tc>
          <w:tcPr>
            <w:tcW w:w="22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数量指标</w:t>
            </w:r>
          </w:p>
        </w:tc>
        <w:tc>
          <w:tcPr>
            <w:tcW w:w="2103"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914"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154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9" w:type="dxa"/>
            <w:vMerge w:val="restart"/>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效益指标</w:t>
            </w:r>
          </w:p>
        </w:tc>
        <w:tc>
          <w:tcPr>
            <w:tcW w:w="22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经济</w:t>
            </w:r>
            <w:r>
              <w:rPr>
                <w:rFonts w:hint="eastAsia" w:ascii="仿宋_GB2312" w:hAnsi="仿宋_GB2312" w:eastAsia="仿宋_GB2312" w:cs="仿宋_GB2312"/>
                <w:sz w:val="24"/>
                <w:szCs w:val="24"/>
                <w:highlight w:val="none"/>
              </w:rPr>
              <w:t>效益指标</w:t>
            </w:r>
          </w:p>
        </w:tc>
        <w:tc>
          <w:tcPr>
            <w:tcW w:w="2103"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1914"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154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9" w:type="dxa"/>
            <w:vMerge w:val="continue"/>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p>
        </w:tc>
        <w:tc>
          <w:tcPr>
            <w:tcW w:w="22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社会</w:t>
            </w:r>
            <w:r>
              <w:rPr>
                <w:rFonts w:hint="eastAsia" w:ascii="仿宋_GB2312" w:hAnsi="仿宋_GB2312" w:eastAsia="仿宋_GB2312" w:cs="仿宋_GB2312"/>
                <w:sz w:val="24"/>
                <w:szCs w:val="24"/>
                <w:highlight w:val="none"/>
              </w:rPr>
              <w:t>效益指标</w:t>
            </w:r>
          </w:p>
        </w:tc>
        <w:tc>
          <w:tcPr>
            <w:tcW w:w="2103"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914"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54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9" w:type="dxa"/>
            <w:vMerge w:val="continue"/>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p>
        </w:tc>
        <w:tc>
          <w:tcPr>
            <w:tcW w:w="22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生态效益指标</w:t>
            </w:r>
          </w:p>
        </w:tc>
        <w:tc>
          <w:tcPr>
            <w:tcW w:w="2103"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914"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54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满意度指标</w:t>
            </w:r>
          </w:p>
        </w:tc>
        <w:tc>
          <w:tcPr>
            <w:tcW w:w="2219" w:type="dxa"/>
            <w:tcBorders>
              <w:tl2br w:val="nil"/>
              <w:tr2bl w:val="nil"/>
            </w:tcBorders>
            <w:shd w:val="clear" w:color="000000" w:fill="FFFFFF"/>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满意度指标</w:t>
            </w:r>
          </w:p>
        </w:tc>
        <w:tc>
          <w:tcPr>
            <w:tcW w:w="2103" w:type="dxa"/>
            <w:tcBorders>
              <w:tl2br w:val="nil"/>
              <w:tr2bl w:val="nil"/>
            </w:tcBorders>
            <w:shd w:val="clear" w:color="000000" w:fill="FFFFFF"/>
            <w:vAlign w:val="center"/>
          </w:tcPr>
          <w:p>
            <w:pPr>
              <w:jc w:val="center"/>
              <w:outlineLvl w:val="9"/>
              <w:rPr>
                <w:rFonts w:hint="default"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1</w:t>
            </w:r>
          </w:p>
        </w:tc>
        <w:tc>
          <w:tcPr>
            <w:tcW w:w="1914" w:type="dxa"/>
            <w:tcBorders>
              <w:tl2br w:val="nil"/>
              <w:tr2bl w:val="nil"/>
            </w:tcBorders>
            <w:shd w:val="clear" w:color="000000" w:fill="FFFFFF"/>
            <w:vAlign w:val="center"/>
          </w:tcPr>
          <w:p>
            <w:pPr>
              <w:jc w:val="center"/>
              <w:outlineLvl w:val="9"/>
              <w:rPr>
                <w:rFonts w:hint="default"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1</w:t>
            </w:r>
          </w:p>
        </w:tc>
        <w:tc>
          <w:tcPr>
            <w:tcW w:w="154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678"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合计</w:t>
            </w:r>
          </w:p>
        </w:tc>
        <w:tc>
          <w:tcPr>
            <w:tcW w:w="2103" w:type="dxa"/>
            <w:tcBorders>
              <w:tl2br w:val="nil"/>
              <w:tr2bl w:val="nil"/>
            </w:tcBorders>
            <w:shd w:val="clear" w:color="auto" w:fill="auto"/>
            <w:vAlign w:val="center"/>
          </w:tcPr>
          <w:p>
            <w:pPr>
              <w:jc w:val="center"/>
              <w:outlineLvl w:val="9"/>
              <w:rPr>
                <w:rFonts w:hint="default" w:ascii="仿宋_GB2312" w:hAnsi="仿宋_GB2312" w:eastAsia="仿宋_GB2312" w:cs="仿宋_GB2312"/>
                <w:b/>
                <w:bCs/>
                <w:color w:val="000000"/>
                <w:sz w:val="24"/>
                <w:szCs w:val="24"/>
                <w:highlight w:val="none"/>
                <w:lang w:val="en-US" w:eastAsia="zh-CN"/>
              </w:rPr>
            </w:pPr>
            <w:r>
              <w:rPr>
                <w:rFonts w:hint="eastAsia" w:hAnsi="仿宋_GB2312" w:cs="仿宋_GB2312"/>
                <w:b/>
                <w:bCs/>
                <w:color w:val="000000"/>
                <w:sz w:val="24"/>
                <w:szCs w:val="24"/>
                <w:highlight w:val="none"/>
                <w:lang w:val="en-US" w:eastAsia="zh-CN"/>
              </w:rPr>
              <w:t>19</w:t>
            </w:r>
          </w:p>
        </w:tc>
        <w:tc>
          <w:tcPr>
            <w:tcW w:w="1923" w:type="dxa"/>
            <w:gridSpan w:val="2"/>
            <w:tcBorders>
              <w:tl2br w:val="nil"/>
              <w:tr2bl w:val="nil"/>
            </w:tcBorders>
            <w:shd w:val="clear" w:color="auto" w:fill="auto"/>
            <w:vAlign w:val="center"/>
          </w:tcPr>
          <w:p>
            <w:pPr>
              <w:jc w:val="center"/>
              <w:outlineLvl w:val="9"/>
              <w:rPr>
                <w:rFonts w:hint="default" w:ascii="仿宋_GB2312" w:hAnsi="仿宋_GB2312" w:eastAsia="仿宋_GB2312" w:cs="仿宋_GB2312"/>
                <w:b/>
                <w:bCs/>
                <w:color w:val="000000"/>
                <w:sz w:val="24"/>
                <w:szCs w:val="24"/>
                <w:highlight w:val="none"/>
                <w:lang w:val="en-US" w:eastAsia="zh-CN"/>
              </w:rPr>
            </w:pPr>
            <w:r>
              <w:rPr>
                <w:rFonts w:hint="eastAsia" w:hAnsi="仿宋_GB2312" w:cs="仿宋_GB2312"/>
                <w:b/>
                <w:bCs/>
                <w:color w:val="000000"/>
                <w:sz w:val="24"/>
                <w:szCs w:val="24"/>
                <w:highlight w:val="none"/>
                <w:lang w:val="en-US" w:eastAsia="zh-CN"/>
              </w:rPr>
              <w:t>17</w:t>
            </w:r>
          </w:p>
        </w:tc>
        <w:tc>
          <w:tcPr>
            <w:tcW w:w="1532" w:type="dxa"/>
            <w:tcBorders>
              <w:tl2br w:val="nil"/>
              <w:tr2bl w:val="nil"/>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hAnsi="仿宋_GB2312" w:cs="仿宋_GB2312"/>
                <w:b/>
                <w:bCs/>
                <w:color w:val="000000"/>
                <w:sz w:val="24"/>
                <w:szCs w:val="24"/>
                <w:highlight w:val="none"/>
                <w:lang w:val="en-US" w:eastAsia="zh-CN"/>
              </w:rPr>
              <w:t>89.47</w:t>
            </w:r>
            <w:r>
              <w:rPr>
                <w:rFonts w:hint="eastAsia" w:ascii="仿宋_GB2312" w:hAnsi="仿宋_GB2312" w:eastAsia="仿宋_GB2312" w:cs="仿宋_GB2312"/>
                <w:b/>
                <w:bCs/>
                <w:color w:val="000000"/>
                <w:sz w:val="24"/>
                <w:szCs w:val="24"/>
                <w:highlight w:val="none"/>
              </w:rPr>
              <w:t>%</w:t>
            </w:r>
          </w:p>
        </w:tc>
      </w:tr>
    </w:tbl>
    <w:p>
      <w:pPr>
        <w:pStyle w:val="33"/>
        <w:keepNext w:val="0"/>
        <w:keepLines w:val="0"/>
        <w:pageBreakBefore w:val="0"/>
        <w:widowControl/>
        <w:kinsoku/>
        <w:wordWrap/>
        <w:overflowPunct/>
        <w:topLinePunct w:val="0"/>
        <w:autoSpaceDE/>
        <w:autoSpaceDN/>
        <w:bidi w:val="0"/>
        <w:adjustRightInd/>
        <w:snapToGrid/>
        <w:spacing w:line="600" w:lineRule="exact"/>
        <w:ind w:firstLine="602"/>
        <w:jc w:val="both"/>
        <w:textAlignment w:val="auto"/>
        <w:outlineLvl w:val="1"/>
        <w:rPr>
          <w:rFonts w:hint="default" w:ascii="Times New Roman" w:hAnsi="Times New Roman" w:eastAsia="楷体_GB2312" w:cs="Times New Roman"/>
          <w:sz w:val="32"/>
          <w:szCs w:val="32"/>
          <w:highlight w:val="none"/>
        </w:rPr>
      </w:pPr>
      <w:bookmarkStart w:id="20" w:name="_Toc99912833"/>
      <w:r>
        <w:rPr>
          <w:rFonts w:hint="default" w:ascii="Times New Roman" w:hAnsi="Times New Roman" w:eastAsia="楷体_GB2312" w:cs="Times New Roman"/>
          <w:sz w:val="32"/>
          <w:szCs w:val="32"/>
          <w:highlight w:val="none"/>
        </w:rPr>
        <w:t>（四）绩效指标完成情况分析</w:t>
      </w:r>
      <w:bookmarkEnd w:id="2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绩效</w:t>
      </w:r>
      <w:r>
        <w:rPr>
          <w:rFonts w:hint="eastAsia" w:ascii="仿宋_GB2312" w:hAnsi="仿宋_GB2312" w:eastAsia="仿宋_GB2312" w:cs="仿宋_GB2312"/>
          <w:sz w:val="32"/>
          <w:szCs w:val="32"/>
          <w:highlight w:val="none"/>
        </w:rPr>
        <w:t>指标项数共计</w:t>
      </w:r>
      <w:r>
        <w:rPr>
          <w:rFonts w:hint="eastAsia" w:ascii="仿宋_GB2312" w:hAnsi="仿宋_GB2312" w:eastAsia="仿宋_GB2312" w:cs="仿宋_GB2312"/>
          <w:sz w:val="32"/>
          <w:szCs w:val="32"/>
          <w:highlight w:val="none"/>
          <w:lang w:val="en-US" w:eastAsia="zh-CN"/>
        </w:rPr>
        <w:t>1</w:t>
      </w:r>
      <w:r>
        <w:rPr>
          <w:rFonts w:hint="eastAsia" w:hAnsi="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项，具体完成情况见下表。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highlight w:val="none"/>
        </w:rPr>
        <w:t>表</w:t>
      </w:r>
      <w:r>
        <w:rPr>
          <w:rFonts w:hint="default" w:ascii="楷体_GB2312" w:hAnsi="楷体_GB2312" w:eastAsia="楷体_GB2312" w:cs="楷体_GB2312"/>
          <w:b/>
          <w:bCs/>
          <w:sz w:val="32"/>
          <w:szCs w:val="32"/>
          <w:highlight w:val="none"/>
          <w:lang w:val="en-US" w:eastAsia="zh-CN"/>
        </w:rPr>
        <w:t>1</w:t>
      </w:r>
      <w:r>
        <w:rPr>
          <w:rFonts w:hint="eastAsia" w:ascii="楷体_GB2312" w:hAnsi="楷体_GB2312" w:eastAsia="楷体_GB2312" w:cs="楷体_GB2312"/>
          <w:b/>
          <w:bCs/>
          <w:sz w:val="32"/>
          <w:szCs w:val="32"/>
          <w:highlight w:val="none"/>
          <w:lang w:val="en-US" w:eastAsia="zh-CN"/>
        </w:rPr>
        <w:t>3</w:t>
      </w:r>
      <w:r>
        <w:rPr>
          <w:rFonts w:hint="default" w:ascii="楷体_GB2312" w:hAnsi="楷体_GB2312" w:eastAsia="楷体_GB2312" w:cs="楷体_GB2312"/>
          <w:b/>
          <w:bCs/>
          <w:sz w:val="32"/>
          <w:szCs w:val="32"/>
          <w:highlight w:val="none"/>
        </w:rPr>
        <w:t>：202</w:t>
      </w:r>
      <w:r>
        <w:rPr>
          <w:rFonts w:hint="default" w:ascii="楷体_GB2312" w:hAnsi="楷体_GB2312" w:eastAsia="楷体_GB2312" w:cs="楷体_GB2312"/>
          <w:b/>
          <w:bCs/>
          <w:sz w:val="32"/>
          <w:szCs w:val="32"/>
          <w:highlight w:val="none"/>
          <w:lang w:val="en-US" w:eastAsia="zh-CN"/>
        </w:rPr>
        <w:t>3</w:t>
      </w:r>
      <w:r>
        <w:rPr>
          <w:rFonts w:hint="default" w:ascii="楷体_GB2312" w:hAnsi="楷体_GB2312" w:eastAsia="楷体_GB2312" w:cs="楷体_GB2312"/>
          <w:b/>
          <w:bCs/>
          <w:sz w:val="32"/>
          <w:szCs w:val="32"/>
          <w:highlight w:val="none"/>
        </w:rPr>
        <w:t>年上海</w:t>
      </w:r>
      <w:r>
        <w:rPr>
          <w:rFonts w:hint="default" w:ascii="楷体_GB2312" w:hAnsi="楷体_GB2312" w:eastAsia="楷体_GB2312" w:cs="楷体_GB2312"/>
          <w:b/>
          <w:bCs/>
          <w:sz w:val="32"/>
          <w:szCs w:val="32"/>
        </w:rPr>
        <w:t>市农业生产发展资金项目</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Times New Roman" w:hAnsi="Times New Roman" w:cs="Times New Roman"/>
          <w:b/>
          <w:bCs/>
        </w:rPr>
      </w:pPr>
      <w:r>
        <w:rPr>
          <w:rFonts w:hint="default" w:ascii="楷体_GB2312" w:hAnsi="楷体_GB2312" w:eastAsia="楷体_GB2312" w:cs="楷体_GB2312"/>
          <w:b/>
          <w:bCs/>
          <w:sz w:val="32"/>
          <w:szCs w:val="32"/>
          <w:lang w:val="en-US" w:eastAsia="zh-CN"/>
        </w:rPr>
        <w:t>绩效</w:t>
      </w:r>
      <w:r>
        <w:rPr>
          <w:rFonts w:hint="default" w:ascii="楷体_GB2312" w:hAnsi="楷体_GB2312" w:eastAsia="楷体_GB2312" w:cs="楷体_GB2312"/>
          <w:b/>
          <w:bCs/>
          <w:sz w:val="32"/>
          <w:szCs w:val="32"/>
        </w:rPr>
        <w:t>指标完成表</w:t>
      </w:r>
    </w:p>
    <w:tbl>
      <w:tblPr>
        <w:tblStyle w:val="21"/>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656"/>
        <w:gridCol w:w="3816"/>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一级指标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二级指标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三级指标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指标值</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全年实际完成值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产出指标</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农机购置台数（台/套）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新创建农业产业强镇数量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保护国家级畜禽遗传资源保护品种数量（个）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农作物种质资源保存数量（份）</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75863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农业微生物种质资源保存数量（份）</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种畜禽和奶牛生产性能测定数量（头、只）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156268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远洋渔船船上设备更新改造（套）</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履约养护国际渔业资源远洋渔船奖补（艘）</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远洋资源调查监测评估展站位（个）</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近岸近海外海调查站位（个）</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效益指标</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经济效益指标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主体经济收入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有所增加</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p>
        </w:tc>
        <w:tc>
          <w:tcPr>
            <w:tcW w:w="165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资金使用重大违规违纪问题</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无</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对渔业经济发展促进作用</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明显促进</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明显促进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社会效益指标</w:t>
            </w:r>
          </w:p>
        </w:tc>
        <w:tc>
          <w:tcPr>
            <w:tcW w:w="38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农机购置与应用补贴直接受益户数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440</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农作物耕种收综合机械化率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color w:val="000000"/>
                <w:sz w:val="24"/>
                <w:szCs w:val="24"/>
                <w:highlight w:val="none"/>
                <w:lang w:val="en-US" w:eastAsia="zh-CN"/>
              </w:rPr>
              <w:t>≥64%</w:t>
            </w:r>
          </w:p>
        </w:tc>
        <w:tc>
          <w:tcPr>
            <w:tcW w:w="11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outlineLvl w:val="9"/>
              <w:rPr>
                <w:rFonts w:hint="eastAsia" w:ascii="仿宋_GB2312" w:hAnsi="仿宋_GB2312" w:eastAsia="仿宋_GB2312" w:cs="仿宋_GB2312"/>
                <w:i w:val="0"/>
                <w:iCs w:val="0"/>
                <w:color w:val="000000"/>
                <w:sz w:val="24"/>
                <w:szCs w:val="24"/>
                <w:highlight w:val="yellow"/>
                <w:u w:val="none"/>
              </w:rPr>
            </w:pPr>
            <w:r>
              <w:rPr>
                <w:rFonts w:hint="eastAsia" w:ascii="仿宋_GB2312" w:hAnsi="仿宋_GB2312" w:eastAsia="仿宋_GB2312" w:cs="仿宋_GB2312"/>
                <w:color w:val="000000"/>
                <w:sz w:val="24"/>
                <w:szCs w:val="24"/>
                <w:highlight w:val="none"/>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辐射带动作用</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农产品产后损失</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有所降低</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生态效益指标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海洋渔业资源改善情况</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有所改善</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_GB2312" w:hAnsi="仿宋_GB2312" w:eastAsia="仿宋_GB2312" w:cs="仿宋_GB2312"/>
                <w:i w:val="0"/>
                <w:iCs w:val="0"/>
                <w:color w:val="000000"/>
                <w:sz w:val="24"/>
                <w:szCs w:val="24"/>
                <w:u w:val="none"/>
                <w:lang w:val="en-US" w:eastAsia="zh-CN"/>
              </w:rPr>
            </w:pPr>
            <w:r>
              <w:rPr>
                <w:rFonts w:hint="eastAsia" w:hAnsi="仿宋_GB2312" w:cs="仿宋_GB2312"/>
                <w:i w:val="0"/>
                <w:iCs w:val="0"/>
                <w:color w:val="000000"/>
                <w:sz w:val="24"/>
                <w:szCs w:val="24"/>
                <w:u w:val="none"/>
                <w:lang w:val="en-US" w:eastAsia="zh-CN"/>
              </w:rPr>
              <w:t>满意度指标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hAnsi="仿宋_GB2312" w:cs="仿宋_GB2312"/>
                <w:i w:val="0"/>
                <w:iCs w:val="0"/>
                <w:color w:val="000000"/>
                <w:sz w:val="24"/>
                <w:szCs w:val="24"/>
                <w:u w:val="none"/>
                <w:lang w:val="en-US" w:eastAsia="zh-CN"/>
              </w:rPr>
              <w:t>满意度指标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hAnsi="仿宋_GB2312" w:cs="仿宋_GB2312"/>
                <w:i w:val="0"/>
                <w:iCs w:val="0"/>
                <w:color w:val="000000"/>
                <w:kern w:val="0"/>
                <w:sz w:val="24"/>
                <w:szCs w:val="24"/>
                <w:u w:val="none"/>
                <w:lang w:val="en-US" w:eastAsia="zh-CN" w:bidi="ar"/>
              </w:rPr>
              <w:t>群众满意度</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highlight w:val="none"/>
                <w:lang w:val="en-US" w:eastAsia="zh-CN"/>
              </w:rPr>
              <w:t>≥</w:t>
            </w:r>
            <w:r>
              <w:rPr>
                <w:rFonts w:hint="eastAsia" w:hAnsi="仿宋_GB2312" w:cs="仿宋_GB2312"/>
                <w:color w:val="000000"/>
                <w:sz w:val="24"/>
                <w:szCs w:val="24"/>
                <w:highlight w:val="none"/>
                <w:lang w:val="en-US" w:eastAsia="zh-CN"/>
              </w:rPr>
              <w:t>90</w:t>
            </w:r>
            <w:r>
              <w:rPr>
                <w:rFonts w:hint="eastAsia" w:ascii="仿宋_GB2312" w:hAnsi="仿宋_GB2312" w:eastAsia="仿宋_GB2312" w:cs="仿宋_GB2312"/>
                <w:color w:val="000000"/>
                <w:sz w:val="24"/>
                <w:szCs w:val="24"/>
                <w:highlight w:val="none"/>
                <w:lang w:val="en-US" w:eastAsia="zh-CN"/>
              </w:rPr>
              <w:t>%</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szCs w:val="24"/>
                <w:highlight w:val="none"/>
                <w:lang w:val="en-US" w:eastAsia="zh-CN"/>
              </w:rPr>
              <w:t>≥</w:t>
            </w:r>
            <w:r>
              <w:rPr>
                <w:rFonts w:hint="eastAsia" w:hAnsi="仿宋_GB2312" w:cs="仿宋_GB2312"/>
                <w:color w:val="000000"/>
                <w:sz w:val="24"/>
                <w:szCs w:val="24"/>
                <w:highlight w:val="none"/>
                <w:lang w:val="en-US" w:eastAsia="zh-CN"/>
              </w:rPr>
              <w:t>90</w:t>
            </w:r>
            <w:r>
              <w:rPr>
                <w:rFonts w:hint="eastAsia" w:ascii="仿宋_GB2312" w:hAnsi="仿宋_GB2312" w:eastAsia="仿宋_GB2312" w:cs="仿宋_GB2312"/>
                <w:color w:val="000000"/>
                <w:sz w:val="24"/>
                <w:szCs w:val="24"/>
                <w:highlight w:val="none"/>
                <w:lang w:val="en-US" w:eastAsia="zh-CN"/>
              </w:rPr>
              <w:t>%</w:t>
            </w:r>
          </w:p>
        </w:tc>
      </w:tr>
    </w:tbl>
    <w:p>
      <w:pPr>
        <w:pStyle w:val="36"/>
        <w:numPr>
          <w:ilvl w:val="0"/>
          <w:numId w:val="0"/>
        </w:numPr>
        <w:spacing w:line="600" w:lineRule="atLeast"/>
        <w:ind w:leftChars="202"/>
        <w:jc w:val="both"/>
        <w:outlineLvl w:val="9"/>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1.产出指标</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农机购置台数（台/套）：该指标标杆值为“2230套”，该指标全年实际农机购置台数为3046套，指标达标率为100%</w:t>
      </w:r>
      <w:r>
        <w:rPr>
          <w:rFonts w:hint="eastAsia" w:ascii="仿宋_GB2312" w:hAnsi="仿宋_GB2312" w:eastAsia="仿宋_GB2312" w:cs="仿宋_GB2312"/>
          <w:sz w:val="32"/>
          <w:szCs w:val="32"/>
        </w:rPr>
        <w:t>。</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新创建农业产业强镇数量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1个”，2023年新批准建设吕巷蟠桃产业强镇包含4个子项目，其中中央资金全部用于上海圣泉农产品初级加工项目，计划新建恒温整理车间和冷库设施。还有3个配套项目，分别是金山区农业废弃物资源化综合利用基地建设项目，已竣工；蟠桃核心生产基地建设提升项目，已竣工；蟠桃苗木繁育基地及优质蟠桃核心果园建设项目，已竣工。2023年实际新创建吕巷镇农业产业强镇，</w:t>
      </w:r>
      <w:r>
        <w:rPr>
          <w:rFonts w:hint="eastAsia" w:ascii="仿宋_GB2312" w:hAnsi="仿宋_GB2312" w:eastAsia="仿宋_GB2312" w:cs="仿宋_GB2312"/>
          <w:color w:val="auto"/>
          <w:sz w:val="32"/>
          <w:szCs w:val="32"/>
          <w:highlight w:val="none"/>
          <w:lang w:val="en-US" w:eastAsia="zh-CN"/>
        </w:rPr>
        <w:t>指标达标率为100%</w:t>
      </w:r>
      <w:r>
        <w:rPr>
          <w:rFonts w:hint="eastAsia" w:ascii="仿宋_GB2312" w:hAnsi="仿宋_GB2312" w:eastAsia="仿宋_GB2312" w:cs="仿宋_GB2312"/>
          <w:sz w:val="32"/>
          <w:szCs w:val="32"/>
        </w:rPr>
        <w:t>。</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保护国家级畜禽遗传资源保护品种数量（个）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该指标标杆值为“4个”，2023年完成了梅山猪、浦东白猪、浦东鸡和沙乌头猪4个</w:t>
      </w:r>
      <w:r>
        <w:rPr>
          <w:rFonts w:hint="eastAsia" w:ascii="仿宋_GB2312" w:hAnsi="仿宋_GB2312" w:eastAsia="仿宋_GB2312" w:cs="仿宋_GB2312"/>
          <w:sz w:val="32"/>
          <w:szCs w:val="32"/>
        </w:rPr>
        <w:t>国家级畜禽遗传资源品种</w:t>
      </w:r>
      <w:r>
        <w:rPr>
          <w:rFonts w:hint="eastAsia" w:ascii="仿宋_GB2312" w:hAnsi="仿宋_GB2312" w:eastAsia="仿宋_GB2312" w:cs="仿宋_GB2312"/>
          <w:sz w:val="32"/>
          <w:szCs w:val="32"/>
          <w:lang w:val="en-US" w:eastAsia="zh-CN"/>
        </w:rPr>
        <w:t>的保护工作，该指标达标率</w:t>
      </w:r>
      <w:r>
        <w:rPr>
          <w:rFonts w:hint="eastAsia" w:ascii="仿宋_GB2312" w:hAnsi="仿宋_GB2312" w:eastAsia="仿宋_GB2312" w:cs="仿宋_GB2312"/>
          <w:color w:val="auto"/>
          <w:sz w:val="32"/>
          <w:szCs w:val="32"/>
          <w:highlight w:val="none"/>
          <w:lang w:val="en-US" w:eastAsia="zh-CN"/>
        </w:rPr>
        <w:t>为100%</w:t>
      </w:r>
      <w:r>
        <w:rPr>
          <w:rFonts w:hint="eastAsia" w:ascii="仿宋_GB2312" w:hAnsi="仿宋_GB2312" w:eastAsia="仿宋_GB2312" w:cs="仿宋_GB2312"/>
          <w:sz w:val="32"/>
          <w:szCs w:val="32"/>
        </w:rPr>
        <w:t>。</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农作物种质资源保存数量（份）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该指标标杆值为“75863份”，截至2023年12月31日，国家都市特色作物种质资源中期库（上海）保存资源总量76056份，该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农业微生物种质资源保存数量（份）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该指标标杆值为“5000份”，2023年国家食用菌种质资源库（上海）完成保存食用菌种质资源5000份的任务（保藏食用菌种质资源5329份，包括长期库4709份和短期库620份）任务，菌库运营正常，该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种畜禽和奶牛生产性能测定数量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头、只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该指标标杆值为“91445</w:t>
      </w:r>
      <w:r>
        <w:rPr>
          <w:rFonts w:hint="eastAsia" w:ascii="仿宋_GB2312" w:hAnsi="仿宋_GB2312" w:eastAsia="仿宋_GB2312" w:cs="仿宋_GB2312"/>
          <w:sz w:val="32"/>
          <w:szCs w:val="32"/>
        </w:rPr>
        <w:t>头、只</w:t>
      </w:r>
      <w:r>
        <w:rPr>
          <w:rFonts w:hint="eastAsia" w:ascii="仿宋_GB2312" w:hAnsi="仿宋_GB2312" w:eastAsia="仿宋_GB2312" w:cs="仿宋_GB2312"/>
          <w:sz w:val="32"/>
          <w:szCs w:val="32"/>
          <w:lang w:val="en-US" w:eastAsia="zh-CN"/>
        </w:rPr>
        <w:t>”，截至2023年12月31日，共完成 13.11 万头奶牛的生产性能测定工作、完成8742头猪只的生产性能测定工作、完成核心群种猪后裔14426头的生产性能测定工作、完成2000头优秀公猪的生产性能测定工作，综上所述，2023年</w:t>
      </w:r>
      <w:r>
        <w:rPr>
          <w:rFonts w:hint="eastAsia" w:ascii="仿宋_GB2312" w:hAnsi="仿宋_GB2312" w:eastAsia="仿宋_GB2312" w:cs="仿宋_GB2312"/>
          <w:sz w:val="32"/>
          <w:szCs w:val="32"/>
        </w:rPr>
        <w:t>种畜禽和奶牛生产性能测定数量</w:t>
      </w:r>
      <w:r>
        <w:rPr>
          <w:rFonts w:hint="eastAsia" w:ascii="仿宋_GB2312" w:hAnsi="仿宋_GB2312" w:eastAsia="仿宋_GB2312" w:cs="仿宋_GB2312"/>
          <w:sz w:val="32"/>
          <w:szCs w:val="32"/>
          <w:lang w:val="en-US" w:eastAsia="zh-CN"/>
        </w:rPr>
        <w:t>为156268头，该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远洋渔船船上设备更新改造（套）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该指标标杆值为“117套”，远洋渔船船上设备更新改造核准上海市5家远洋渔业企业共46套设备符合补助条件，发放远洋渔船船上设备更新改造补贴资金30.167万元，因中央下达地方的绩效和任务目标与上海市各远洋渔业企业的实际需求有较大出入，2023年完成</w:t>
      </w:r>
      <w:r>
        <w:rPr>
          <w:rFonts w:hint="eastAsia" w:ascii="仿宋_GB2312" w:hAnsi="仿宋_GB2312" w:eastAsia="仿宋_GB2312" w:cs="仿宋_GB2312"/>
          <w:sz w:val="32"/>
          <w:szCs w:val="32"/>
        </w:rPr>
        <w:t>远洋渔船船上设备更新改造</w:t>
      </w:r>
      <w:r>
        <w:rPr>
          <w:rFonts w:hint="eastAsia" w:ascii="仿宋_GB2312" w:hAnsi="仿宋_GB2312" w:eastAsia="仿宋_GB2312" w:cs="仿宋_GB2312"/>
          <w:sz w:val="32"/>
          <w:szCs w:val="32"/>
          <w:lang w:val="en-US" w:eastAsia="zh-CN"/>
        </w:rPr>
        <w:t>46套，该指标达标率为39.32%。</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履约养护国际渔业资源远洋渔船奖补（艘）</w:t>
      </w:r>
      <w:r>
        <w:rPr>
          <w:rFonts w:hint="eastAsia" w:ascii="仿宋_GB2312" w:hAnsi="仿宋_GB2312" w:eastAsia="仿宋_GB2312" w:cs="仿宋_GB2312"/>
          <w:sz w:val="32"/>
          <w:szCs w:val="32"/>
          <w:lang w:val="en-US" w:eastAsia="zh-CN"/>
        </w:rPr>
        <w:t>：该指标标杆值为“60艘”，履约养护国际渔业资源奖补核准上海市5家远洋渔业企业共60艘远洋渔船符合奖补条件，发放履约养护国际渔业资源远洋渔船奖补资金7,677.993万元，该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远洋资源调查监测评估展站位（个）</w:t>
      </w:r>
      <w:r>
        <w:rPr>
          <w:rFonts w:hint="eastAsia" w:ascii="仿宋_GB2312" w:hAnsi="仿宋_GB2312" w:eastAsia="仿宋_GB2312" w:cs="仿宋_GB2312"/>
          <w:sz w:val="32"/>
          <w:szCs w:val="32"/>
          <w:lang w:val="en-US" w:eastAsia="zh-CN"/>
        </w:rPr>
        <w:t>：该指标标杆值为“370个”，截至2023年12月31日，该项目已完成329个站点（种群）的调查任务，剩余41个站点（全部为印度洋站点），根据项目实施方案的计划，预计于2024年3月底前完成。该指标</w:t>
      </w:r>
      <w:r>
        <w:rPr>
          <w:rFonts w:hint="eastAsia" w:ascii="仿宋_GB2312" w:hAnsi="仿宋_GB2312" w:eastAsia="仿宋_GB2312" w:cs="仿宋_GB2312"/>
          <w:color w:val="auto"/>
          <w:sz w:val="32"/>
          <w:szCs w:val="32"/>
          <w:highlight w:val="none"/>
          <w:lang w:val="en-US" w:eastAsia="zh-CN"/>
        </w:rPr>
        <w:t>达标率为88.92%。</w:t>
      </w:r>
    </w:p>
    <w:p>
      <w:pPr>
        <w:pStyle w:val="36"/>
        <w:numPr>
          <w:ilvl w:val="0"/>
          <w:numId w:val="6"/>
        </w:numPr>
        <w:spacing w:line="600" w:lineRule="atLeast"/>
        <w:ind w:left="0" w:firstLine="646" w:firstLineChars="202"/>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近岸近海外海调查站位（个）</w:t>
      </w:r>
      <w:r>
        <w:rPr>
          <w:rFonts w:hint="eastAsia" w:ascii="仿宋_GB2312" w:hAnsi="仿宋_GB2312" w:eastAsia="仿宋_GB2312" w:cs="仿宋_GB2312"/>
          <w:sz w:val="32"/>
          <w:szCs w:val="32"/>
          <w:lang w:val="en-US" w:eastAsia="zh-CN"/>
        </w:rPr>
        <w:t>：该指标标杆值为“27个”，该项目已实施完毕，共计完成46个站点的调查任务，该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0"/>
        </w:numPr>
        <w:spacing w:line="600" w:lineRule="atLeast"/>
        <w:ind w:leftChars="202"/>
        <w:jc w:val="both"/>
        <w:outlineLvl w:val="9"/>
        <w:rPr>
          <w:rFonts w:hint="eastAsia" w:ascii="仿宋_GB2312" w:hAnsi="仿宋_GB2312" w:eastAsia="仿宋_GB2312" w:cs="仿宋_GB2312"/>
          <w:b/>
          <w:bCs/>
          <w:sz w:val="32"/>
          <w:szCs w:val="32"/>
          <w:lang w:val="en-US" w:eastAsia="zh-CN" w:bidi="ar-SA"/>
        </w:rPr>
      </w:pPr>
      <w:r>
        <w:rPr>
          <w:rFonts w:hint="eastAsia" w:ascii="仿宋_GB2312" w:hAnsi="仿宋_GB2312" w:eastAsia="仿宋_GB2312" w:cs="仿宋_GB2312"/>
          <w:b/>
          <w:bCs/>
          <w:sz w:val="32"/>
          <w:szCs w:val="32"/>
          <w:lang w:val="en-US" w:eastAsia="zh-CN" w:bidi="ar-SA"/>
        </w:rPr>
        <w:t>2.效益指标</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主体经济收入：该指标标杆值为“有所增加”，由于2021年受台风影响，2022年蟠桃可采摘面积仅有500亩，2023年蟠桃可采摘面积增加到了3000亩，主导产业产值和农民收入均有得到提升，主体经济收入有所增加。</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资金使用重大违规违纪问题：该指标标杆值为“无”，在本项目实施过程中，市农业农村委等相关部门严格按照部门转移支付管理支付规定以及资金管理办法规定要求执行，未发生资金使用重大违规违纪问题。</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渔业经济发展促进作用：该指标标杆值为“明显促进”，通过对远洋渔船船上设施设备的更新改造促进了本市渔业企业设备能力的提升，渔业企业效益得到了一定的提升，对本市渔业经济发展带来了积极的促进作用。</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农机购置与应用补贴直接受益户数：该指标标杆值为“440户”，该指标全年实际补贴直接受益户数为515户，该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农作物耕种收综合机械化率：该指标标杆值为“≥64%”，该指标全年实际综合机械化率为</w:t>
      </w:r>
      <w:r>
        <w:rPr>
          <w:rFonts w:hint="eastAsia" w:ascii="仿宋_GB2312" w:hAnsi="仿宋_GB2312" w:eastAsia="仿宋_GB2312" w:cs="仿宋_GB2312"/>
          <w:sz w:val="32"/>
          <w:szCs w:val="32"/>
          <w:highlight w:val="none"/>
          <w:lang w:val="en-US" w:eastAsia="zh-CN"/>
        </w:rPr>
        <w:t>66.7%</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color w:val="auto"/>
          <w:sz w:val="32"/>
          <w:szCs w:val="32"/>
          <w:highlight w:val="none"/>
          <w:lang w:val="en-US" w:eastAsia="zh-CN"/>
        </w:rPr>
        <w:t>指标达标率为100%。</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辐射带动作用：该指标标杆值为“有所增强”，2023年蟠桃产业积极开展招商引资，与食品加工企业深度对接，开发蟠桃果汁、蟠桃冻干、蟠桃啤酒和蟠桃糕等二产延伸品，结合白漾乡村振兴示范村的创建，建设蟠桃体验中心，辐射带动作用有所增强。</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农产品产后损失：该指标标杆值为“有所降低”，2023年金山区农业废弃物资源化综合利用基地建设项目已竣工，该项目的实施有利于降低农产品产后损失，提高农产品使用效率。</w:t>
      </w:r>
    </w:p>
    <w:p>
      <w:pPr>
        <w:pStyle w:val="36"/>
        <w:numPr>
          <w:ilvl w:val="0"/>
          <w:numId w:val="7"/>
        </w:numPr>
        <w:spacing w:line="600" w:lineRule="atLeast"/>
        <w:ind w:left="0" w:firstLine="646" w:firstLineChars="202"/>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海洋渔业资源改善情况：该指标标杆值为“有效改善”，通过对履行国际公约养护国际渔业资源的市属5家远洋企业进行奖补，引导远洋渔船开展负责任捕捞，养护国际海洋渔业资源，提升渔业资源调查养护，促进远洋渔业规范有序和高质量发展。</w:t>
      </w:r>
    </w:p>
    <w:p>
      <w:pPr>
        <w:keepNext/>
        <w:widowControl/>
        <w:spacing w:line="600" w:lineRule="exact"/>
        <w:ind w:firstLine="642" w:firstLineChars="200"/>
        <w:contextualSpacing/>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3.满意度指标</w:t>
      </w:r>
    </w:p>
    <w:p>
      <w:pPr>
        <w:spacing w:line="600" w:lineRule="exact"/>
        <w:ind w:firstLine="640" w:firstLineChars="200"/>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通过问卷调查的方式，对</w:t>
      </w:r>
      <w:r>
        <w:rPr>
          <w:rFonts w:hint="eastAsia" w:hAnsi="仿宋_GB2312" w:cs="仿宋_GB2312"/>
          <w:kern w:val="0"/>
          <w:sz w:val="32"/>
          <w:szCs w:val="32"/>
          <w:lang w:val="en-US" w:eastAsia="zh-CN"/>
        </w:rPr>
        <w:t>产业强镇涉及群众</w:t>
      </w:r>
      <w:r>
        <w:rPr>
          <w:rFonts w:hint="eastAsia" w:ascii="仿宋_GB2312" w:hAnsi="仿宋_GB2312" w:eastAsia="仿宋_GB2312" w:cs="仿宋_GB2312"/>
          <w:kern w:val="0"/>
          <w:sz w:val="32"/>
          <w:szCs w:val="32"/>
        </w:rPr>
        <w:t>进行满意度调查，满意度≥</w:t>
      </w:r>
      <w:r>
        <w:rPr>
          <w:rFonts w:hint="eastAsia" w:hAnsi="仿宋_GB2312" w:cs="仿宋_GB2312"/>
          <w:kern w:val="0"/>
          <w:sz w:val="32"/>
          <w:szCs w:val="32"/>
          <w:lang w:val="en-US" w:eastAsia="zh-CN"/>
        </w:rPr>
        <w:t>90</w:t>
      </w:r>
      <w:r>
        <w:rPr>
          <w:rFonts w:hint="eastAsia" w:ascii="仿宋_GB2312" w:hAnsi="仿宋_GB2312" w:eastAsia="仿宋_GB2312" w:cs="仿宋_GB2312"/>
          <w:kern w:val="0"/>
          <w:sz w:val="32"/>
          <w:szCs w:val="32"/>
        </w:rPr>
        <w:t>%。</w:t>
      </w:r>
    </w:p>
    <w:p>
      <w:pPr>
        <w:spacing w:line="600" w:lineRule="exact"/>
        <w:ind w:firstLine="640" w:firstLineChars="200"/>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sz w:val="32"/>
          <w:szCs w:val="32"/>
        </w:rPr>
        <w:t>该指标计划值</w:t>
      </w:r>
      <w:r>
        <w:rPr>
          <w:rFonts w:hint="eastAsia" w:ascii="仿宋_GB2312" w:hAnsi="仿宋_GB2312" w:eastAsia="仿宋_GB2312" w:cs="仿宋_GB2312"/>
          <w:kern w:val="0"/>
          <w:sz w:val="32"/>
          <w:szCs w:val="32"/>
        </w:rPr>
        <w:t>≥</w:t>
      </w:r>
      <w:r>
        <w:rPr>
          <w:rFonts w:hint="eastAsia" w:hAnsi="仿宋_GB2312" w:cs="仿宋_GB2312"/>
          <w:kern w:val="0"/>
          <w:sz w:val="32"/>
          <w:szCs w:val="32"/>
          <w:lang w:val="en-US" w:eastAsia="zh-CN"/>
        </w:rPr>
        <w:t>90</w:t>
      </w:r>
      <w:r>
        <w:rPr>
          <w:rFonts w:hint="eastAsia" w:ascii="仿宋_GB2312" w:hAnsi="仿宋_GB2312" w:eastAsia="仿宋_GB2312" w:cs="仿宋_GB2312"/>
          <w:kern w:val="0"/>
          <w:sz w:val="32"/>
          <w:szCs w:val="32"/>
        </w:rPr>
        <w:t>%，实际完成值≥</w:t>
      </w:r>
      <w:r>
        <w:rPr>
          <w:rFonts w:hint="eastAsia" w:hAnsi="仿宋_GB2312" w:cs="仿宋_GB2312"/>
          <w:kern w:val="0"/>
          <w:sz w:val="32"/>
          <w:szCs w:val="32"/>
          <w:lang w:val="en-US" w:eastAsia="zh-CN"/>
        </w:rPr>
        <w:t>90</w:t>
      </w:r>
      <w:r>
        <w:rPr>
          <w:rFonts w:hint="eastAsia" w:ascii="仿宋_GB2312" w:hAnsi="仿宋_GB2312" w:eastAsia="仿宋_GB2312" w:cs="仿宋_GB2312"/>
          <w:kern w:val="0"/>
          <w:sz w:val="32"/>
          <w:szCs w:val="32"/>
        </w:rPr>
        <w:t>%，完成计划目标值。</w:t>
      </w:r>
    </w:p>
    <w:p>
      <w:pPr>
        <w:pStyle w:val="57"/>
        <w:numPr>
          <w:ilvl w:val="0"/>
          <w:numId w:val="4"/>
        </w:numPr>
        <w:spacing w:line="600" w:lineRule="exact"/>
        <w:ind w:left="0" w:firstLine="642" w:firstLineChars="200"/>
        <w:jc w:val="both"/>
        <w:outlineLvl w:val="0"/>
        <w:rPr>
          <w:rFonts w:hint="default" w:ascii="Times New Roman" w:hAnsi="Times New Roman" w:cs="Times New Roman"/>
          <w:b/>
          <w:bCs/>
          <w:sz w:val="32"/>
          <w:szCs w:val="32"/>
        </w:rPr>
      </w:pPr>
      <w:bookmarkStart w:id="21" w:name="_Toc99912839"/>
      <w:r>
        <w:rPr>
          <w:rFonts w:hint="default" w:ascii="Times New Roman" w:hAnsi="Times New Roman" w:cs="Times New Roman"/>
          <w:b/>
          <w:bCs/>
          <w:sz w:val="32"/>
          <w:szCs w:val="32"/>
        </w:rPr>
        <w:t>偏离绩效目标的原因和下一步改进措施</w:t>
      </w:r>
      <w:bookmarkEnd w:id="21"/>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通过对上海市农业生产发展资金项目绩效目标分析统计分析，有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项指标产生偏离，具体指标如下：</w:t>
      </w:r>
    </w:p>
    <w:tbl>
      <w:tblPr>
        <w:tblStyle w:val="21"/>
        <w:tblW w:w="9240" w:type="dxa"/>
        <w:tblInd w:w="0" w:type="dxa"/>
        <w:tblLayout w:type="fixed"/>
        <w:tblCellMar>
          <w:top w:w="0" w:type="dxa"/>
          <w:left w:w="108" w:type="dxa"/>
          <w:bottom w:w="0" w:type="dxa"/>
          <w:right w:w="108" w:type="dxa"/>
        </w:tblCellMar>
      </w:tblPr>
      <w:tblGrid>
        <w:gridCol w:w="5570"/>
        <w:gridCol w:w="1762"/>
        <w:gridCol w:w="1908"/>
      </w:tblGrid>
      <w:tr>
        <w:tblPrEx>
          <w:tblCellMar>
            <w:top w:w="0" w:type="dxa"/>
            <w:left w:w="108" w:type="dxa"/>
            <w:bottom w:w="0" w:type="dxa"/>
            <w:right w:w="108" w:type="dxa"/>
          </w:tblCellMar>
        </w:tblPrEx>
        <w:trPr>
          <w:trHeight w:val="340" w:hRule="atLeast"/>
          <w:tblHeader/>
        </w:trPr>
        <w:tc>
          <w:tcPr>
            <w:tcW w:w="55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绩效指标</w:t>
            </w:r>
          </w:p>
        </w:tc>
        <w:tc>
          <w:tcPr>
            <w:tcW w:w="1762"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指标值</w:t>
            </w:r>
          </w:p>
        </w:tc>
        <w:tc>
          <w:tcPr>
            <w:tcW w:w="1908"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实际完成值</w:t>
            </w:r>
          </w:p>
        </w:tc>
      </w:tr>
      <w:tr>
        <w:tblPrEx>
          <w:tblCellMar>
            <w:top w:w="0" w:type="dxa"/>
            <w:left w:w="108" w:type="dxa"/>
            <w:bottom w:w="0" w:type="dxa"/>
            <w:right w:w="108" w:type="dxa"/>
          </w:tblCellMar>
        </w:tblPrEx>
        <w:trPr>
          <w:trHeight w:val="340" w:hRule="atLeast"/>
          <w:tblHeader/>
        </w:trPr>
        <w:tc>
          <w:tcPr>
            <w:tcW w:w="5570"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远洋渔船船上设备更新改造（套）</w:t>
            </w:r>
          </w:p>
        </w:tc>
        <w:tc>
          <w:tcPr>
            <w:tcW w:w="1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19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46</w:t>
            </w:r>
          </w:p>
        </w:tc>
      </w:tr>
      <w:tr>
        <w:tblPrEx>
          <w:tblCellMar>
            <w:top w:w="0" w:type="dxa"/>
            <w:left w:w="108" w:type="dxa"/>
            <w:bottom w:w="0" w:type="dxa"/>
            <w:right w:w="108" w:type="dxa"/>
          </w:tblCellMar>
        </w:tblPrEx>
        <w:trPr>
          <w:trHeight w:val="340" w:hRule="atLeast"/>
          <w:tblHeader/>
        </w:trPr>
        <w:tc>
          <w:tcPr>
            <w:tcW w:w="5570"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远洋资源调查监测评估展站位（个）</w:t>
            </w:r>
          </w:p>
        </w:tc>
        <w:tc>
          <w:tcPr>
            <w:tcW w:w="1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370</w:t>
            </w:r>
          </w:p>
        </w:tc>
        <w:tc>
          <w:tcPr>
            <w:tcW w:w="190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329</w:t>
            </w:r>
          </w:p>
        </w:tc>
      </w:tr>
    </w:tbl>
    <w:p>
      <w:pPr>
        <w:spacing w:line="5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上述指标偏离绩效目标原因及未完成绩效目标下一步改进措施如下：</w:t>
      </w:r>
    </w:p>
    <w:p>
      <w:pPr>
        <w:numPr>
          <w:ilvl w:val="0"/>
          <w:numId w:val="8"/>
        </w:numPr>
        <w:spacing w:before="0" w:after="0" w:line="600" w:lineRule="exact"/>
        <w:ind w:left="560" w:leftChars="200" w:firstLine="0"/>
        <w:jc w:val="both"/>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远洋渔船船上设备更新改造（套）</w:t>
      </w:r>
    </w:p>
    <w:p>
      <w:pPr>
        <w:spacing w:line="600" w:lineRule="exact"/>
        <w:ind w:firstLine="642" w:firstLineChars="200"/>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偏差原因：</w:t>
      </w:r>
    </w:p>
    <w:p>
      <w:pPr>
        <w:pStyle w:val="36"/>
        <w:numPr>
          <w:ilvl w:val="0"/>
          <w:numId w:val="0"/>
        </w:numPr>
        <w:spacing w:line="600" w:lineRule="atLeast"/>
        <w:ind w:firstLine="640" w:firstLineChars="200"/>
        <w:jc w:val="both"/>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rPr>
        <w:t>大部分远洋渔船均为2012年以后建造，大部分船上设备也在新船建造时一并采购配备，因此我市远洋渔船设备配备和使用维护现状均较国内其他省份更良好，相应</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对此类设备的更新改造需求就较为平稳，“十四五”以来，中央下达地方的绩效和任务目标时，均</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在这个支持方向上给予地方反馈实际需求的途径，故每年下达的任务与我市各远洋渔业企业的实际需求有较大出入，导致设备更新数量任务</w:t>
      </w:r>
      <w:r>
        <w:rPr>
          <w:rFonts w:hint="eastAsia" w:ascii="仿宋_GB2312" w:hAnsi="仿宋_GB2312" w:eastAsia="仿宋_GB2312" w:cs="仿宋_GB2312"/>
          <w:sz w:val="32"/>
          <w:szCs w:val="32"/>
          <w:lang w:val="en-US" w:eastAsia="zh-CN"/>
        </w:rPr>
        <w:t>在客观上</w:t>
      </w:r>
      <w:r>
        <w:rPr>
          <w:rFonts w:hint="eastAsia" w:ascii="仿宋_GB2312" w:hAnsi="仿宋_GB2312" w:eastAsia="仿宋_GB2312" w:cs="仿宋_GB2312"/>
          <w:sz w:val="32"/>
          <w:szCs w:val="32"/>
        </w:rPr>
        <w:t>无法完成。</w:t>
      </w:r>
      <w:r>
        <w:rPr>
          <w:rFonts w:hint="eastAsia" w:ascii="仿宋_GB2312" w:hAnsi="仿宋_GB2312" w:eastAsia="仿宋_GB2312" w:cs="仿宋_GB2312"/>
          <w:sz w:val="32"/>
          <w:szCs w:val="32"/>
          <w:lang w:val="en-US" w:eastAsia="zh-CN"/>
        </w:rPr>
        <w:t>上海市以</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更新改造的需求来安排预算，因此客观上</w:t>
      </w:r>
      <w:r>
        <w:rPr>
          <w:rFonts w:hint="eastAsia" w:ascii="仿宋_GB2312" w:hAnsi="仿宋_GB2312" w:eastAsia="仿宋_GB2312" w:cs="仿宋_GB2312"/>
          <w:sz w:val="32"/>
          <w:szCs w:val="32"/>
          <w:lang w:val="en-US" w:eastAsia="zh-CN"/>
        </w:rPr>
        <w:t>虽</w:t>
      </w:r>
      <w:r>
        <w:rPr>
          <w:rFonts w:hint="eastAsia" w:ascii="仿宋_GB2312" w:hAnsi="仿宋_GB2312" w:eastAsia="仿宋_GB2312" w:cs="仿宋_GB2312"/>
          <w:sz w:val="32"/>
          <w:szCs w:val="32"/>
        </w:rPr>
        <w:t>未完成相应任务指标，但也</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造成中央财政资金在此支持方向上的不合理支出</w:t>
      </w:r>
      <w:r>
        <w:rPr>
          <w:rFonts w:hint="eastAsia" w:ascii="仿宋_GB2312" w:hAnsi="仿宋_GB2312" w:eastAsia="仿宋_GB2312" w:cs="仿宋_GB2312"/>
          <w:sz w:val="32"/>
          <w:szCs w:val="32"/>
          <w:lang w:val="en-US" w:eastAsia="zh-CN"/>
        </w:rPr>
        <w:t>。</w:t>
      </w:r>
    </w:p>
    <w:p>
      <w:pPr>
        <w:spacing w:line="600" w:lineRule="exact"/>
        <w:ind w:firstLine="642" w:firstLineChars="200"/>
        <w:jc w:val="both"/>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下一步改进措施：</w:t>
      </w:r>
    </w:p>
    <w:p>
      <w:pPr>
        <w:pStyle w:val="36"/>
        <w:numPr>
          <w:ilvl w:val="0"/>
          <w:numId w:val="0"/>
        </w:numPr>
        <w:spacing w:line="600" w:lineRule="exact"/>
        <w:ind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收集上海市</w:t>
      </w:r>
      <w:r>
        <w:rPr>
          <w:rFonts w:hint="eastAsia" w:ascii="仿宋_GB2312" w:hAnsi="仿宋_GB2312" w:eastAsia="仿宋_GB2312" w:cs="仿宋_GB2312"/>
          <w:sz w:val="32"/>
          <w:szCs w:val="32"/>
        </w:rPr>
        <w:t>各远洋渔业企业</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远洋渔船上设备</w:t>
      </w:r>
      <w:r>
        <w:rPr>
          <w:rFonts w:hint="eastAsia" w:ascii="仿宋_GB2312" w:hAnsi="仿宋_GB2312" w:eastAsia="仿宋_GB2312" w:cs="仿宋_GB2312"/>
          <w:sz w:val="32"/>
          <w:szCs w:val="32"/>
          <w:lang w:val="en-US" w:eastAsia="zh-CN"/>
        </w:rPr>
        <w:t>更新改造的实际需求，将预算和实际需求相结合，提升下一年度绩效目标与实际需求的匹配程度。</w:t>
      </w:r>
    </w:p>
    <w:p>
      <w:pPr>
        <w:numPr>
          <w:ilvl w:val="0"/>
          <w:numId w:val="8"/>
        </w:numPr>
        <w:spacing w:before="0" w:after="0" w:line="600" w:lineRule="exact"/>
        <w:ind w:left="560" w:leftChars="200" w:firstLine="0"/>
        <w:jc w:val="both"/>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远洋资源调查监测评估展站位（个）</w:t>
      </w:r>
    </w:p>
    <w:p>
      <w:pPr>
        <w:spacing w:line="600" w:lineRule="exact"/>
        <w:ind w:firstLine="642" w:firstLineChars="200"/>
        <w:jc w:val="both"/>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偏差原因：</w:t>
      </w:r>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该项目资金安排和拨付使用按照财政预算年度执行，工作内容为跨年任务，具体情况如下：因调查海域季节、海况、气候等限制，太平洋海域一般从当年6月－当年11月、印度洋海域自当年11月至次年3月左右分别组织海上调查，次年5月左右根据海上调查等前期工作行程最终项目成果，组织项目验收和第三方审计，同时将项目验收和审计情况作为次年项目实施方案评审和启动的基础条件，以上情况自2021年项目一直延续。</w:t>
      </w:r>
    </w:p>
    <w:p>
      <w:pPr>
        <w:spacing w:line="600" w:lineRule="exact"/>
        <w:ind w:firstLine="642" w:firstLineChars="200"/>
        <w:jc w:val="both"/>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下一步改进措施：</w:t>
      </w:r>
    </w:p>
    <w:p>
      <w:pPr>
        <w:spacing w:line="600" w:lineRule="exact"/>
        <w:ind w:firstLine="640" w:firstLineChars="200"/>
        <w:jc w:val="both"/>
        <w:outlineLvl w:val="9"/>
        <w:rPr>
          <w:rFonts w:hint="default" w:ascii="Times New Roman" w:hAnsi="Times New Roman" w:cs="Times New Roman"/>
          <w:sz w:val="32"/>
          <w:szCs w:val="32"/>
        </w:rPr>
      </w:pPr>
      <w:r>
        <w:rPr>
          <w:rFonts w:hint="eastAsia" w:ascii="仿宋_GB2312" w:hAnsi="仿宋_GB2312" w:eastAsia="仿宋_GB2312" w:cs="仿宋_GB2312"/>
          <w:sz w:val="32"/>
          <w:szCs w:val="32"/>
          <w:lang w:val="en-US" w:eastAsia="zh-CN" w:bidi="ar-SA"/>
        </w:rPr>
        <w:t>加强项目后续进度监控，保证在项目实施方案规定的计划时间内完成后续站点的调查任务。</w:t>
      </w:r>
    </w:p>
    <w:p>
      <w:pPr>
        <w:pStyle w:val="57"/>
        <w:numPr>
          <w:ilvl w:val="0"/>
          <w:numId w:val="4"/>
        </w:numPr>
        <w:spacing w:line="600" w:lineRule="exact"/>
        <w:ind w:left="0" w:firstLine="642" w:firstLineChars="200"/>
        <w:jc w:val="both"/>
        <w:outlineLvl w:val="0"/>
        <w:rPr>
          <w:rFonts w:hint="default" w:ascii="Times New Roman" w:hAnsi="Times New Roman" w:cs="Times New Roman"/>
          <w:b/>
          <w:bCs/>
          <w:sz w:val="32"/>
          <w:szCs w:val="32"/>
        </w:rPr>
      </w:pPr>
      <w:bookmarkStart w:id="22" w:name="_Toc99912848"/>
      <w:r>
        <w:rPr>
          <w:rFonts w:hint="default" w:ascii="Times New Roman" w:hAnsi="Times New Roman" w:cs="Times New Roman"/>
          <w:b/>
          <w:bCs/>
          <w:sz w:val="32"/>
          <w:szCs w:val="32"/>
        </w:rPr>
        <w:t>绩效自评结果拟应用和公开情况</w:t>
      </w:r>
    </w:p>
    <w:p>
      <w:pPr>
        <w:spacing w:line="600" w:lineRule="exact"/>
        <w:ind w:firstLine="640" w:firstLineChars="200"/>
        <w:jc w:val="both"/>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市农业农村委</w:t>
      </w:r>
      <w:r>
        <w:rPr>
          <w:rFonts w:hint="eastAsia" w:ascii="仿宋_GB2312" w:hAnsi="仿宋_GB2312" w:eastAsia="仿宋_GB2312" w:cs="仿宋_GB2312"/>
          <w:sz w:val="32"/>
          <w:szCs w:val="32"/>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p>
    <w:p>
      <w:pPr>
        <w:pStyle w:val="57"/>
        <w:numPr>
          <w:ilvl w:val="0"/>
          <w:numId w:val="4"/>
        </w:numPr>
        <w:spacing w:line="600" w:lineRule="exact"/>
        <w:ind w:left="0" w:firstLine="642" w:firstLineChars="200"/>
        <w:jc w:val="both"/>
        <w:outlineLvl w:val="0"/>
        <w:rPr>
          <w:rFonts w:hint="default" w:ascii="Times New Roman" w:hAnsi="Times New Roman" w:cs="Times New Roman"/>
          <w:b/>
          <w:bCs/>
          <w:sz w:val="32"/>
          <w:szCs w:val="32"/>
        </w:rPr>
      </w:pPr>
      <w:r>
        <w:rPr>
          <w:rFonts w:hint="default" w:ascii="Times New Roman" w:hAnsi="Times New Roman" w:cs="Times New Roman"/>
          <w:b/>
          <w:bCs/>
          <w:sz w:val="32"/>
          <w:szCs w:val="32"/>
        </w:rPr>
        <w:t>其他需要说明的问题</w:t>
      </w:r>
      <w:bookmarkEnd w:id="22"/>
    </w:p>
    <w:p>
      <w:pPr>
        <w:spacing w:line="600" w:lineRule="exact"/>
        <w:ind w:firstLine="640" w:firstLineChars="200"/>
        <w:jc w:val="both"/>
        <w:outlineLvl w:val="9"/>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无</w:t>
      </w:r>
      <w:r>
        <w:rPr>
          <w:rFonts w:hint="default" w:ascii="Times New Roman" w:hAnsi="Times New Roman" w:cs="Times New Roman"/>
          <w:sz w:val="32"/>
          <w:szCs w:val="32"/>
          <w:lang w:eastAsia="zh-CN"/>
        </w:rPr>
        <w:t>。</w:t>
      </w:r>
    </w:p>
    <w:p>
      <w:pPr>
        <w:pStyle w:val="57"/>
        <w:numPr>
          <w:ilvl w:val="0"/>
          <w:numId w:val="4"/>
        </w:numPr>
        <w:spacing w:line="600" w:lineRule="exact"/>
        <w:ind w:left="0" w:firstLine="642" w:firstLineChars="200"/>
        <w:jc w:val="both"/>
        <w:outlineLvl w:val="0"/>
        <w:rPr>
          <w:rFonts w:hint="default" w:ascii="Times New Roman" w:hAnsi="Times New Roman" w:cs="Times New Roman"/>
          <w:b/>
          <w:bCs/>
          <w:sz w:val="32"/>
          <w:szCs w:val="32"/>
        </w:rPr>
      </w:pPr>
      <w:bookmarkStart w:id="23" w:name="_Toc99912849"/>
      <w:r>
        <w:rPr>
          <w:rFonts w:hint="default" w:ascii="Times New Roman" w:hAnsi="Times New Roman" w:cs="Times New Roman"/>
          <w:b/>
          <w:bCs/>
          <w:sz w:val="32"/>
          <w:szCs w:val="32"/>
        </w:rPr>
        <w:t>附件</w:t>
      </w:r>
      <w:bookmarkEnd w:id="23"/>
    </w:p>
    <w:p>
      <w:pPr>
        <w:spacing w:line="60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附件一、上海市转移支付农业生产发展项目绩效目标自评表</w:t>
      </w:r>
    </w:p>
    <w:p>
      <w:pPr>
        <w:ind w:firstLine="640" w:firstLineChars="200"/>
        <w:outlineLvl w:val="9"/>
        <w:rPr>
          <w:rFonts w:hint="default" w:ascii="Times New Roman" w:hAnsi="Times New Roman" w:cs="Times New Roman"/>
          <w:sz w:val="32"/>
          <w:szCs w:val="32"/>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pPr>
    </w:p>
    <w:p>
      <w:pPr>
        <w:ind w:firstLine="642" w:firstLineChars="200"/>
        <w:jc w:val="center"/>
        <w:outlineLvl w:val="9"/>
        <w:rPr>
          <w:rFonts w:hint="eastAsia" w:ascii="仿宋_GB2312" w:hAnsi="仿宋_GB2312" w:eastAsia="仿宋_GB2312" w:cs="仿宋_GB2312"/>
          <w:b/>
          <w:bCs/>
          <w:sz w:val="32"/>
          <w:szCs w:val="32"/>
        </w:rPr>
      </w:pPr>
      <w:bookmarkStart w:id="24" w:name="_Hlk99976403"/>
      <w:bookmarkStart w:id="25" w:name="_Hlk99884595"/>
      <w:r>
        <w:rPr>
          <w:rFonts w:hint="eastAsia" w:ascii="仿宋_GB2312" w:hAnsi="仿宋_GB2312" w:eastAsia="仿宋_GB2312" w:cs="仿宋_GB2312"/>
          <w:b/>
          <w:bCs/>
          <w:sz w:val="32"/>
          <w:szCs w:val="32"/>
        </w:rPr>
        <w:t>上海市转移支付农业生产发展项目绩效目标自评表</w:t>
      </w:r>
    </w:p>
    <w:bookmarkEnd w:id="24"/>
    <w:bookmarkEnd w:id="25"/>
    <w:tbl>
      <w:tblPr>
        <w:tblStyle w:val="21"/>
        <w:tblW w:w="14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5"/>
        <w:gridCol w:w="1002"/>
        <w:gridCol w:w="2120"/>
        <w:gridCol w:w="2770"/>
        <w:gridCol w:w="1927"/>
        <w:gridCol w:w="1387"/>
        <w:gridCol w:w="3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转移支付（项目）名称</w:t>
            </w:r>
          </w:p>
        </w:tc>
        <w:tc>
          <w:tcPr>
            <w:tcW w:w="11438" w:type="dxa"/>
            <w:gridSpan w:val="5"/>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年度上海农业生产发展资金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中央主管部门</w:t>
            </w:r>
          </w:p>
        </w:tc>
        <w:tc>
          <w:tcPr>
            <w:tcW w:w="11438" w:type="dxa"/>
            <w:gridSpan w:val="5"/>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地方主管部门</w:t>
            </w:r>
          </w:p>
        </w:tc>
        <w:tc>
          <w:tcPr>
            <w:tcW w:w="4890"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上海</w:t>
            </w:r>
            <w:r>
              <w:rPr>
                <w:rFonts w:hint="eastAsia" w:ascii="仿宋_GB2312" w:hAnsi="仿宋_GB2312" w:eastAsia="仿宋_GB2312" w:cs="仿宋_GB2312"/>
                <w:sz w:val="24"/>
                <w:szCs w:val="24"/>
                <w:highlight w:val="none"/>
                <w:lang w:val="en-US" w:eastAsia="zh-CN"/>
              </w:rPr>
              <w:t>市</w:t>
            </w:r>
            <w:r>
              <w:rPr>
                <w:rFonts w:hint="eastAsia" w:ascii="仿宋_GB2312" w:hAnsi="仿宋_GB2312" w:eastAsia="仿宋_GB2312" w:cs="仿宋_GB2312"/>
                <w:sz w:val="24"/>
                <w:szCs w:val="24"/>
                <w:highlight w:val="none"/>
              </w:rPr>
              <w:t>农业农村委</w:t>
            </w:r>
          </w:p>
        </w:tc>
        <w:tc>
          <w:tcPr>
            <w:tcW w:w="1927"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资金使用单位</w:t>
            </w:r>
          </w:p>
        </w:tc>
        <w:tc>
          <w:tcPr>
            <w:tcW w:w="4621"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相关区农业农村委员会、相关单位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708" w:type="dxa"/>
            <w:gridSpan w:val="3"/>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资金投入情况</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（万元）</w:t>
            </w: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2770"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全年预算数（A）</w:t>
            </w:r>
          </w:p>
        </w:tc>
        <w:tc>
          <w:tcPr>
            <w:tcW w:w="3314"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全年执行数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B</w:t>
            </w:r>
            <w:r>
              <w:rPr>
                <w:rFonts w:hint="eastAsia" w:ascii="仿宋_GB2312" w:hAnsi="仿宋_GB2312" w:eastAsia="仿宋_GB2312" w:cs="仿宋_GB2312"/>
                <w:sz w:val="24"/>
                <w:szCs w:val="24"/>
                <w:highlight w:val="none"/>
                <w:lang w:eastAsia="zh-CN"/>
              </w:rPr>
              <w:t>）</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预算执行率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B/A</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年度资金总额：</w:t>
            </w:r>
          </w:p>
        </w:tc>
        <w:tc>
          <w:tcPr>
            <w:tcW w:w="27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74,302.41</w:t>
            </w:r>
          </w:p>
        </w:tc>
        <w:tc>
          <w:tcPr>
            <w:tcW w:w="3314" w:type="dxa"/>
            <w:gridSpan w:val="2"/>
            <w:tcBorders>
              <w:tl2br w:val="nil"/>
              <w:tr2bl w:val="nil"/>
            </w:tcBorders>
            <w:shd w:val="clear" w:color="auto" w:fill="auto"/>
            <w:vAlign w:val="center"/>
          </w:tcPr>
          <w:p>
            <w:pPr>
              <w:jc w:val="center"/>
              <w:outlineLvl w:val="9"/>
              <w:rPr>
                <w:rFonts w:hint="default"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28,014.98</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rPr>
            </w:pPr>
            <w:r>
              <w:rPr>
                <w:rFonts w:hint="eastAsia" w:hAnsi="仿宋_GB2312" w:cs="仿宋_GB2312"/>
                <w:sz w:val="24"/>
                <w:szCs w:val="24"/>
                <w:highlight w:val="yellow"/>
                <w:lang w:val="en-US" w:eastAsia="zh-CN"/>
              </w:rPr>
              <w:t>37.70</w:t>
            </w:r>
            <w:r>
              <w:rPr>
                <w:rFonts w:hint="eastAsia" w:ascii="仿宋_GB2312" w:hAnsi="仿宋_GB2312" w:eastAsia="仿宋_GB2312" w:cs="仿宋_GB2312"/>
                <w:sz w:val="24"/>
                <w:szCs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其中：中央财政资金</w:t>
            </w:r>
          </w:p>
        </w:tc>
        <w:tc>
          <w:tcPr>
            <w:tcW w:w="27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sz w:val="24"/>
                <w:szCs w:val="24"/>
                <w:highlight w:val="yellow"/>
                <w:lang w:val="en-US" w:eastAsia="zh-CN" w:bidi="ar-SA"/>
              </w:rPr>
            </w:pPr>
            <w:r>
              <w:rPr>
                <w:rFonts w:hint="eastAsia" w:ascii="仿宋_GB2312" w:hAnsi="仿宋_GB2312" w:eastAsia="仿宋_GB2312" w:cs="仿宋_GB2312"/>
                <w:sz w:val="24"/>
                <w:szCs w:val="24"/>
                <w:highlight w:val="yellow"/>
                <w:lang w:val="en-US" w:eastAsia="zh-CN"/>
              </w:rPr>
              <w:t>30,696</w:t>
            </w:r>
            <w:r>
              <w:rPr>
                <w:rFonts w:hint="eastAsia" w:hAnsi="仿宋_GB2312" w:cs="仿宋_GB2312"/>
                <w:sz w:val="24"/>
                <w:szCs w:val="24"/>
                <w:highlight w:val="yellow"/>
                <w:lang w:val="en-US" w:eastAsia="zh-CN"/>
              </w:rPr>
              <w:t>.00</w:t>
            </w:r>
          </w:p>
        </w:tc>
        <w:tc>
          <w:tcPr>
            <w:tcW w:w="3314"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lang w:val="en-US" w:eastAsia="zh-CN" w:bidi="ar-SA"/>
              </w:rPr>
            </w:pPr>
            <w:r>
              <w:rPr>
                <w:rFonts w:hint="eastAsia" w:ascii="仿宋_GB2312" w:hAnsi="仿宋_GB2312" w:eastAsia="仿宋_GB2312" w:cs="仿宋_GB2312"/>
                <w:sz w:val="24"/>
                <w:szCs w:val="24"/>
                <w:highlight w:val="yellow"/>
                <w:lang w:val="en-US" w:eastAsia="zh-CN"/>
              </w:rPr>
              <w:t>22,471.37</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rPr>
            </w:pPr>
            <w:r>
              <w:rPr>
                <w:rFonts w:hint="eastAsia" w:hAnsi="仿宋_GB2312" w:cs="仿宋_GB2312"/>
                <w:sz w:val="24"/>
                <w:szCs w:val="24"/>
                <w:highlight w:val="yellow"/>
                <w:lang w:val="en-US" w:eastAsia="zh-CN"/>
              </w:rPr>
              <w:t>73.21</w:t>
            </w:r>
            <w:r>
              <w:rPr>
                <w:rFonts w:hint="eastAsia" w:ascii="仿宋_GB2312" w:hAnsi="仿宋_GB2312" w:eastAsia="仿宋_GB2312" w:cs="仿宋_GB2312"/>
                <w:sz w:val="24"/>
                <w:szCs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地方</w:t>
            </w:r>
            <w:r>
              <w:rPr>
                <w:rFonts w:hint="eastAsia" w:ascii="仿宋_GB2312" w:hAnsi="仿宋_GB2312" w:eastAsia="仿宋_GB2312" w:cs="仿宋_GB2312"/>
                <w:sz w:val="24"/>
                <w:szCs w:val="24"/>
                <w:highlight w:val="none"/>
                <w:lang w:val="en-US" w:eastAsia="zh-CN"/>
              </w:rPr>
              <w:t>财政</w:t>
            </w:r>
            <w:r>
              <w:rPr>
                <w:rFonts w:hint="eastAsia" w:ascii="仿宋_GB2312" w:hAnsi="仿宋_GB2312" w:eastAsia="仿宋_GB2312" w:cs="仿宋_GB2312"/>
                <w:sz w:val="24"/>
                <w:szCs w:val="24"/>
                <w:highlight w:val="none"/>
              </w:rPr>
              <w:t>资金</w:t>
            </w:r>
          </w:p>
        </w:tc>
        <w:tc>
          <w:tcPr>
            <w:tcW w:w="2770"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7,956.21</w:t>
            </w:r>
          </w:p>
        </w:tc>
        <w:tc>
          <w:tcPr>
            <w:tcW w:w="3314" w:type="dxa"/>
            <w:gridSpan w:val="2"/>
            <w:tcBorders>
              <w:tl2br w:val="nil"/>
              <w:tr2bl w:val="nil"/>
            </w:tcBorders>
            <w:shd w:val="clear" w:color="auto" w:fill="auto"/>
            <w:vAlign w:val="center"/>
          </w:tcPr>
          <w:p>
            <w:pPr>
              <w:jc w:val="center"/>
              <w:outlineLvl w:val="9"/>
              <w:rPr>
                <w:rFonts w:hint="default"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5,543.61</w:t>
            </w:r>
          </w:p>
        </w:tc>
        <w:tc>
          <w:tcPr>
            <w:tcW w:w="3234" w:type="dxa"/>
            <w:tcBorders>
              <w:tl2br w:val="nil"/>
              <w:tr2bl w:val="nil"/>
            </w:tcBorders>
            <w:shd w:val="clear" w:color="auto" w:fill="auto"/>
            <w:vAlign w:val="center"/>
          </w:tcPr>
          <w:p>
            <w:pPr>
              <w:jc w:val="center"/>
              <w:outlineLvl w:val="9"/>
              <w:rPr>
                <w:rFonts w:hint="default"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69.68%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jc w:val="left"/>
              <w:outlineLvl w:val="9"/>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rPr>
              <w:t>其他资金</w:t>
            </w:r>
          </w:p>
        </w:tc>
        <w:tc>
          <w:tcPr>
            <w:tcW w:w="2770"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35,650.20</w:t>
            </w:r>
          </w:p>
        </w:tc>
        <w:tc>
          <w:tcPr>
            <w:tcW w:w="3314" w:type="dxa"/>
            <w:gridSpan w:val="2"/>
            <w:tcBorders>
              <w:tl2br w:val="nil"/>
              <w:tr2bl w:val="nil"/>
            </w:tcBorders>
            <w:shd w:val="clear" w:color="auto" w:fill="auto"/>
            <w:vAlign w:val="center"/>
          </w:tcPr>
          <w:p>
            <w:pPr>
              <w:jc w:val="center"/>
              <w:outlineLvl w:val="9"/>
              <w:rPr>
                <w:rFonts w:hint="default"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0.00</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yellow"/>
                <w:lang w:val="en-US" w:eastAsia="zh-CN"/>
              </w:rPr>
            </w:pPr>
            <w:r>
              <w:rPr>
                <w:rFonts w:hint="eastAsia" w:hAnsi="仿宋_GB2312" w:cs="仿宋_GB2312"/>
                <w:sz w:val="24"/>
                <w:szCs w:val="24"/>
                <w:highlight w:val="yellow"/>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资金管理情况</w:t>
            </w: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6084" w:type="dxa"/>
            <w:gridSpan w:val="3"/>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情况说明</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分配科学性</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根据财政部《财政部关于下达2023年农业生产发展资金预算的通知》（财农〔2023〕20号）、农业农村部财政部《关于做好2023年农业产业融合发展项目申报工作的通知》（农计财〔2023〕5号）有关精神，市农业农村委会同市财政局，结合本市实际情况，制定《上海市2023年农业生产发展资金分配实施方案》（沪农委〔2023〕214号），方案针对各子项目制定了具体的资金和任务分配方案，明确了实施条件、支持对象、支持标准、实施要求和监管措施等内容，方案编制完整、规范。</w:t>
            </w:r>
            <w:r>
              <w:rPr>
                <w:rFonts w:hint="eastAsia" w:ascii="仿宋_GB2312" w:hAnsi="仿宋_GB2312" w:eastAsia="仿宋_GB2312" w:cs="仿宋_GB2312"/>
                <w:sz w:val="24"/>
                <w:szCs w:val="24"/>
                <w:highlight w:val="none"/>
                <w:lang w:val="en-US" w:eastAsia="zh-CN"/>
              </w:rPr>
              <w:t>该</w:t>
            </w:r>
            <w:r>
              <w:rPr>
                <w:rFonts w:hint="eastAsia" w:ascii="仿宋_GB2312" w:hAnsi="仿宋_GB2312" w:eastAsia="仿宋_GB2312" w:cs="仿宋_GB2312"/>
                <w:sz w:val="24"/>
                <w:szCs w:val="24"/>
                <w:highlight w:val="none"/>
              </w:rPr>
              <w:t>项目严格按照部门转移支付管理制度和相应的资金管理办法规定的范围和标准分配资金。严格按照中央财政下达的各项目支出方向预算资金额度执行，无跨转移支付项目整合资金、超出农财两部任务范围安排资金、将中央财政资金直接切块用于上海市及区县政策任务等情况</w:t>
            </w:r>
            <w:r>
              <w:rPr>
                <w:rFonts w:hint="eastAsia" w:ascii="仿宋_GB2312" w:hAnsi="仿宋_GB2312" w:eastAsia="仿宋_GB2312" w:cs="仿宋_GB2312"/>
                <w:sz w:val="24"/>
                <w:szCs w:val="24"/>
                <w:highlight w:val="none"/>
                <w:lang w:eastAsia="zh-CN"/>
              </w:rPr>
              <w:t>。</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下达及时性</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2023年农业生产发展项目实施方案按要求于2023年6月30日前正式印发并报农财两部备案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收到中央预算文件后，市农业农村委及时发布《关于下达本市2023年农机购置与应用补贴资金的通知》（沪农委〔2023〕141号）、《关于同意金山区2023年中央财政农业产业强镇创建项目的批复》（沪农委〔2023〕242号）、《关于下达2023年中央财政农业产业发展资金（奶业优势特色产业集群）的通知》（沪财农〔2024〕3号）、《关于提前下达2023年渔业发展补助资金（中央直达资金）的通知》（沪财农〔2022〕54号）、《关于商请拨付农业种质资源保护和种畜禽生产性能测定项目资金的函》（沪农委〔2023〕233号）等文件下达资金，资金下达及时。</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hAnsi="仿宋_GB2312" w:cs="仿宋_GB2312"/>
                <w:sz w:val="24"/>
                <w:szCs w:val="24"/>
                <w:highlight w:val="none"/>
              </w:rPr>
              <w:t>收到中央预算文件后，市农业农村委及时发布《关于下达本市2023年农机购置与应用补贴资金的通知》（沪农委〔2023〕141号）、《关于同意金山区2023年中央财政农业产业强镇创建项目的批复》（沪农委〔2023〕242号）等文件下达资金，但部分文件未在中央资金文件下达后30天内出台，中央下达资金30</w:t>
            </w:r>
            <w:r>
              <w:rPr>
                <w:rFonts w:hint="eastAsia" w:hAnsi="仿宋_GB2312" w:cs="仿宋_GB2312"/>
                <w:sz w:val="24"/>
                <w:szCs w:val="24"/>
                <w:highlight w:val="none"/>
                <w:lang w:val="en-US" w:eastAsia="zh-CN"/>
              </w:rPr>
              <w:t>,</w:t>
            </w:r>
            <w:r>
              <w:rPr>
                <w:rFonts w:hint="eastAsia" w:hAnsi="仿宋_GB2312" w:cs="仿宋_GB2312"/>
                <w:sz w:val="24"/>
                <w:szCs w:val="24"/>
                <w:highlight w:val="none"/>
              </w:rPr>
              <w:t>696万元，实际分解下达资金22,782万元，总体资金到位率74.22%。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拨付合规性</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按要求将中央财政转移支付政策和实施方案在市农业农村委官网进行公示。市农业农村委按照国库集中支付制度有关规定支付资金，未出现违规将资金从国库转入财政专户或支付到预算单位实有资金账户等问题。</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使用规范性</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严格按照相应的资金管理办法和业务管理制度，规范各项经费的开支；资金使用规范，符合国家财经法规和财务管理以及有关专项资金管理办法的规定；资金拨付有完整的审批程序和手续，不存在截留、挤占、挪用、虚列支出等情况，保障会计核算准确、财务资料完整。</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执行准确性</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hAnsi="仿宋_GB2312" w:cs="仿宋_GB2312"/>
                <w:sz w:val="24"/>
                <w:szCs w:val="24"/>
                <w:highlight w:val="none"/>
                <w:lang w:eastAsia="zh-CN"/>
              </w:rPr>
              <w:t>由于农业产业集群项目仍在建设过程中，暂不计入预算偏差率计算范畴内，故2023年农业生产发展项目中央财政资金预算为20,696万元,2023年实际执行中央财政资金20,385.37万元,预算偏差率为1.5%。</w:t>
            </w:r>
            <w:r>
              <w:rPr>
                <w:rFonts w:hint="eastAsia" w:ascii="仿宋_GB2312" w:hAnsi="仿宋_GB2312" w:eastAsia="仿宋_GB2312" w:cs="仿宋_GB2312"/>
                <w:sz w:val="24"/>
                <w:szCs w:val="24"/>
                <w:highlight w:val="none"/>
              </w:rPr>
              <w:t>2023年农业生产发展资金支出明细填报规范、准确，自评数据真实、准确，未发现与平台数据不一致等情况。</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预算绩效管理情况</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市农业农村委在细化下达预算时同步下达绩效目标，根据资金分配方案中细化下达的各区预算并结合农财两部下达的定性指标和定量指标，将中央下达的预算指标分解到各区，绩效目标合理。</w:t>
            </w:r>
            <w:r>
              <w:rPr>
                <w:rFonts w:hint="eastAsia" w:ascii="仿宋_GB2312" w:hAnsi="仿宋_GB2312" w:eastAsia="仿宋_GB2312" w:cs="仿宋_GB2312"/>
                <w:sz w:val="24"/>
                <w:szCs w:val="24"/>
                <w:highlight w:val="none"/>
                <w:lang w:val="en-US" w:eastAsia="zh-CN"/>
              </w:rPr>
              <w:t>同时</w:t>
            </w:r>
            <w:r>
              <w:rPr>
                <w:rFonts w:hint="eastAsia" w:ascii="仿宋_GB2312" w:hAnsi="仿宋_GB2312" w:eastAsia="仿宋_GB2312" w:cs="仿宋_GB2312"/>
                <w:sz w:val="24"/>
                <w:szCs w:val="24"/>
                <w:highlight w:val="none"/>
              </w:rPr>
              <w:t>按要求部署绩效监控工作，及时规范填报资金分配、绩效分解等平台信息，未发现数据相互矛盾、反复调整等情况，并按要求上报2023年上海市农业生产发展总结报告等，绩效监控规范。市农业农村委将有关资金纳入本级预算或对下转移支付绩效管理，开展绩效评价，将绩效评价结果作为区县或项目单位资金分配的重要依据。</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708" w:type="dxa"/>
            <w:gridSpan w:val="3"/>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2120"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支出责任</w:t>
            </w:r>
            <w:r>
              <w:rPr>
                <w:rFonts w:hint="eastAsia" w:ascii="仿宋_GB2312" w:hAnsi="仿宋_GB2312" w:eastAsia="仿宋_GB2312" w:cs="仿宋_GB2312"/>
                <w:sz w:val="24"/>
                <w:szCs w:val="24"/>
                <w:highlight w:val="none"/>
                <w:lang w:val="en-US" w:eastAsia="zh-CN"/>
              </w:rPr>
              <w:t>履行</w:t>
            </w:r>
            <w:r>
              <w:rPr>
                <w:rFonts w:hint="eastAsia" w:ascii="仿宋_GB2312" w:hAnsi="仿宋_GB2312" w:eastAsia="仿宋_GB2312" w:cs="仿宋_GB2312"/>
                <w:sz w:val="24"/>
                <w:szCs w:val="24"/>
                <w:highlight w:val="none"/>
              </w:rPr>
              <w:t>情况</w:t>
            </w:r>
          </w:p>
        </w:tc>
        <w:tc>
          <w:tcPr>
            <w:tcW w:w="6084"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市农业农村委严格</w:t>
            </w:r>
            <w:r>
              <w:rPr>
                <w:rFonts w:hint="eastAsia" w:ascii="仿宋_GB2312" w:hAnsi="仿宋_GB2312" w:eastAsia="仿宋_GB2312" w:cs="仿宋_GB2312"/>
                <w:sz w:val="24"/>
                <w:szCs w:val="24"/>
                <w:highlight w:val="none"/>
                <w:lang w:eastAsia="zh-CN"/>
              </w:rPr>
              <w:t>按照</w:t>
            </w:r>
            <w:r>
              <w:rPr>
                <w:rFonts w:hint="eastAsia" w:ascii="仿宋_GB2312" w:hAnsi="仿宋_GB2312" w:eastAsia="仿宋_GB2312" w:cs="仿宋_GB2312"/>
                <w:sz w:val="24"/>
                <w:szCs w:val="24"/>
                <w:highlight w:val="none"/>
              </w:rPr>
              <w:t>《农业相关转移支付资金绩效管理办法》和相关项目管理制度实施项目资金管理和绩效管理，管理制度健全。上海市根据实际情况对2023年农业生产发展项目进行了相应资金配套，地方财政资金7,956.21万元，其中农机购置与应用补贴3,003万元、农业产业强镇示范建设资金3,002.92万元，优势特色产业集群1,950.29万元；其他资金35,650.20万元，其中农业产业强镇示范建设自筹资金4,150.20万元,优势特色产业集群项目自筹资金31,500万元。</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restart"/>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总体目标完成情况</w:t>
            </w:r>
          </w:p>
        </w:tc>
        <w:tc>
          <w:tcPr>
            <w:tcW w:w="6747" w:type="dxa"/>
            <w:gridSpan w:val="4"/>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总体目标</w:t>
            </w:r>
          </w:p>
        </w:tc>
        <w:tc>
          <w:tcPr>
            <w:tcW w:w="6548" w:type="dxa"/>
            <w:gridSpan w:val="3"/>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6747" w:type="dxa"/>
            <w:gridSpan w:val="4"/>
            <w:tcBorders>
              <w:tl2br w:val="nil"/>
              <w:tr2bl w:val="nil"/>
            </w:tcBorders>
            <w:shd w:val="clear" w:color="auto" w:fill="auto"/>
            <w:vAlign w:val="center"/>
          </w:tcPr>
          <w:p>
            <w:pPr>
              <w:numPr>
                <w:ilvl w:val="0"/>
                <w:numId w:val="9"/>
              </w:num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支持引导农民和农业生产经营组织购置使用先进适用的农业机械，提升农机化机械化水平，促进农业农村现代化。</w:t>
            </w:r>
          </w:p>
          <w:p>
            <w:pPr>
              <w:numPr>
                <w:ilvl w:val="0"/>
                <w:numId w:val="9"/>
              </w:num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完成上海市特色奶酪智能冷链立体库项目、清美乳制品冷链物流项目、恩波露年产2000吨常温奶酪设备建设项目的建设。</w:t>
            </w:r>
          </w:p>
          <w:p>
            <w:pPr>
              <w:numPr>
                <w:ilvl w:val="0"/>
                <w:numId w:val="9"/>
              </w:num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完成年度建设任务，创建农业产业强镇，推动产业发展，带动农民增收。</w:t>
            </w:r>
          </w:p>
          <w:p>
            <w:pPr>
              <w:numPr>
                <w:ilvl w:val="0"/>
                <w:numId w:val="9"/>
              </w:num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稳定支持符合条件的国家级畜禽遗传资源保种场、国家级农作物和农业微生物种质资源库。继续支持符合条件的生产性能测定中心等开展种畜禽生产性能测定工作。</w:t>
            </w:r>
          </w:p>
          <w:p>
            <w:pPr>
              <w:numPr>
                <w:ilvl w:val="0"/>
                <w:numId w:val="9"/>
              </w:num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发展现代渔业装备设施，开展渔业资源调查监测，支持国际履约能力提升。</w:t>
            </w:r>
          </w:p>
        </w:tc>
        <w:tc>
          <w:tcPr>
            <w:tcW w:w="6548" w:type="dxa"/>
            <w:gridSpan w:val="3"/>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年上海市农业生产发展资金项目下达自评指标共计</w:t>
            </w:r>
            <w:r>
              <w:rPr>
                <w:rFonts w:hint="eastAsia" w:ascii="仿宋_GB2312" w:hAnsi="仿宋_GB2312" w:eastAsia="仿宋_GB2312" w:cs="仿宋_GB2312"/>
                <w:sz w:val="24"/>
                <w:szCs w:val="24"/>
                <w:highlight w:val="none"/>
                <w:lang w:val="en-US" w:eastAsia="zh-CN"/>
              </w:rPr>
              <w:t>1</w:t>
            </w:r>
            <w:r>
              <w:rPr>
                <w:rFonts w:hint="eastAsia" w:hAnsi="仿宋_GB2312" w:cs="仿宋_GB2312"/>
                <w:sz w:val="24"/>
                <w:szCs w:val="24"/>
                <w:highlight w:val="none"/>
                <w:lang w:val="en-US" w:eastAsia="zh-CN"/>
              </w:rPr>
              <w:t>9</w:t>
            </w:r>
            <w:r>
              <w:rPr>
                <w:rFonts w:hint="eastAsia" w:ascii="仿宋_GB2312" w:hAnsi="仿宋_GB2312" w:eastAsia="仿宋_GB2312" w:cs="仿宋_GB2312"/>
                <w:sz w:val="24"/>
                <w:szCs w:val="24"/>
                <w:highlight w:val="none"/>
              </w:rPr>
              <w:t>项，其中产出类指标</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项，效益类指标</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项</w:t>
            </w:r>
            <w:r>
              <w:rPr>
                <w:rFonts w:hint="eastAsia" w:hAnsi="仿宋_GB2312" w:cs="仿宋_GB2312"/>
                <w:sz w:val="24"/>
                <w:szCs w:val="24"/>
                <w:highlight w:val="none"/>
                <w:lang w:eastAsia="zh-CN"/>
              </w:rPr>
              <w:t>，</w:t>
            </w:r>
            <w:r>
              <w:rPr>
                <w:rFonts w:hint="eastAsia" w:hAnsi="仿宋_GB2312" w:cs="仿宋_GB2312"/>
                <w:sz w:val="24"/>
                <w:szCs w:val="24"/>
                <w:highlight w:val="none"/>
                <w:lang w:val="en-US" w:eastAsia="zh-CN"/>
              </w:rPr>
              <w:t>满意度指标1项</w:t>
            </w:r>
            <w:r>
              <w:rPr>
                <w:rFonts w:hint="eastAsia" w:ascii="仿宋_GB2312" w:hAnsi="仿宋_GB2312" w:eastAsia="仿宋_GB2312" w:cs="仿宋_GB2312"/>
                <w:sz w:val="24"/>
                <w:szCs w:val="24"/>
                <w:highlight w:val="none"/>
              </w:rPr>
              <w:t>；通过统计分析可知：自评指标总体达标率</w:t>
            </w:r>
            <w:r>
              <w:rPr>
                <w:rFonts w:hint="eastAsia" w:hAnsi="仿宋_GB2312" w:cs="仿宋_GB2312"/>
                <w:sz w:val="24"/>
                <w:szCs w:val="24"/>
                <w:highlight w:val="none"/>
                <w:lang w:val="en-US" w:eastAsia="zh-CN"/>
              </w:rPr>
              <w:t>89.47</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，项目总体完成较好，项目实施带来了良好的社会效益和生态效益。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绩效指标</w:t>
            </w:r>
          </w:p>
          <w:p>
            <w:pPr>
              <w:outlineLvl w:val="9"/>
              <w:rPr>
                <w:rFonts w:hint="eastAsia" w:ascii="仿宋_GB2312" w:hAnsi="仿宋_GB2312" w:eastAsia="仿宋_GB2312" w:cs="仿宋_GB2312"/>
                <w:sz w:val="24"/>
                <w:szCs w:val="24"/>
                <w:highlight w:val="none"/>
              </w:rPr>
            </w:pPr>
          </w:p>
        </w:tc>
        <w:tc>
          <w:tcPr>
            <w:tcW w:w="855"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一级指标</w:t>
            </w:r>
          </w:p>
        </w:tc>
        <w:tc>
          <w:tcPr>
            <w:tcW w:w="1002"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二级指标</w:t>
            </w:r>
          </w:p>
        </w:tc>
        <w:tc>
          <w:tcPr>
            <w:tcW w:w="4890" w:type="dxa"/>
            <w:gridSpan w:val="2"/>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三级指标</w:t>
            </w:r>
          </w:p>
        </w:tc>
        <w:tc>
          <w:tcPr>
            <w:tcW w:w="1927"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指标值</w:t>
            </w:r>
          </w:p>
        </w:tc>
        <w:tc>
          <w:tcPr>
            <w:tcW w:w="1387"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全年实际</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完成值</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未完成原因和</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产出指标</w:t>
            </w:r>
          </w:p>
        </w:tc>
        <w:tc>
          <w:tcPr>
            <w:tcW w:w="1002"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数量指标</w:t>
            </w: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农机购置台数（台/套）</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2230</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3046</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新创建农业产业强镇数量</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FFFFFF" w:themeFill="background1"/>
            <w:vAlign w:val="top"/>
          </w:tcPr>
          <w:p>
            <w:pPr>
              <w:keepNext w:val="0"/>
              <w:keepLines w:val="0"/>
              <w:widowControl/>
              <w:suppressLineNumbers w:val="0"/>
              <w:jc w:val="center"/>
              <w:textAlignment w:val="top"/>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保护国家级畜禽遗传资源保护品种数量（个）</w:t>
            </w:r>
          </w:p>
        </w:tc>
        <w:tc>
          <w:tcPr>
            <w:tcW w:w="1927" w:type="dxa"/>
            <w:tcBorders>
              <w:tl2br w:val="nil"/>
              <w:tr2bl w:val="nil"/>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387" w:type="dxa"/>
            <w:tcBorders>
              <w:tl2br w:val="nil"/>
              <w:tr2bl w:val="nil"/>
            </w:tcBorders>
            <w:shd w:val="clear" w:color="auto" w:fill="FFFFFF" w:themeFill="background1"/>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top"/>
          </w:tcPr>
          <w:p>
            <w:pPr>
              <w:keepNext w:val="0"/>
              <w:keepLines w:val="0"/>
              <w:widowControl/>
              <w:suppressLineNumbers w:val="0"/>
              <w:jc w:val="center"/>
              <w:textAlignment w:val="top"/>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农作物种质资源保存数量（份）</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75863</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76056</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top"/>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农业微生物种质资源保存数量（份）</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5000</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5000</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top"/>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种畜禽和奶牛生产性能测定数量（头、只）</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91445</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156268</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远洋渔船船上设备更新改造（套）</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117</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3234"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上海市大部分远洋渔船均为2012年以后建造，大部分船上设备也在新船建造时一并采购配备，因此我市远洋渔船设备配备和使用维护现状均较国内其他省份更良好，相应</w:t>
            </w:r>
            <w:r>
              <w:rPr>
                <w:rFonts w:hint="eastAsia" w:ascii="仿宋_GB2312" w:hAnsi="仿宋_GB2312" w:eastAsia="仿宋_GB2312" w:cs="仿宋_GB2312"/>
                <w:sz w:val="24"/>
                <w:szCs w:val="24"/>
                <w:highlight w:val="none"/>
                <w:lang w:eastAsia="zh-CN"/>
              </w:rPr>
              <w:t>地</w:t>
            </w:r>
            <w:r>
              <w:rPr>
                <w:rFonts w:hint="eastAsia" w:ascii="仿宋_GB2312" w:hAnsi="仿宋_GB2312" w:eastAsia="仿宋_GB2312" w:cs="仿宋_GB2312"/>
                <w:sz w:val="24"/>
                <w:szCs w:val="24"/>
                <w:highlight w:val="none"/>
              </w:rPr>
              <w:t>对此类设备的更新改造需求就较为平稳，“十四五”以来，中央下达地方的绩效和任务目标时，均未在这个支持方向上给予地方反馈实际需求的途径，故每年下达的任务与我市各远洋渔业企业的实际需求有较大出入，导致设备更新数量任务在客观</w:t>
            </w:r>
            <w:r>
              <w:rPr>
                <w:rFonts w:hint="eastAsia" w:ascii="仿宋_GB2312" w:hAnsi="仿宋_GB2312" w:eastAsia="仿宋_GB2312" w:cs="仿宋_GB2312"/>
                <w:sz w:val="24"/>
                <w:szCs w:val="24"/>
                <w:highlight w:val="none"/>
                <w:lang w:eastAsia="zh-CN"/>
              </w:rPr>
              <w:t>上</w:t>
            </w:r>
            <w:r>
              <w:rPr>
                <w:rFonts w:hint="eastAsia" w:ascii="仿宋_GB2312" w:hAnsi="仿宋_GB2312" w:eastAsia="仿宋_GB2312" w:cs="仿宋_GB2312"/>
                <w:sz w:val="24"/>
                <w:szCs w:val="24"/>
                <w:highlight w:val="none"/>
              </w:rPr>
              <w:t>无法完成。上海市以实际设备更新改造的需求来安排预算，因此客观上虽未完成相应任务指标，但也未造成中央财政资金在此支持方向上的不合理支出。</w:t>
            </w:r>
          </w:p>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后续</w:t>
            </w:r>
            <w:r>
              <w:rPr>
                <w:rFonts w:hint="eastAsia" w:ascii="仿宋_GB2312" w:hAnsi="仿宋_GB2312" w:eastAsia="仿宋_GB2312" w:cs="仿宋_GB2312"/>
                <w:sz w:val="24"/>
                <w:szCs w:val="24"/>
                <w:highlight w:val="none"/>
              </w:rPr>
              <w:t>收集上海市各远洋渔业企业对</w:t>
            </w:r>
            <w:r>
              <w:rPr>
                <w:rFonts w:hint="eastAsia" w:ascii="仿宋_GB2312" w:hAnsi="仿宋_GB2312" w:eastAsia="仿宋_GB2312" w:cs="仿宋_GB2312"/>
                <w:sz w:val="24"/>
                <w:szCs w:val="24"/>
                <w:highlight w:val="none"/>
                <w:lang w:eastAsia="zh-CN"/>
              </w:rPr>
              <w:t>远洋渔船</w:t>
            </w:r>
            <w:r>
              <w:rPr>
                <w:rFonts w:hint="eastAsia" w:ascii="仿宋_GB2312" w:hAnsi="仿宋_GB2312" w:eastAsia="仿宋_GB2312" w:cs="仿宋_GB2312"/>
                <w:sz w:val="24"/>
                <w:szCs w:val="24"/>
                <w:highlight w:val="none"/>
              </w:rPr>
              <w:t>设备更新改造的实际需求，将预算和实际需求相结合，提升下一年度绩效目标与实际需求的匹配程度。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履约养护国际渔业资源远洋渔船奖补（艘）</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60</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远洋资源调查监测评估展站位（个）</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370</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329</w:t>
            </w:r>
          </w:p>
        </w:tc>
        <w:tc>
          <w:tcPr>
            <w:tcW w:w="3234"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　该项目资金安排和拨付使用按照财政预算年度执行，工作内容为跨年任务，具体情况如下：因调查海域季节、海况、气候等限制，太平洋海域一般从当年6月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当年11月、印度洋海域自当年11月至次年3月左右分别组织海上调查，次年5月左右根据海上调查等前期工作行程最终项目成果，组织项目验收和第三方审计，同时将项目验收和审计情况作为次年项目实施方案评审和启动的基础条件，以上情况自2021年项目一直延续。</w:t>
            </w:r>
            <w:r>
              <w:rPr>
                <w:rFonts w:hint="eastAsia" w:ascii="仿宋_GB2312" w:hAnsi="仿宋_GB2312" w:eastAsia="仿宋_GB2312" w:cs="仿宋_GB2312"/>
                <w:sz w:val="24"/>
                <w:szCs w:val="24"/>
                <w:highlight w:val="none"/>
                <w:lang w:val="en-US" w:eastAsia="zh-CN"/>
              </w:rPr>
              <w:t>后续</w:t>
            </w:r>
            <w:r>
              <w:rPr>
                <w:rFonts w:hint="eastAsia" w:ascii="仿宋_GB2312" w:hAnsi="仿宋_GB2312" w:eastAsia="仿宋_GB2312" w:cs="仿宋_GB2312"/>
                <w:sz w:val="24"/>
                <w:szCs w:val="24"/>
                <w:highlight w:val="none"/>
              </w:rPr>
              <w:t>加强项目后续进度监控，保证在项目实施方案规定的计划时间内完成后续站点的调查任务。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近岸近海外海调查站位（个）</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效益指标</w:t>
            </w:r>
          </w:p>
        </w:tc>
        <w:tc>
          <w:tcPr>
            <w:tcW w:w="1002"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经济</w:t>
            </w:r>
            <w:r>
              <w:rPr>
                <w:rFonts w:hint="eastAsia" w:ascii="仿宋_GB2312" w:hAnsi="仿宋_GB2312" w:eastAsia="仿宋_GB2312" w:cs="仿宋_GB2312"/>
                <w:sz w:val="24"/>
                <w:szCs w:val="24"/>
                <w:highlight w:val="none"/>
              </w:rPr>
              <w:t>效益指标</w:t>
            </w: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主体经济收入</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有所增加</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有所增加</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资金使用重大违规违纪问题</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无</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无</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对渔业经济发展促进作用</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明显促进</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明显促进</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restart"/>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社会效益指标</w:t>
            </w: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农机购置与应用补贴直接受益户数</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440</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515</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农作物耕种收综合机械化率</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≥64%</w:t>
            </w:r>
          </w:p>
        </w:tc>
        <w:tc>
          <w:tcPr>
            <w:tcW w:w="1387"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lang w:val="en-US" w:eastAsia="zh-CN"/>
              </w:rPr>
              <w:t>66.7%</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辐射带动作用</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有所增强</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有所增强</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农产品产后损失</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有所降低</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有所降低</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vMerge w:val="continue"/>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p>
        </w:tc>
        <w:tc>
          <w:tcPr>
            <w:tcW w:w="1002"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生态效益指标</w:t>
            </w: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海洋渔业资源改善情况</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有所改善</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有所改善</w:t>
            </w:r>
          </w:p>
        </w:tc>
        <w:tc>
          <w:tcPr>
            <w:tcW w:w="3234"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vMerge w:val="continue"/>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p>
        </w:tc>
        <w:tc>
          <w:tcPr>
            <w:tcW w:w="855"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满意度指标</w:t>
            </w:r>
          </w:p>
        </w:tc>
        <w:tc>
          <w:tcPr>
            <w:tcW w:w="1002" w:type="dxa"/>
            <w:tcBorders>
              <w:tl2br w:val="nil"/>
              <w:tr2bl w:val="nil"/>
            </w:tcBorders>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满意度指标</w:t>
            </w:r>
          </w:p>
        </w:tc>
        <w:tc>
          <w:tcPr>
            <w:tcW w:w="4890" w:type="dxa"/>
            <w:gridSpan w:val="2"/>
            <w:tcBorders>
              <w:tl2br w:val="nil"/>
              <w:tr2bl w:val="nil"/>
            </w:tcBorders>
            <w:shd w:val="clear" w:color="auto" w:fill="auto"/>
            <w:vAlign w:val="center"/>
          </w:tcPr>
          <w:p>
            <w:pPr>
              <w:keepNext w:val="0"/>
              <w:keepLines w:val="0"/>
              <w:widowControl/>
              <w:suppressLineNumbers w:val="0"/>
              <w:jc w:val="center"/>
              <w:textAlignment w:val="center"/>
              <w:outlineLvl w:val="9"/>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hAnsi="仿宋_GB2312" w:cs="仿宋_GB2312"/>
                <w:i w:val="0"/>
                <w:iCs w:val="0"/>
                <w:color w:val="000000"/>
                <w:kern w:val="0"/>
                <w:sz w:val="24"/>
                <w:szCs w:val="24"/>
                <w:highlight w:val="none"/>
                <w:u w:val="none"/>
                <w:lang w:val="en-US" w:eastAsia="zh-CN" w:bidi="ar"/>
              </w:rPr>
              <w:t>群众满意度</w:t>
            </w:r>
          </w:p>
        </w:tc>
        <w:tc>
          <w:tcPr>
            <w:tcW w:w="192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hAnsi="仿宋_GB2312" w:cs="仿宋_GB2312"/>
                <w:i w:val="0"/>
                <w:iCs w:val="0"/>
                <w:color w:val="000000"/>
                <w:kern w:val="0"/>
                <w:sz w:val="24"/>
                <w:szCs w:val="24"/>
                <w:highlight w:val="none"/>
                <w:u w:val="none"/>
                <w:lang w:val="en-US" w:eastAsia="zh-CN" w:bidi="ar"/>
              </w:rPr>
              <w:t>90</w:t>
            </w: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1387" w:type="dxa"/>
            <w:tcBorders>
              <w:tl2br w:val="nil"/>
              <w:tr2bl w:val="nil"/>
            </w:tcBorders>
            <w:shd w:val="clear" w:color="auto" w:fill="auto"/>
            <w:vAlign w:val="center"/>
          </w:tcPr>
          <w:p>
            <w:pPr>
              <w:keepNext w:val="0"/>
              <w:keepLines w:val="0"/>
              <w:widowControl/>
              <w:suppressLineNumbers w:val="0"/>
              <w:jc w:val="center"/>
              <w:textAlignment w:val="center"/>
              <w:outlineLvl w:val="9"/>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w:t>
            </w:r>
            <w:r>
              <w:rPr>
                <w:rFonts w:hint="eastAsia" w:hAnsi="仿宋_GB2312" w:cs="仿宋_GB2312"/>
                <w:i w:val="0"/>
                <w:iCs w:val="0"/>
                <w:color w:val="000000"/>
                <w:kern w:val="0"/>
                <w:sz w:val="24"/>
                <w:szCs w:val="24"/>
                <w:highlight w:val="none"/>
                <w:u w:val="none"/>
                <w:lang w:val="en-US" w:eastAsia="zh-CN" w:bidi="ar"/>
              </w:rPr>
              <w:t>90</w:t>
            </w:r>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3234" w:type="dxa"/>
            <w:tcBorders>
              <w:tl2br w:val="nil"/>
              <w:tr2bl w:val="nil"/>
            </w:tcBorders>
            <w:shd w:val="clear" w:color="auto" w:fill="auto"/>
            <w:vAlign w:val="center"/>
          </w:tcPr>
          <w:p>
            <w:pPr>
              <w:jc w:val="center"/>
              <w:outlineLvl w:val="9"/>
              <w:rPr>
                <w:rFonts w:hint="default" w:ascii="仿宋_GB2312" w:hAnsi="仿宋_GB2312" w:eastAsia="仿宋_GB2312" w:cs="仿宋_GB2312"/>
                <w:sz w:val="24"/>
                <w:szCs w:val="24"/>
                <w:highlight w:val="none"/>
                <w:lang w:val="en-US" w:eastAsia="zh-CN"/>
              </w:rPr>
            </w:pPr>
            <w:r>
              <w:rPr>
                <w:rFonts w:hint="eastAsia" w:hAnsi="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1" w:type="dxa"/>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说明</w:t>
            </w:r>
          </w:p>
        </w:tc>
        <w:tc>
          <w:tcPr>
            <w:tcW w:w="13295" w:type="dxa"/>
            <w:gridSpan w:val="7"/>
            <w:tcBorders>
              <w:tl2br w:val="nil"/>
              <w:tr2bl w:val="nil"/>
            </w:tcBorders>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无</w:t>
            </w:r>
          </w:p>
        </w:tc>
      </w:tr>
    </w:tbl>
    <w:p>
      <w:pPr>
        <w:ind w:firstLine="560" w:firstLineChars="200"/>
      </w:pPr>
    </w:p>
    <w:sectPr>
      <w:footerReference r:id="rId4" w:type="default"/>
      <w:pgSz w:w="16838" w:h="11906" w:orient="landscape"/>
      <w:pgMar w:top="1440" w:right="1440" w:bottom="1440" w:left="144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06017904"/>
                          </w:sdtPr>
                          <w:sdtContent>
                            <w:p>
                              <w:pPr>
                                <w:pStyle w:val="15"/>
                                <w:jc w:val="center"/>
                              </w:pPr>
                              <w:r>
                                <w:fldChar w:fldCharType="begin"/>
                              </w:r>
                              <w:r>
                                <w:instrText xml:space="preserve">PAGE   \* MERGEFORMAT</w:instrText>
                              </w:r>
                              <w:r>
                                <w:fldChar w:fldCharType="separate"/>
                              </w:r>
                              <w:r>
                                <w:rPr>
                                  <w:lang w:val="zh-CN"/>
                                </w:rPr>
                                <w:t>43</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506017904"/>
                    </w:sdtPr>
                    <w:sdtContent>
                      <w:p>
                        <w:pPr>
                          <w:pStyle w:val="15"/>
                          <w:jc w:val="center"/>
                        </w:pPr>
                        <w:r>
                          <w:fldChar w:fldCharType="begin"/>
                        </w:r>
                        <w:r>
                          <w:instrText xml:space="preserve">PAGE   \* MERGEFORMAT</w:instrText>
                        </w:r>
                        <w:r>
                          <w:fldChar w:fldCharType="separate"/>
                        </w:r>
                        <w:r>
                          <w:rPr>
                            <w:lang w:val="zh-CN"/>
                          </w:rPr>
                          <w:t>43</w:t>
                        </w:r>
                        <w:r>
                          <w:fldChar w:fldCharType="end"/>
                        </w:r>
                      </w:p>
                    </w:sdtContent>
                  </w:sdt>
                  <w:p/>
                </w:txbxContent>
              </v:textbox>
            </v:shape>
          </w:pict>
        </mc:Fallback>
      </mc:AlternateConten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8B3AC"/>
    <w:multiLevelType w:val="singleLevel"/>
    <w:tmpl w:val="9AF8B3AC"/>
    <w:lvl w:ilvl="0" w:tentative="0">
      <w:start w:val="1"/>
      <w:numFmt w:val="decimal"/>
      <w:suff w:val="nothing"/>
      <w:lvlText w:val="（%1）"/>
      <w:lvlJc w:val="left"/>
    </w:lvl>
  </w:abstractNum>
  <w:abstractNum w:abstractNumId="1">
    <w:nsid w:val="AC994CF1"/>
    <w:multiLevelType w:val="multilevel"/>
    <w:tmpl w:val="AC994CF1"/>
    <w:lvl w:ilvl="0" w:tentative="0">
      <w:start w:val="1"/>
      <w:numFmt w:val="decimal"/>
      <w:suff w:val="nothing"/>
      <w:lvlText w:val="（%1）"/>
      <w:lvlJc w:val="left"/>
      <w:pPr>
        <w:ind w:left="1713" w:hanging="720"/>
      </w:pPr>
      <w:rPr>
        <w:rFonts w:hint="default"/>
        <w:b/>
        <w:bCs/>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E5B3AC"/>
    <w:multiLevelType w:val="singleLevel"/>
    <w:tmpl w:val="17E5B3AC"/>
    <w:lvl w:ilvl="0" w:tentative="0">
      <w:start w:val="1"/>
      <w:numFmt w:val="decimal"/>
      <w:lvlText w:val="%1."/>
      <w:lvlJc w:val="left"/>
      <w:pPr>
        <w:tabs>
          <w:tab w:val="left" w:pos="312"/>
        </w:tabs>
      </w:pPr>
    </w:lvl>
  </w:abstractNum>
  <w:abstractNum w:abstractNumId="3">
    <w:nsid w:val="34206286"/>
    <w:multiLevelType w:val="multilevel"/>
    <w:tmpl w:val="34206286"/>
    <w:lvl w:ilvl="0" w:tentative="0">
      <w:start w:val="1"/>
      <w:numFmt w:val="chineseCountingThousand"/>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E27D71"/>
    <w:multiLevelType w:val="multilevel"/>
    <w:tmpl w:val="38E27D71"/>
    <w:lvl w:ilvl="0" w:tentative="0">
      <w:start w:val="1"/>
      <w:numFmt w:val="japaneseCounting"/>
      <w:lvlText w:val="(%1)"/>
      <w:lvlJc w:val="left"/>
      <w:pPr>
        <w:ind w:left="720" w:hanging="720"/>
      </w:pPr>
      <w:rPr>
        <w:rFonts w:hint="default"/>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1129DB"/>
    <w:multiLevelType w:val="multilevel"/>
    <w:tmpl w:val="521129DB"/>
    <w:lvl w:ilvl="0" w:tentative="0">
      <w:start w:val="1"/>
      <w:numFmt w:val="chineseCountingThousand"/>
      <w:pStyle w:val="57"/>
      <w:lvlText w:val="%1、"/>
      <w:lvlJc w:val="left"/>
      <w:pPr>
        <w:ind w:left="1282" w:hanging="720"/>
      </w:pPr>
      <w:rPr>
        <w:rFonts w:hint="default"/>
      </w:rPr>
    </w:lvl>
    <w:lvl w:ilvl="1" w:tentative="0">
      <w:start w:val="1"/>
      <w:numFmt w:val="japaneseCounting"/>
      <w:lvlText w:val="(%2)"/>
      <w:lvlJc w:val="left"/>
      <w:pPr>
        <w:ind w:left="1702" w:hanging="720"/>
      </w:pPr>
      <w:rPr>
        <w:rFonts w:hint="default"/>
        <w:color w:val="auto"/>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AD31AAF"/>
    <w:multiLevelType w:val="multilevel"/>
    <w:tmpl w:val="5AD31AAF"/>
    <w:lvl w:ilvl="0" w:tentative="0">
      <w:start w:val="1"/>
      <w:numFmt w:val="chineseCountingThousand"/>
      <w:pStyle w:val="17"/>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5FC84090"/>
    <w:multiLevelType w:val="singleLevel"/>
    <w:tmpl w:val="5FC84090"/>
    <w:lvl w:ilvl="0" w:tentative="0">
      <w:start w:val="1"/>
      <w:numFmt w:val="decimal"/>
      <w:suff w:val="nothing"/>
      <w:lvlText w:val="（%1）"/>
      <w:lvlJc w:val="left"/>
    </w:lvl>
  </w:abstractNum>
  <w:abstractNum w:abstractNumId="8">
    <w:nsid w:val="78A7E5CD"/>
    <w:multiLevelType w:val="multilevel"/>
    <w:tmpl w:val="78A7E5CD"/>
    <w:lvl w:ilvl="0" w:tentative="0">
      <w:start w:val="1"/>
      <w:numFmt w:val="chineseCountingThousand"/>
      <w:suff w:val="nothing"/>
      <w:lvlText w:val="%1、"/>
      <w:lvlJc w:val="left"/>
      <w:pPr>
        <w:ind w:left="1430" w:hanging="720"/>
      </w:pPr>
      <w:rPr>
        <w:rFonts w:hint="eastAsia" w:ascii="黑体" w:hAnsi="黑体" w:eastAsia="黑体" w:cs="黑体"/>
      </w:rPr>
    </w:lvl>
    <w:lvl w:ilvl="1" w:tentative="0">
      <w:start w:val="1"/>
      <w:numFmt w:val="japaneseCounting"/>
      <w:lvlText w:val="(%2)"/>
      <w:lvlJc w:val="left"/>
      <w:pPr>
        <w:ind w:left="1702" w:hanging="720"/>
      </w:pPr>
      <w:rPr>
        <w:rFonts w:hint="eastAsia"/>
        <w:color w:val="auto"/>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num w:numId="1">
    <w:abstractNumId w:val="6"/>
  </w:num>
  <w:num w:numId="2">
    <w:abstractNumId w:val="3"/>
  </w:num>
  <w:num w:numId="3">
    <w:abstractNumId w:val="5"/>
  </w:num>
  <w:num w:numId="4">
    <w:abstractNumId w:val="8"/>
  </w:num>
  <w:num w:numId="5">
    <w:abstractNumId w:val="1"/>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3OTMwNjIyYzMyM2YzNjU5MmU4NGZkMzllNGFlMjYifQ=="/>
  </w:docVars>
  <w:rsids>
    <w:rsidRoot w:val="007C452B"/>
    <w:rsid w:val="00005465"/>
    <w:rsid w:val="000058C8"/>
    <w:rsid w:val="00007142"/>
    <w:rsid w:val="00007733"/>
    <w:rsid w:val="00011691"/>
    <w:rsid w:val="000159E0"/>
    <w:rsid w:val="00015C7E"/>
    <w:rsid w:val="00016DBF"/>
    <w:rsid w:val="00016E39"/>
    <w:rsid w:val="00020E4D"/>
    <w:rsid w:val="00021358"/>
    <w:rsid w:val="0002172E"/>
    <w:rsid w:val="00021D7F"/>
    <w:rsid w:val="00021DDE"/>
    <w:rsid w:val="000224F1"/>
    <w:rsid w:val="000243E1"/>
    <w:rsid w:val="00030A21"/>
    <w:rsid w:val="000324B0"/>
    <w:rsid w:val="00032B90"/>
    <w:rsid w:val="00036EAB"/>
    <w:rsid w:val="00037E95"/>
    <w:rsid w:val="00041824"/>
    <w:rsid w:val="00042BE5"/>
    <w:rsid w:val="00043004"/>
    <w:rsid w:val="00043DA1"/>
    <w:rsid w:val="0004482A"/>
    <w:rsid w:val="000468F9"/>
    <w:rsid w:val="00046B48"/>
    <w:rsid w:val="00047EBB"/>
    <w:rsid w:val="000525F3"/>
    <w:rsid w:val="00052AB0"/>
    <w:rsid w:val="00052D00"/>
    <w:rsid w:val="000540F6"/>
    <w:rsid w:val="00054182"/>
    <w:rsid w:val="00054A3B"/>
    <w:rsid w:val="00055CA1"/>
    <w:rsid w:val="00056FB9"/>
    <w:rsid w:val="00060186"/>
    <w:rsid w:val="00061D35"/>
    <w:rsid w:val="00062E54"/>
    <w:rsid w:val="00064B33"/>
    <w:rsid w:val="00065AF6"/>
    <w:rsid w:val="000666B8"/>
    <w:rsid w:val="00066867"/>
    <w:rsid w:val="00066F6D"/>
    <w:rsid w:val="00067342"/>
    <w:rsid w:val="00070372"/>
    <w:rsid w:val="000710EB"/>
    <w:rsid w:val="0007204B"/>
    <w:rsid w:val="00076A6D"/>
    <w:rsid w:val="000841DC"/>
    <w:rsid w:val="0008479E"/>
    <w:rsid w:val="00087B75"/>
    <w:rsid w:val="00090C15"/>
    <w:rsid w:val="000945BA"/>
    <w:rsid w:val="00095149"/>
    <w:rsid w:val="0009642F"/>
    <w:rsid w:val="000A0521"/>
    <w:rsid w:val="000A10CF"/>
    <w:rsid w:val="000A1DD4"/>
    <w:rsid w:val="000A1DEA"/>
    <w:rsid w:val="000A2697"/>
    <w:rsid w:val="000A42C8"/>
    <w:rsid w:val="000B2213"/>
    <w:rsid w:val="000B2E9B"/>
    <w:rsid w:val="000B670A"/>
    <w:rsid w:val="000B750C"/>
    <w:rsid w:val="000C202A"/>
    <w:rsid w:val="000C2223"/>
    <w:rsid w:val="000C2DD8"/>
    <w:rsid w:val="000C5CEC"/>
    <w:rsid w:val="000C6DA6"/>
    <w:rsid w:val="000D0ADB"/>
    <w:rsid w:val="000D1FAE"/>
    <w:rsid w:val="000D2876"/>
    <w:rsid w:val="000D4C29"/>
    <w:rsid w:val="000D4DB4"/>
    <w:rsid w:val="000D51E0"/>
    <w:rsid w:val="000D5AD5"/>
    <w:rsid w:val="000D6F22"/>
    <w:rsid w:val="000D6F61"/>
    <w:rsid w:val="000D7055"/>
    <w:rsid w:val="000D74B8"/>
    <w:rsid w:val="000D7CAC"/>
    <w:rsid w:val="000E1153"/>
    <w:rsid w:val="000E22A0"/>
    <w:rsid w:val="000E3768"/>
    <w:rsid w:val="000E3882"/>
    <w:rsid w:val="000E4F0B"/>
    <w:rsid w:val="000E4F2B"/>
    <w:rsid w:val="000F1A63"/>
    <w:rsid w:val="000F1C07"/>
    <w:rsid w:val="000F2001"/>
    <w:rsid w:val="000F4278"/>
    <w:rsid w:val="000F4601"/>
    <w:rsid w:val="000F4796"/>
    <w:rsid w:val="000F6110"/>
    <w:rsid w:val="00101559"/>
    <w:rsid w:val="0010202C"/>
    <w:rsid w:val="00102F4D"/>
    <w:rsid w:val="00103881"/>
    <w:rsid w:val="00104AB3"/>
    <w:rsid w:val="0010774F"/>
    <w:rsid w:val="00107C20"/>
    <w:rsid w:val="00111134"/>
    <w:rsid w:val="00111449"/>
    <w:rsid w:val="001134CB"/>
    <w:rsid w:val="00115146"/>
    <w:rsid w:val="0011517E"/>
    <w:rsid w:val="001208A7"/>
    <w:rsid w:val="001212C3"/>
    <w:rsid w:val="00122560"/>
    <w:rsid w:val="00122945"/>
    <w:rsid w:val="00122960"/>
    <w:rsid w:val="0012436E"/>
    <w:rsid w:val="00125A63"/>
    <w:rsid w:val="001267D3"/>
    <w:rsid w:val="0013166D"/>
    <w:rsid w:val="001346A4"/>
    <w:rsid w:val="00135D79"/>
    <w:rsid w:val="00135EB0"/>
    <w:rsid w:val="00136217"/>
    <w:rsid w:val="001364E1"/>
    <w:rsid w:val="001370D2"/>
    <w:rsid w:val="001378E2"/>
    <w:rsid w:val="001405B0"/>
    <w:rsid w:val="001414D4"/>
    <w:rsid w:val="00141C44"/>
    <w:rsid w:val="00143597"/>
    <w:rsid w:val="001449E1"/>
    <w:rsid w:val="00145FEA"/>
    <w:rsid w:val="00146760"/>
    <w:rsid w:val="001510EB"/>
    <w:rsid w:val="0015228D"/>
    <w:rsid w:val="00152EDD"/>
    <w:rsid w:val="00154920"/>
    <w:rsid w:val="00154BD3"/>
    <w:rsid w:val="00154F38"/>
    <w:rsid w:val="001558BC"/>
    <w:rsid w:val="00156772"/>
    <w:rsid w:val="00160521"/>
    <w:rsid w:val="001608DB"/>
    <w:rsid w:val="0016141B"/>
    <w:rsid w:val="001620B5"/>
    <w:rsid w:val="00163042"/>
    <w:rsid w:val="00163489"/>
    <w:rsid w:val="001637A8"/>
    <w:rsid w:val="0016393C"/>
    <w:rsid w:val="00164F07"/>
    <w:rsid w:val="00165247"/>
    <w:rsid w:val="001654B6"/>
    <w:rsid w:val="00165650"/>
    <w:rsid w:val="001719BE"/>
    <w:rsid w:val="00172C44"/>
    <w:rsid w:val="00173163"/>
    <w:rsid w:val="00173835"/>
    <w:rsid w:val="00173BE9"/>
    <w:rsid w:val="00173C5F"/>
    <w:rsid w:val="001751BA"/>
    <w:rsid w:val="00175F0F"/>
    <w:rsid w:val="0017634F"/>
    <w:rsid w:val="0018080C"/>
    <w:rsid w:val="0018120B"/>
    <w:rsid w:val="00181B41"/>
    <w:rsid w:val="00182750"/>
    <w:rsid w:val="001838E3"/>
    <w:rsid w:val="00184582"/>
    <w:rsid w:val="00184CE5"/>
    <w:rsid w:val="00185819"/>
    <w:rsid w:val="001869D3"/>
    <w:rsid w:val="00187D7A"/>
    <w:rsid w:val="001903F4"/>
    <w:rsid w:val="00191A93"/>
    <w:rsid w:val="00192B6A"/>
    <w:rsid w:val="00193146"/>
    <w:rsid w:val="0019456B"/>
    <w:rsid w:val="00194A84"/>
    <w:rsid w:val="00196DE1"/>
    <w:rsid w:val="0019773C"/>
    <w:rsid w:val="001A31AB"/>
    <w:rsid w:val="001A6238"/>
    <w:rsid w:val="001A6A00"/>
    <w:rsid w:val="001A7E7F"/>
    <w:rsid w:val="001B140C"/>
    <w:rsid w:val="001B375B"/>
    <w:rsid w:val="001B3819"/>
    <w:rsid w:val="001B75F8"/>
    <w:rsid w:val="001B7798"/>
    <w:rsid w:val="001C060E"/>
    <w:rsid w:val="001C0626"/>
    <w:rsid w:val="001C1828"/>
    <w:rsid w:val="001C47DB"/>
    <w:rsid w:val="001C65B3"/>
    <w:rsid w:val="001C6FF0"/>
    <w:rsid w:val="001C79CA"/>
    <w:rsid w:val="001D0F47"/>
    <w:rsid w:val="001D31B6"/>
    <w:rsid w:val="001D36AC"/>
    <w:rsid w:val="001D42FD"/>
    <w:rsid w:val="001D7459"/>
    <w:rsid w:val="001D7DEF"/>
    <w:rsid w:val="001D7EE7"/>
    <w:rsid w:val="001E14FC"/>
    <w:rsid w:val="001E157C"/>
    <w:rsid w:val="001E46FA"/>
    <w:rsid w:val="001E4E71"/>
    <w:rsid w:val="001E5E6B"/>
    <w:rsid w:val="001E63E7"/>
    <w:rsid w:val="001E7BF7"/>
    <w:rsid w:val="001F0233"/>
    <w:rsid w:val="001F22BA"/>
    <w:rsid w:val="001F46A6"/>
    <w:rsid w:val="00201254"/>
    <w:rsid w:val="002027CF"/>
    <w:rsid w:val="00204661"/>
    <w:rsid w:val="0020542A"/>
    <w:rsid w:val="00207427"/>
    <w:rsid w:val="00216D6A"/>
    <w:rsid w:val="002173EE"/>
    <w:rsid w:val="00217B80"/>
    <w:rsid w:val="00217ECE"/>
    <w:rsid w:val="0022194C"/>
    <w:rsid w:val="00222F60"/>
    <w:rsid w:val="002322C8"/>
    <w:rsid w:val="00232E93"/>
    <w:rsid w:val="00233A57"/>
    <w:rsid w:val="00234B4D"/>
    <w:rsid w:val="00235802"/>
    <w:rsid w:val="002364AB"/>
    <w:rsid w:val="002368CB"/>
    <w:rsid w:val="00236E0E"/>
    <w:rsid w:val="00240247"/>
    <w:rsid w:val="002414E3"/>
    <w:rsid w:val="00242DE1"/>
    <w:rsid w:val="00243B6E"/>
    <w:rsid w:val="00244482"/>
    <w:rsid w:val="00246463"/>
    <w:rsid w:val="002514C6"/>
    <w:rsid w:val="002524F4"/>
    <w:rsid w:val="002539F9"/>
    <w:rsid w:val="002540B6"/>
    <w:rsid w:val="002553D8"/>
    <w:rsid w:val="00255BA2"/>
    <w:rsid w:val="00255CE3"/>
    <w:rsid w:val="002562D9"/>
    <w:rsid w:val="0026070A"/>
    <w:rsid w:val="00260D37"/>
    <w:rsid w:val="00261503"/>
    <w:rsid w:val="0026324A"/>
    <w:rsid w:val="002661BF"/>
    <w:rsid w:val="002709C8"/>
    <w:rsid w:val="00270DBB"/>
    <w:rsid w:val="00270FE0"/>
    <w:rsid w:val="00277079"/>
    <w:rsid w:val="00277CA8"/>
    <w:rsid w:val="002812BA"/>
    <w:rsid w:val="00281685"/>
    <w:rsid w:val="002820AB"/>
    <w:rsid w:val="002830F2"/>
    <w:rsid w:val="00285A5F"/>
    <w:rsid w:val="0028636E"/>
    <w:rsid w:val="00287004"/>
    <w:rsid w:val="0028735B"/>
    <w:rsid w:val="0029026C"/>
    <w:rsid w:val="0029125B"/>
    <w:rsid w:val="00293C59"/>
    <w:rsid w:val="00297795"/>
    <w:rsid w:val="0029781B"/>
    <w:rsid w:val="00297A90"/>
    <w:rsid w:val="002A09B4"/>
    <w:rsid w:val="002A15F4"/>
    <w:rsid w:val="002A2208"/>
    <w:rsid w:val="002A2B56"/>
    <w:rsid w:val="002A39A3"/>
    <w:rsid w:val="002A415A"/>
    <w:rsid w:val="002A51D4"/>
    <w:rsid w:val="002A6658"/>
    <w:rsid w:val="002B09E7"/>
    <w:rsid w:val="002B0A39"/>
    <w:rsid w:val="002B11C8"/>
    <w:rsid w:val="002B273D"/>
    <w:rsid w:val="002B41FC"/>
    <w:rsid w:val="002B60E9"/>
    <w:rsid w:val="002B7700"/>
    <w:rsid w:val="002B7A87"/>
    <w:rsid w:val="002C0CEE"/>
    <w:rsid w:val="002C0E79"/>
    <w:rsid w:val="002C1AA5"/>
    <w:rsid w:val="002C1ADB"/>
    <w:rsid w:val="002C1CEF"/>
    <w:rsid w:val="002C2FA4"/>
    <w:rsid w:val="002C3686"/>
    <w:rsid w:val="002C42E9"/>
    <w:rsid w:val="002C576B"/>
    <w:rsid w:val="002C710A"/>
    <w:rsid w:val="002C7D77"/>
    <w:rsid w:val="002D00C1"/>
    <w:rsid w:val="002D1493"/>
    <w:rsid w:val="002D25DB"/>
    <w:rsid w:val="002D2F2C"/>
    <w:rsid w:val="002D4FAD"/>
    <w:rsid w:val="002E08C8"/>
    <w:rsid w:val="002E0A3D"/>
    <w:rsid w:val="002E20F7"/>
    <w:rsid w:val="002E2E83"/>
    <w:rsid w:val="002E3AB9"/>
    <w:rsid w:val="002E3CD8"/>
    <w:rsid w:val="002E43DE"/>
    <w:rsid w:val="002E47A6"/>
    <w:rsid w:val="002E5C81"/>
    <w:rsid w:val="002E6507"/>
    <w:rsid w:val="002E6E34"/>
    <w:rsid w:val="002E7675"/>
    <w:rsid w:val="002F3910"/>
    <w:rsid w:val="00300349"/>
    <w:rsid w:val="0030041B"/>
    <w:rsid w:val="00300956"/>
    <w:rsid w:val="00304188"/>
    <w:rsid w:val="00304FC1"/>
    <w:rsid w:val="003056E0"/>
    <w:rsid w:val="00305C34"/>
    <w:rsid w:val="0030674E"/>
    <w:rsid w:val="00306C36"/>
    <w:rsid w:val="003105EB"/>
    <w:rsid w:val="00315BA7"/>
    <w:rsid w:val="00316774"/>
    <w:rsid w:val="0032045D"/>
    <w:rsid w:val="00320BA5"/>
    <w:rsid w:val="003214B1"/>
    <w:rsid w:val="00322245"/>
    <w:rsid w:val="003227BB"/>
    <w:rsid w:val="00322A52"/>
    <w:rsid w:val="00324639"/>
    <w:rsid w:val="00326C50"/>
    <w:rsid w:val="00327642"/>
    <w:rsid w:val="0033274C"/>
    <w:rsid w:val="00337068"/>
    <w:rsid w:val="00341E97"/>
    <w:rsid w:val="00343889"/>
    <w:rsid w:val="00344C1B"/>
    <w:rsid w:val="00351E03"/>
    <w:rsid w:val="00354475"/>
    <w:rsid w:val="00360799"/>
    <w:rsid w:val="003623C4"/>
    <w:rsid w:val="0036305C"/>
    <w:rsid w:val="00363A87"/>
    <w:rsid w:val="00364615"/>
    <w:rsid w:val="00366087"/>
    <w:rsid w:val="003704FF"/>
    <w:rsid w:val="00373269"/>
    <w:rsid w:val="00374544"/>
    <w:rsid w:val="0037521B"/>
    <w:rsid w:val="003764BA"/>
    <w:rsid w:val="003765C4"/>
    <w:rsid w:val="00376F9B"/>
    <w:rsid w:val="00380FD6"/>
    <w:rsid w:val="003811FB"/>
    <w:rsid w:val="0038244B"/>
    <w:rsid w:val="003830EE"/>
    <w:rsid w:val="00383525"/>
    <w:rsid w:val="003842CB"/>
    <w:rsid w:val="00385346"/>
    <w:rsid w:val="0038640A"/>
    <w:rsid w:val="00387860"/>
    <w:rsid w:val="00387862"/>
    <w:rsid w:val="00390674"/>
    <w:rsid w:val="00390CC5"/>
    <w:rsid w:val="00390EC8"/>
    <w:rsid w:val="0039187D"/>
    <w:rsid w:val="003929A8"/>
    <w:rsid w:val="00393DE9"/>
    <w:rsid w:val="00394E09"/>
    <w:rsid w:val="00396706"/>
    <w:rsid w:val="003973E9"/>
    <w:rsid w:val="00397706"/>
    <w:rsid w:val="003A1C4D"/>
    <w:rsid w:val="003A6C41"/>
    <w:rsid w:val="003A7FB8"/>
    <w:rsid w:val="003B01B8"/>
    <w:rsid w:val="003B0F93"/>
    <w:rsid w:val="003B3B26"/>
    <w:rsid w:val="003B3DE1"/>
    <w:rsid w:val="003B57E3"/>
    <w:rsid w:val="003B6341"/>
    <w:rsid w:val="003B6B97"/>
    <w:rsid w:val="003C1338"/>
    <w:rsid w:val="003C3D03"/>
    <w:rsid w:val="003C40A4"/>
    <w:rsid w:val="003C4724"/>
    <w:rsid w:val="003C5663"/>
    <w:rsid w:val="003C6FB5"/>
    <w:rsid w:val="003C7918"/>
    <w:rsid w:val="003D45B4"/>
    <w:rsid w:val="003D4D67"/>
    <w:rsid w:val="003D4F2A"/>
    <w:rsid w:val="003D6561"/>
    <w:rsid w:val="003D68AE"/>
    <w:rsid w:val="003E12D3"/>
    <w:rsid w:val="003E1D80"/>
    <w:rsid w:val="003E3F7C"/>
    <w:rsid w:val="003E41DF"/>
    <w:rsid w:val="003E4291"/>
    <w:rsid w:val="003E5E03"/>
    <w:rsid w:val="003E6755"/>
    <w:rsid w:val="003F07BA"/>
    <w:rsid w:val="003F25F6"/>
    <w:rsid w:val="003F29EC"/>
    <w:rsid w:val="003F2F72"/>
    <w:rsid w:val="003F407C"/>
    <w:rsid w:val="003F52CA"/>
    <w:rsid w:val="00400D3C"/>
    <w:rsid w:val="004010E3"/>
    <w:rsid w:val="00401A1B"/>
    <w:rsid w:val="004053EA"/>
    <w:rsid w:val="00405992"/>
    <w:rsid w:val="004059F6"/>
    <w:rsid w:val="004060C6"/>
    <w:rsid w:val="00406E60"/>
    <w:rsid w:val="00407119"/>
    <w:rsid w:val="00411F49"/>
    <w:rsid w:val="00411FFD"/>
    <w:rsid w:val="00420078"/>
    <w:rsid w:val="00421B54"/>
    <w:rsid w:val="004258AE"/>
    <w:rsid w:val="00427DF3"/>
    <w:rsid w:val="00427FCD"/>
    <w:rsid w:val="00433ADE"/>
    <w:rsid w:val="0043648B"/>
    <w:rsid w:val="00436680"/>
    <w:rsid w:val="00436E5F"/>
    <w:rsid w:val="00437CFA"/>
    <w:rsid w:val="004403E3"/>
    <w:rsid w:val="004427B9"/>
    <w:rsid w:val="00442B52"/>
    <w:rsid w:val="0044358B"/>
    <w:rsid w:val="0044416C"/>
    <w:rsid w:val="00444257"/>
    <w:rsid w:val="00445C00"/>
    <w:rsid w:val="00450283"/>
    <w:rsid w:val="00450CA5"/>
    <w:rsid w:val="00450E9C"/>
    <w:rsid w:val="00452D61"/>
    <w:rsid w:val="0045469A"/>
    <w:rsid w:val="0045486C"/>
    <w:rsid w:val="00454EE3"/>
    <w:rsid w:val="00456741"/>
    <w:rsid w:val="00456E39"/>
    <w:rsid w:val="004606EE"/>
    <w:rsid w:val="00460AAA"/>
    <w:rsid w:val="00461A22"/>
    <w:rsid w:val="00462ED2"/>
    <w:rsid w:val="004640C2"/>
    <w:rsid w:val="0046681C"/>
    <w:rsid w:val="004668F0"/>
    <w:rsid w:val="004703EA"/>
    <w:rsid w:val="004720D2"/>
    <w:rsid w:val="004721E8"/>
    <w:rsid w:val="0047220C"/>
    <w:rsid w:val="00472D54"/>
    <w:rsid w:val="00473A6D"/>
    <w:rsid w:val="004764A5"/>
    <w:rsid w:val="0048065C"/>
    <w:rsid w:val="00480E18"/>
    <w:rsid w:val="00481F4B"/>
    <w:rsid w:val="00484D46"/>
    <w:rsid w:val="00485488"/>
    <w:rsid w:val="004917F4"/>
    <w:rsid w:val="00492CF3"/>
    <w:rsid w:val="00493680"/>
    <w:rsid w:val="004940E1"/>
    <w:rsid w:val="00494D6F"/>
    <w:rsid w:val="004A08E2"/>
    <w:rsid w:val="004A0B99"/>
    <w:rsid w:val="004A2772"/>
    <w:rsid w:val="004A4753"/>
    <w:rsid w:val="004A5998"/>
    <w:rsid w:val="004A5CB0"/>
    <w:rsid w:val="004A75DB"/>
    <w:rsid w:val="004A7DD7"/>
    <w:rsid w:val="004B09F7"/>
    <w:rsid w:val="004B10BD"/>
    <w:rsid w:val="004B144E"/>
    <w:rsid w:val="004B365F"/>
    <w:rsid w:val="004B3F6E"/>
    <w:rsid w:val="004B6DCE"/>
    <w:rsid w:val="004B70CB"/>
    <w:rsid w:val="004C003C"/>
    <w:rsid w:val="004C0472"/>
    <w:rsid w:val="004C168C"/>
    <w:rsid w:val="004C280C"/>
    <w:rsid w:val="004C3F6B"/>
    <w:rsid w:val="004C525E"/>
    <w:rsid w:val="004C7C62"/>
    <w:rsid w:val="004C7DBB"/>
    <w:rsid w:val="004D00B1"/>
    <w:rsid w:val="004D03B8"/>
    <w:rsid w:val="004D130F"/>
    <w:rsid w:val="004D1D43"/>
    <w:rsid w:val="004D3843"/>
    <w:rsid w:val="004D3896"/>
    <w:rsid w:val="004D3FC4"/>
    <w:rsid w:val="004D44D8"/>
    <w:rsid w:val="004D4793"/>
    <w:rsid w:val="004D67A6"/>
    <w:rsid w:val="004D68EF"/>
    <w:rsid w:val="004E05AC"/>
    <w:rsid w:val="004E4F9C"/>
    <w:rsid w:val="004E7DAE"/>
    <w:rsid w:val="004F04AF"/>
    <w:rsid w:val="004F2DE5"/>
    <w:rsid w:val="004F491D"/>
    <w:rsid w:val="004F4A36"/>
    <w:rsid w:val="004F5AEA"/>
    <w:rsid w:val="004F69B7"/>
    <w:rsid w:val="004F6E06"/>
    <w:rsid w:val="0050256B"/>
    <w:rsid w:val="00506DF7"/>
    <w:rsid w:val="00510059"/>
    <w:rsid w:val="0051400B"/>
    <w:rsid w:val="005153F2"/>
    <w:rsid w:val="00515783"/>
    <w:rsid w:val="00516DD5"/>
    <w:rsid w:val="005178DD"/>
    <w:rsid w:val="00520063"/>
    <w:rsid w:val="0052130D"/>
    <w:rsid w:val="0052170C"/>
    <w:rsid w:val="0052241A"/>
    <w:rsid w:val="005243B1"/>
    <w:rsid w:val="00526232"/>
    <w:rsid w:val="00526BC6"/>
    <w:rsid w:val="0052733C"/>
    <w:rsid w:val="005302B2"/>
    <w:rsid w:val="00530C4A"/>
    <w:rsid w:val="005312E8"/>
    <w:rsid w:val="00531E9D"/>
    <w:rsid w:val="00536029"/>
    <w:rsid w:val="005403E2"/>
    <w:rsid w:val="005435FB"/>
    <w:rsid w:val="0054490F"/>
    <w:rsid w:val="00544C48"/>
    <w:rsid w:val="00544D1B"/>
    <w:rsid w:val="00545552"/>
    <w:rsid w:val="00546AB2"/>
    <w:rsid w:val="00550AF1"/>
    <w:rsid w:val="00553AA2"/>
    <w:rsid w:val="00554F1E"/>
    <w:rsid w:val="005564EC"/>
    <w:rsid w:val="005571A5"/>
    <w:rsid w:val="00560754"/>
    <w:rsid w:val="00562B67"/>
    <w:rsid w:val="0056353E"/>
    <w:rsid w:val="00563C08"/>
    <w:rsid w:val="00563DC4"/>
    <w:rsid w:val="00563FE5"/>
    <w:rsid w:val="005640C4"/>
    <w:rsid w:val="00571309"/>
    <w:rsid w:val="00571952"/>
    <w:rsid w:val="005740C1"/>
    <w:rsid w:val="0057545B"/>
    <w:rsid w:val="0057546E"/>
    <w:rsid w:val="00577025"/>
    <w:rsid w:val="0058107C"/>
    <w:rsid w:val="00581F6E"/>
    <w:rsid w:val="00582872"/>
    <w:rsid w:val="00582897"/>
    <w:rsid w:val="005858C8"/>
    <w:rsid w:val="00585C6D"/>
    <w:rsid w:val="0058707A"/>
    <w:rsid w:val="0058763B"/>
    <w:rsid w:val="00587E0D"/>
    <w:rsid w:val="00590F9D"/>
    <w:rsid w:val="005915DA"/>
    <w:rsid w:val="00593CD3"/>
    <w:rsid w:val="00594CC1"/>
    <w:rsid w:val="00596947"/>
    <w:rsid w:val="00597952"/>
    <w:rsid w:val="00597AF9"/>
    <w:rsid w:val="00597FD6"/>
    <w:rsid w:val="005A01CD"/>
    <w:rsid w:val="005A131B"/>
    <w:rsid w:val="005A16E4"/>
    <w:rsid w:val="005A2116"/>
    <w:rsid w:val="005A2AD1"/>
    <w:rsid w:val="005A2FE0"/>
    <w:rsid w:val="005A4508"/>
    <w:rsid w:val="005A55F9"/>
    <w:rsid w:val="005A5951"/>
    <w:rsid w:val="005A7058"/>
    <w:rsid w:val="005A7079"/>
    <w:rsid w:val="005A7C42"/>
    <w:rsid w:val="005B09D2"/>
    <w:rsid w:val="005B0AA4"/>
    <w:rsid w:val="005B128A"/>
    <w:rsid w:val="005B1742"/>
    <w:rsid w:val="005B2576"/>
    <w:rsid w:val="005B257F"/>
    <w:rsid w:val="005B2C78"/>
    <w:rsid w:val="005B3A10"/>
    <w:rsid w:val="005B4D4A"/>
    <w:rsid w:val="005B539B"/>
    <w:rsid w:val="005C1F29"/>
    <w:rsid w:val="005C31C9"/>
    <w:rsid w:val="005C5DE9"/>
    <w:rsid w:val="005D10D4"/>
    <w:rsid w:val="005D16ED"/>
    <w:rsid w:val="005D19D4"/>
    <w:rsid w:val="005D5108"/>
    <w:rsid w:val="005D51EB"/>
    <w:rsid w:val="005D5761"/>
    <w:rsid w:val="005E22D2"/>
    <w:rsid w:val="005E23B3"/>
    <w:rsid w:val="005E2445"/>
    <w:rsid w:val="005E3214"/>
    <w:rsid w:val="005E7202"/>
    <w:rsid w:val="005E746E"/>
    <w:rsid w:val="005F312E"/>
    <w:rsid w:val="005F3495"/>
    <w:rsid w:val="005F4008"/>
    <w:rsid w:val="005F5789"/>
    <w:rsid w:val="005F6755"/>
    <w:rsid w:val="005F752C"/>
    <w:rsid w:val="0060000F"/>
    <w:rsid w:val="0060051E"/>
    <w:rsid w:val="00600E50"/>
    <w:rsid w:val="00601CC6"/>
    <w:rsid w:val="006054EA"/>
    <w:rsid w:val="00605A96"/>
    <w:rsid w:val="00606369"/>
    <w:rsid w:val="00607990"/>
    <w:rsid w:val="00607ED3"/>
    <w:rsid w:val="00613B1D"/>
    <w:rsid w:val="00614334"/>
    <w:rsid w:val="00615132"/>
    <w:rsid w:val="006153B8"/>
    <w:rsid w:val="00615C17"/>
    <w:rsid w:val="006206D1"/>
    <w:rsid w:val="00621BAD"/>
    <w:rsid w:val="0063300F"/>
    <w:rsid w:val="0063542A"/>
    <w:rsid w:val="00635C72"/>
    <w:rsid w:val="00637F63"/>
    <w:rsid w:val="00637FB0"/>
    <w:rsid w:val="00640EA5"/>
    <w:rsid w:val="00641909"/>
    <w:rsid w:val="006443E7"/>
    <w:rsid w:val="00647738"/>
    <w:rsid w:val="006477C6"/>
    <w:rsid w:val="006507E4"/>
    <w:rsid w:val="00650C3D"/>
    <w:rsid w:val="00650D9B"/>
    <w:rsid w:val="006537AC"/>
    <w:rsid w:val="00655E21"/>
    <w:rsid w:val="00656B94"/>
    <w:rsid w:val="00657597"/>
    <w:rsid w:val="006577B1"/>
    <w:rsid w:val="00660676"/>
    <w:rsid w:val="006613B1"/>
    <w:rsid w:val="006613F2"/>
    <w:rsid w:val="006617AD"/>
    <w:rsid w:val="006624B2"/>
    <w:rsid w:val="0066263F"/>
    <w:rsid w:val="006630F4"/>
    <w:rsid w:val="006631FF"/>
    <w:rsid w:val="00663FB0"/>
    <w:rsid w:val="006640D0"/>
    <w:rsid w:val="006648C2"/>
    <w:rsid w:val="006725B6"/>
    <w:rsid w:val="006802C4"/>
    <w:rsid w:val="006805C4"/>
    <w:rsid w:val="006823DC"/>
    <w:rsid w:val="00683A9B"/>
    <w:rsid w:val="006843E6"/>
    <w:rsid w:val="00684E20"/>
    <w:rsid w:val="006852AC"/>
    <w:rsid w:val="006853F2"/>
    <w:rsid w:val="00685B08"/>
    <w:rsid w:val="00686548"/>
    <w:rsid w:val="00687D4B"/>
    <w:rsid w:val="0069010C"/>
    <w:rsid w:val="00693DB9"/>
    <w:rsid w:val="006951C2"/>
    <w:rsid w:val="00695C73"/>
    <w:rsid w:val="006962F1"/>
    <w:rsid w:val="00697273"/>
    <w:rsid w:val="00697D94"/>
    <w:rsid w:val="006A10EF"/>
    <w:rsid w:val="006A1525"/>
    <w:rsid w:val="006A1879"/>
    <w:rsid w:val="006A664A"/>
    <w:rsid w:val="006B0077"/>
    <w:rsid w:val="006B0C49"/>
    <w:rsid w:val="006B246A"/>
    <w:rsid w:val="006B3671"/>
    <w:rsid w:val="006B62A3"/>
    <w:rsid w:val="006C0330"/>
    <w:rsid w:val="006C0606"/>
    <w:rsid w:val="006C1811"/>
    <w:rsid w:val="006C3342"/>
    <w:rsid w:val="006C41D4"/>
    <w:rsid w:val="006C5C5E"/>
    <w:rsid w:val="006C7DBD"/>
    <w:rsid w:val="006D2CD7"/>
    <w:rsid w:val="006D3921"/>
    <w:rsid w:val="006D4F3E"/>
    <w:rsid w:val="006E11B1"/>
    <w:rsid w:val="006E1464"/>
    <w:rsid w:val="006E16C6"/>
    <w:rsid w:val="006E1E4C"/>
    <w:rsid w:val="006E3046"/>
    <w:rsid w:val="006E37D5"/>
    <w:rsid w:val="006E3D04"/>
    <w:rsid w:val="006E5241"/>
    <w:rsid w:val="006E6407"/>
    <w:rsid w:val="006F37CA"/>
    <w:rsid w:val="006F4041"/>
    <w:rsid w:val="006F4201"/>
    <w:rsid w:val="006F5F5D"/>
    <w:rsid w:val="006F742F"/>
    <w:rsid w:val="006F7844"/>
    <w:rsid w:val="007016A4"/>
    <w:rsid w:val="00701EAD"/>
    <w:rsid w:val="00705765"/>
    <w:rsid w:val="00706A64"/>
    <w:rsid w:val="0071354E"/>
    <w:rsid w:val="00714094"/>
    <w:rsid w:val="00714A66"/>
    <w:rsid w:val="00715A3C"/>
    <w:rsid w:val="00715A75"/>
    <w:rsid w:val="00716541"/>
    <w:rsid w:val="007168EC"/>
    <w:rsid w:val="00717194"/>
    <w:rsid w:val="00722771"/>
    <w:rsid w:val="00723DF4"/>
    <w:rsid w:val="00724DA8"/>
    <w:rsid w:val="00727363"/>
    <w:rsid w:val="0073014A"/>
    <w:rsid w:val="00730D1A"/>
    <w:rsid w:val="00732271"/>
    <w:rsid w:val="00732821"/>
    <w:rsid w:val="00733983"/>
    <w:rsid w:val="00733B8C"/>
    <w:rsid w:val="00734413"/>
    <w:rsid w:val="00734AC4"/>
    <w:rsid w:val="00734D03"/>
    <w:rsid w:val="00737024"/>
    <w:rsid w:val="00737155"/>
    <w:rsid w:val="0073775B"/>
    <w:rsid w:val="007406EA"/>
    <w:rsid w:val="00742DAB"/>
    <w:rsid w:val="0074436B"/>
    <w:rsid w:val="007465D4"/>
    <w:rsid w:val="00747515"/>
    <w:rsid w:val="00750C5E"/>
    <w:rsid w:val="007511A6"/>
    <w:rsid w:val="00752227"/>
    <w:rsid w:val="00752B89"/>
    <w:rsid w:val="007533C6"/>
    <w:rsid w:val="00755CCB"/>
    <w:rsid w:val="00756921"/>
    <w:rsid w:val="00756C4A"/>
    <w:rsid w:val="00756EB5"/>
    <w:rsid w:val="00757160"/>
    <w:rsid w:val="00760073"/>
    <w:rsid w:val="007601B6"/>
    <w:rsid w:val="00761C1F"/>
    <w:rsid w:val="00764F13"/>
    <w:rsid w:val="00764FF4"/>
    <w:rsid w:val="00770C8C"/>
    <w:rsid w:val="00772221"/>
    <w:rsid w:val="00772728"/>
    <w:rsid w:val="0077494F"/>
    <w:rsid w:val="00774DB3"/>
    <w:rsid w:val="00775D94"/>
    <w:rsid w:val="00775E20"/>
    <w:rsid w:val="0077643E"/>
    <w:rsid w:val="00776674"/>
    <w:rsid w:val="007768D9"/>
    <w:rsid w:val="0077703C"/>
    <w:rsid w:val="00777121"/>
    <w:rsid w:val="00780066"/>
    <w:rsid w:val="0078097E"/>
    <w:rsid w:val="00780DB6"/>
    <w:rsid w:val="00780E5B"/>
    <w:rsid w:val="00781A01"/>
    <w:rsid w:val="00781FBA"/>
    <w:rsid w:val="007845BE"/>
    <w:rsid w:val="007867F1"/>
    <w:rsid w:val="00786B1B"/>
    <w:rsid w:val="0079053A"/>
    <w:rsid w:val="0079303C"/>
    <w:rsid w:val="007940F2"/>
    <w:rsid w:val="00794F6E"/>
    <w:rsid w:val="007A0595"/>
    <w:rsid w:val="007A2030"/>
    <w:rsid w:val="007A346D"/>
    <w:rsid w:val="007A55A2"/>
    <w:rsid w:val="007A566A"/>
    <w:rsid w:val="007B02CD"/>
    <w:rsid w:val="007B0A52"/>
    <w:rsid w:val="007B0C71"/>
    <w:rsid w:val="007B2836"/>
    <w:rsid w:val="007B42FF"/>
    <w:rsid w:val="007B454D"/>
    <w:rsid w:val="007B4DF1"/>
    <w:rsid w:val="007B57C3"/>
    <w:rsid w:val="007B5892"/>
    <w:rsid w:val="007C05F3"/>
    <w:rsid w:val="007C2103"/>
    <w:rsid w:val="007C452B"/>
    <w:rsid w:val="007C45AF"/>
    <w:rsid w:val="007C54F2"/>
    <w:rsid w:val="007D0841"/>
    <w:rsid w:val="007D0FCF"/>
    <w:rsid w:val="007D1310"/>
    <w:rsid w:val="007D1963"/>
    <w:rsid w:val="007D22D4"/>
    <w:rsid w:val="007D2715"/>
    <w:rsid w:val="007D3AA7"/>
    <w:rsid w:val="007D61C7"/>
    <w:rsid w:val="007D75E3"/>
    <w:rsid w:val="007E0918"/>
    <w:rsid w:val="007E0EB6"/>
    <w:rsid w:val="007E18D8"/>
    <w:rsid w:val="007E1C39"/>
    <w:rsid w:val="007E2561"/>
    <w:rsid w:val="007E3117"/>
    <w:rsid w:val="007E499C"/>
    <w:rsid w:val="007E4C93"/>
    <w:rsid w:val="007E5667"/>
    <w:rsid w:val="007E5F1F"/>
    <w:rsid w:val="007E700C"/>
    <w:rsid w:val="007E7C14"/>
    <w:rsid w:val="007E7C33"/>
    <w:rsid w:val="007F09EE"/>
    <w:rsid w:val="007F1230"/>
    <w:rsid w:val="007F12A0"/>
    <w:rsid w:val="007F4563"/>
    <w:rsid w:val="007F49C9"/>
    <w:rsid w:val="007F5213"/>
    <w:rsid w:val="007F7881"/>
    <w:rsid w:val="008002FC"/>
    <w:rsid w:val="00800D6B"/>
    <w:rsid w:val="0080133C"/>
    <w:rsid w:val="008023E7"/>
    <w:rsid w:val="008028EB"/>
    <w:rsid w:val="00803DBC"/>
    <w:rsid w:val="00805198"/>
    <w:rsid w:val="0080574F"/>
    <w:rsid w:val="00806707"/>
    <w:rsid w:val="00806900"/>
    <w:rsid w:val="0080787D"/>
    <w:rsid w:val="00815923"/>
    <w:rsid w:val="008168A0"/>
    <w:rsid w:val="00820327"/>
    <w:rsid w:val="00822002"/>
    <w:rsid w:val="008220EE"/>
    <w:rsid w:val="00824934"/>
    <w:rsid w:val="00825646"/>
    <w:rsid w:val="00827937"/>
    <w:rsid w:val="00827D11"/>
    <w:rsid w:val="00830B80"/>
    <w:rsid w:val="00831A50"/>
    <w:rsid w:val="00833B1B"/>
    <w:rsid w:val="008346FC"/>
    <w:rsid w:val="008354B0"/>
    <w:rsid w:val="0083739C"/>
    <w:rsid w:val="008400C6"/>
    <w:rsid w:val="00841646"/>
    <w:rsid w:val="008436ED"/>
    <w:rsid w:val="00845221"/>
    <w:rsid w:val="0084587A"/>
    <w:rsid w:val="00845C09"/>
    <w:rsid w:val="00846AEA"/>
    <w:rsid w:val="00846E8E"/>
    <w:rsid w:val="00850E69"/>
    <w:rsid w:val="00852F20"/>
    <w:rsid w:val="008531BF"/>
    <w:rsid w:val="00861ED7"/>
    <w:rsid w:val="008634BF"/>
    <w:rsid w:val="008651E7"/>
    <w:rsid w:val="0087041D"/>
    <w:rsid w:val="008737BA"/>
    <w:rsid w:val="00873F5C"/>
    <w:rsid w:val="008761FE"/>
    <w:rsid w:val="008774FC"/>
    <w:rsid w:val="00880B5E"/>
    <w:rsid w:val="00880C7A"/>
    <w:rsid w:val="0088149F"/>
    <w:rsid w:val="008816F6"/>
    <w:rsid w:val="00886ED7"/>
    <w:rsid w:val="00891357"/>
    <w:rsid w:val="00894839"/>
    <w:rsid w:val="00896ECB"/>
    <w:rsid w:val="0089769A"/>
    <w:rsid w:val="00897E9C"/>
    <w:rsid w:val="008A0DBC"/>
    <w:rsid w:val="008A3534"/>
    <w:rsid w:val="008A3BEA"/>
    <w:rsid w:val="008A4582"/>
    <w:rsid w:val="008A6E03"/>
    <w:rsid w:val="008A7AFB"/>
    <w:rsid w:val="008B0485"/>
    <w:rsid w:val="008B09FA"/>
    <w:rsid w:val="008B34A4"/>
    <w:rsid w:val="008B4665"/>
    <w:rsid w:val="008B5345"/>
    <w:rsid w:val="008C2FBC"/>
    <w:rsid w:val="008C355F"/>
    <w:rsid w:val="008C4728"/>
    <w:rsid w:val="008C6E82"/>
    <w:rsid w:val="008C775B"/>
    <w:rsid w:val="008C779D"/>
    <w:rsid w:val="008D09F2"/>
    <w:rsid w:val="008D124A"/>
    <w:rsid w:val="008D218A"/>
    <w:rsid w:val="008D2BC8"/>
    <w:rsid w:val="008D38B3"/>
    <w:rsid w:val="008D3C8B"/>
    <w:rsid w:val="008D4DB4"/>
    <w:rsid w:val="008D50C1"/>
    <w:rsid w:val="008E1BE8"/>
    <w:rsid w:val="008E430C"/>
    <w:rsid w:val="008E46D9"/>
    <w:rsid w:val="008E4732"/>
    <w:rsid w:val="008E508F"/>
    <w:rsid w:val="008E71C3"/>
    <w:rsid w:val="008E7A5A"/>
    <w:rsid w:val="008F0297"/>
    <w:rsid w:val="008F074F"/>
    <w:rsid w:val="008F07B3"/>
    <w:rsid w:val="008F114C"/>
    <w:rsid w:val="008F1C90"/>
    <w:rsid w:val="008F1DE8"/>
    <w:rsid w:val="008F289B"/>
    <w:rsid w:val="008F3152"/>
    <w:rsid w:val="008F3A6E"/>
    <w:rsid w:val="008F4C10"/>
    <w:rsid w:val="008F4FC6"/>
    <w:rsid w:val="008F58D9"/>
    <w:rsid w:val="008F5DDD"/>
    <w:rsid w:val="008F674F"/>
    <w:rsid w:val="008F7DA5"/>
    <w:rsid w:val="0090042D"/>
    <w:rsid w:val="0090237E"/>
    <w:rsid w:val="00904D32"/>
    <w:rsid w:val="0090686D"/>
    <w:rsid w:val="009115C8"/>
    <w:rsid w:val="00912E68"/>
    <w:rsid w:val="00914081"/>
    <w:rsid w:val="009155A8"/>
    <w:rsid w:val="00917954"/>
    <w:rsid w:val="00920D59"/>
    <w:rsid w:val="00920F58"/>
    <w:rsid w:val="00922867"/>
    <w:rsid w:val="00922A25"/>
    <w:rsid w:val="009231B6"/>
    <w:rsid w:val="0092575D"/>
    <w:rsid w:val="00926410"/>
    <w:rsid w:val="00926824"/>
    <w:rsid w:val="00926C70"/>
    <w:rsid w:val="00927255"/>
    <w:rsid w:val="009277B4"/>
    <w:rsid w:val="009278B8"/>
    <w:rsid w:val="009304DF"/>
    <w:rsid w:val="00930C80"/>
    <w:rsid w:val="00932590"/>
    <w:rsid w:val="009328A0"/>
    <w:rsid w:val="00936497"/>
    <w:rsid w:val="00937005"/>
    <w:rsid w:val="009375C4"/>
    <w:rsid w:val="009403E6"/>
    <w:rsid w:val="00941B3F"/>
    <w:rsid w:val="00943119"/>
    <w:rsid w:val="00943C46"/>
    <w:rsid w:val="0094415C"/>
    <w:rsid w:val="0094420B"/>
    <w:rsid w:val="00944BE0"/>
    <w:rsid w:val="00945CE1"/>
    <w:rsid w:val="00946CD9"/>
    <w:rsid w:val="0094716C"/>
    <w:rsid w:val="009472BD"/>
    <w:rsid w:val="00947752"/>
    <w:rsid w:val="00947F81"/>
    <w:rsid w:val="00955A5E"/>
    <w:rsid w:val="009565DD"/>
    <w:rsid w:val="00956931"/>
    <w:rsid w:val="00961DE1"/>
    <w:rsid w:val="00961EED"/>
    <w:rsid w:val="00963BB9"/>
    <w:rsid w:val="00964218"/>
    <w:rsid w:val="009667FD"/>
    <w:rsid w:val="00967696"/>
    <w:rsid w:val="00967739"/>
    <w:rsid w:val="00970890"/>
    <w:rsid w:val="00971A6A"/>
    <w:rsid w:val="00971C5A"/>
    <w:rsid w:val="009727F7"/>
    <w:rsid w:val="00972FFA"/>
    <w:rsid w:val="009741D1"/>
    <w:rsid w:val="00974B6E"/>
    <w:rsid w:val="00975E0E"/>
    <w:rsid w:val="00975E4B"/>
    <w:rsid w:val="00976762"/>
    <w:rsid w:val="00976AD7"/>
    <w:rsid w:val="00977139"/>
    <w:rsid w:val="00981C50"/>
    <w:rsid w:val="0098324D"/>
    <w:rsid w:val="0098472D"/>
    <w:rsid w:val="00984927"/>
    <w:rsid w:val="00986507"/>
    <w:rsid w:val="009866E0"/>
    <w:rsid w:val="00986D8F"/>
    <w:rsid w:val="00986ECD"/>
    <w:rsid w:val="0098734E"/>
    <w:rsid w:val="00995842"/>
    <w:rsid w:val="00995EC4"/>
    <w:rsid w:val="00995F85"/>
    <w:rsid w:val="00997B55"/>
    <w:rsid w:val="009A0EB4"/>
    <w:rsid w:val="009A2117"/>
    <w:rsid w:val="009A2CA6"/>
    <w:rsid w:val="009A358D"/>
    <w:rsid w:val="009A6CAB"/>
    <w:rsid w:val="009B0099"/>
    <w:rsid w:val="009B293E"/>
    <w:rsid w:val="009B3651"/>
    <w:rsid w:val="009B3E32"/>
    <w:rsid w:val="009B5F61"/>
    <w:rsid w:val="009B636B"/>
    <w:rsid w:val="009B773C"/>
    <w:rsid w:val="009B7C5C"/>
    <w:rsid w:val="009C47E9"/>
    <w:rsid w:val="009C679C"/>
    <w:rsid w:val="009C6B50"/>
    <w:rsid w:val="009C7EBD"/>
    <w:rsid w:val="009D0095"/>
    <w:rsid w:val="009D0322"/>
    <w:rsid w:val="009D0F5C"/>
    <w:rsid w:val="009D2748"/>
    <w:rsid w:val="009D28D5"/>
    <w:rsid w:val="009D3301"/>
    <w:rsid w:val="009D3DDE"/>
    <w:rsid w:val="009D4A53"/>
    <w:rsid w:val="009D702A"/>
    <w:rsid w:val="009D7B5D"/>
    <w:rsid w:val="009E005F"/>
    <w:rsid w:val="009E014E"/>
    <w:rsid w:val="009E0ED9"/>
    <w:rsid w:val="009E2453"/>
    <w:rsid w:val="009E2BBA"/>
    <w:rsid w:val="009E734F"/>
    <w:rsid w:val="009F0D98"/>
    <w:rsid w:val="009F1075"/>
    <w:rsid w:val="009F174B"/>
    <w:rsid w:val="009F2D01"/>
    <w:rsid w:val="009F3DCB"/>
    <w:rsid w:val="009F5A79"/>
    <w:rsid w:val="009F5DAA"/>
    <w:rsid w:val="009F6B10"/>
    <w:rsid w:val="009F7261"/>
    <w:rsid w:val="009F7860"/>
    <w:rsid w:val="00A009EC"/>
    <w:rsid w:val="00A00B2B"/>
    <w:rsid w:val="00A01CD3"/>
    <w:rsid w:val="00A022F2"/>
    <w:rsid w:val="00A034FA"/>
    <w:rsid w:val="00A041C7"/>
    <w:rsid w:val="00A102E4"/>
    <w:rsid w:val="00A10BB9"/>
    <w:rsid w:val="00A11C72"/>
    <w:rsid w:val="00A11EFB"/>
    <w:rsid w:val="00A13D8B"/>
    <w:rsid w:val="00A1574F"/>
    <w:rsid w:val="00A17487"/>
    <w:rsid w:val="00A17B2E"/>
    <w:rsid w:val="00A22C94"/>
    <w:rsid w:val="00A231DC"/>
    <w:rsid w:val="00A23844"/>
    <w:rsid w:val="00A24301"/>
    <w:rsid w:val="00A24B3A"/>
    <w:rsid w:val="00A24B70"/>
    <w:rsid w:val="00A24F2C"/>
    <w:rsid w:val="00A264D8"/>
    <w:rsid w:val="00A2771E"/>
    <w:rsid w:val="00A30507"/>
    <w:rsid w:val="00A327C6"/>
    <w:rsid w:val="00A34E6D"/>
    <w:rsid w:val="00A36FDB"/>
    <w:rsid w:val="00A43CA6"/>
    <w:rsid w:val="00A45C91"/>
    <w:rsid w:val="00A466CA"/>
    <w:rsid w:val="00A47604"/>
    <w:rsid w:val="00A476EE"/>
    <w:rsid w:val="00A47BBC"/>
    <w:rsid w:val="00A47D05"/>
    <w:rsid w:val="00A5042F"/>
    <w:rsid w:val="00A50852"/>
    <w:rsid w:val="00A528EB"/>
    <w:rsid w:val="00A52918"/>
    <w:rsid w:val="00A55D1C"/>
    <w:rsid w:val="00A55DB9"/>
    <w:rsid w:val="00A560C8"/>
    <w:rsid w:val="00A57ADD"/>
    <w:rsid w:val="00A63154"/>
    <w:rsid w:val="00A63964"/>
    <w:rsid w:val="00A66279"/>
    <w:rsid w:val="00A668D3"/>
    <w:rsid w:val="00A66AC4"/>
    <w:rsid w:val="00A67F50"/>
    <w:rsid w:val="00A708CB"/>
    <w:rsid w:val="00A712E9"/>
    <w:rsid w:val="00A713D0"/>
    <w:rsid w:val="00A72C70"/>
    <w:rsid w:val="00A769C4"/>
    <w:rsid w:val="00A77E5B"/>
    <w:rsid w:val="00A80F98"/>
    <w:rsid w:val="00A82223"/>
    <w:rsid w:val="00A82D09"/>
    <w:rsid w:val="00A83DE5"/>
    <w:rsid w:val="00A841F4"/>
    <w:rsid w:val="00A848B7"/>
    <w:rsid w:val="00A85683"/>
    <w:rsid w:val="00A85710"/>
    <w:rsid w:val="00A86393"/>
    <w:rsid w:val="00A86C74"/>
    <w:rsid w:val="00A8721F"/>
    <w:rsid w:val="00A87E57"/>
    <w:rsid w:val="00A9143F"/>
    <w:rsid w:val="00A93D51"/>
    <w:rsid w:val="00A96EDD"/>
    <w:rsid w:val="00A97BC8"/>
    <w:rsid w:val="00AA2BC8"/>
    <w:rsid w:val="00AA3ED2"/>
    <w:rsid w:val="00AA4EE4"/>
    <w:rsid w:val="00AA6690"/>
    <w:rsid w:val="00AA6E32"/>
    <w:rsid w:val="00AB0693"/>
    <w:rsid w:val="00AB2EEE"/>
    <w:rsid w:val="00AB5371"/>
    <w:rsid w:val="00AB57E2"/>
    <w:rsid w:val="00AB598C"/>
    <w:rsid w:val="00AB59FD"/>
    <w:rsid w:val="00AB677F"/>
    <w:rsid w:val="00AB72B0"/>
    <w:rsid w:val="00AC101A"/>
    <w:rsid w:val="00AC1171"/>
    <w:rsid w:val="00AC36C0"/>
    <w:rsid w:val="00AC3775"/>
    <w:rsid w:val="00AC40BB"/>
    <w:rsid w:val="00AC4EF1"/>
    <w:rsid w:val="00AC5DBF"/>
    <w:rsid w:val="00AC7762"/>
    <w:rsid w:val="00AC78E8"/>
    <w:rsid w:val="00AC7FB6"/>
    <w:rsid w:val="00AD0027"/>
    <w:rsid w:val="00AD02D5"/>
    <w:rsid w:val="00AD2555"/>
    <w:rsid w:val="00AD27A3"/>
    <w:rsid w:val="00AD542A"/>
    <w:rsid w:val="00AD5805"/>
    <w:rsid w:val="00AD5BAC"/>
    <w:rsid w:val="00AE08B7"/>
    <w:rsid w:val="00AE1039"/>
    <w:rsid w:val="00AE3B98"/>
    <w:rsid w:val="00AE4301"/>
    <w:rsid w:val="00AE4F78"/>
    <w:rsid w:val="00AE5CE1"/>
    <w:rsid w:val="00AE721C"/>
    <w:rsid w:val="00AF241F"/>
    <w:rsid w:val="00AF274A"/>
    <w:rsid w:val="00AF30FC"/>
    <w:rsid w:val="00AF44E9"/>
    <w:rsid w:val="00AF5D70"/>
    <w:rsid w:val="00AF68EC"/>
    <w:rsid w:val="00AF777A"/>
    <w:rsid w:val="00B01421"/>
    <w:rsid w:val="00B03658"/>
    <w:rsid w:val="00B037F0"/>
    <w:rsid w:val="00B03F95"/>
    <w:rsid w:val="00B04476"/>
    <w:rsid w:val="00B05359"/>
    <w:rsid w:val="00B05984"/>
    <w:rsid w:val="00B05AB3"/>
    <w:rsid w:val="00B060CD"/>
    <w:rsid w:val="00B062B5"/>
    <w:rsid w:val="00B0753A"/>
    <w:rsid w:val="00B10920"/>
    <w:rsid w:val="00B10C0D"/>
    <w:rsid w:val="00B10F75"/>
    <w:rsid w:val="00B1155B"/>
    <w:rsid w:val="00B118C3"/>
    <w:rsid w:val="00B13C54"/>
    <w:rsid w:val="00B13F07"/>
    <w:rsid w:val="00B1416C"/>
    <w:rsid w:val="00B17A2C"/>
    <w:rsid w:val="00B20F71"/>
    <w:rsid w:val="00B21D02"/>
    <w:rsid w:val="00B21EC1"/>
    <w:rsid w:val="00B22879"/>
    <w:rsid w:val="00B23982"/>
    <w:rsid w:val="00B242CA"/>
    <w:rsid w:val="00B244F8"/>
    <w:rsid w:val="00B2483E"/>
    <w:rsid w:val="00B24C50"/>
    <w:rsid w:val="00B25B88"/>
    <w:rsid w:val="00B25DD8"/>
    <w:rsid w:val="00B260E4"/>
    <w:rsid w:val="00B269EA"/>
    <w:rsid w:val="00B30063"/>
    <w:rsid w:val="00B31608"/>
    <w:rsid w:val="00B340AF"/>
    <w:rsid w:val="00B354EC"/>
    <w:rsid w:val="00B3673B"/>
    <w:rsid w:val="00B3734B"/>
    <w:rsid w:val="00B416AD"/>
    <w:rsid w:val="00B42F74"/>
    <w:rsid w:val="00B43582"/>
    <w:rsid w:val="00B45F77"/>
    <w:rsid w:val="00B513AC"/>
    <w:rsid w:val="00B5150D"/>
    <w:rsid w:val="00B51FDF"/>
    <w:rsid w:val="00B537B2"/>
    <w:rsid w:val="00B55D59"/>
    <w:rsid w:val="00B60558"/>
    <w:rsid w:val="00B6100E"/>
    <w:rsid w:val="00B61C0D"/>
    <w:rsid w:val="00B61CCB"/>
    <w:rsid w:val="00B63B29"/>
    <w:rsid w:val="00B643B7"/>
    <w:rsid w:val="00B65B0A"/>
    <w:rsid w:val="00B67CD8"/>
    <w:rsid w:val="00B7024C"/>
    <w:rsid w:val="00B702FF"/>
    <w:rsid w:val="00B713DC"/>
    <w:rsid w:val="00B73144"/>
    <w:rsid w:val="00B77441"/>
    <w:rsid w:val="00B77BB9"/>
    <w:rsid w:val="00B80534"/>
    <w:rsid w:val="00B82627"/>
    <w:rsid w:val="00B82789"/>
    <w:rsid w:val="00B82BEA"/>
    <w:rsid w:val="00B8326C"/>
    <w:rsid w:val="00B92A07"/>
    <w:rsid w:val="00B93A25"/>
    <w:rsid w:val="00B950F5"/>
    <w:rsid w:val="00B953B4"/>
    <w:rsid w:val="00B96094"/>
    <w:rsid w:val="00B975AC"/>
    <w:rsid w:val="00B97C90"/>
    <w:rsid w:val="00BA0A74"/>
    <w:rsid w:val="00BA0C6C"/>
    <w:rsid w:val="00BA2AD5"/>
    <w:rsid w:val="00BA2EA6"/>
    <w:rsid w:val="00BA4212"/>
    <w:rsid w:val="00BA4247"/>
    <w:rsid w:val="00BA485D"/>
    <w:rsid w:val="00BA690E"/>
    <w:rsid w:val="00BA69A1"/>
    <w:rsid w:val="00BA6E4E"/>
    <w:rsid w:val="00BA7409"/>
    <w:rsid w:val="00BA76DE"/>
    <w:rsid w:val="00BB097B"/>
    <w:rsid w:val="00BB11FC"/>
    <w:rsid w:val="00BB164F"/>
    <w:rsid w:val="00BB24E6"/>
    <w:rsid w:val="00BB312B"/>
    <w:rsid w:val="00BB39B8"/>
    <w:rsid w:val="00BB3F47"/>
    <w:rsid w:val="00BB583A"/>
    <w:rsid w:val="00BB5FA2"/>
    <w:rsid w:val="00BB7F1C"/>
    <w:rsid w:val="00BC063B"/>
    <w:rsid w:val="00BC1349"/>
    <w:rsid w:val="00BC468B"/>
    <w:rsid w:val="00BC4861"/>
    <w:rsid w:val="00BC6736"/>
    <w:rsid w:val="00BD0C4A"/>
    <w:rsid w:val="00BD11AF"/>
    <w:rsid w:val="00BD2AF7"/>
    <w:rsid w:val="00BD2B61"/>
    <w:rsid w:val="00BD4575"/>
    <w:rsid w:val="00BD4925"/>
    <w:rsid w:val="00BD6B32"/>
    <w:rsid w:val="00BE0FE4"/>
    <w:rsid w:val="00BE143F"/>
    <w:rsid w:val="00BE2DDD"/>
    <w:rsid w:val="00BE30D7"/>
    <w:rsid w:val="00BE5238"/>
    <w:rsid w:val="00BE5607"/>
    <w:rsid w:val="00BE56EF"/>
    <w:rsid w:val="00BE5CF4"/>
    <w:rsid w:val="00BE6996"/>
    <w:rsid w:val="00BE6DD4"/>
    <w:rsid w:val="00BE717D"/>
    <w:rsid w:val="00BF1FAF"/>
    <w:rsid w:val="00BF34A7"/>
    <w:rsid w:val="00BF4157"/>
    <w:rsid w:val="00BF4B69"/>
    <w:rsid w:val="00C00003"/>
    <w:rsid w:val="00C00BAF"/>
    <w:rsid w:val="00C00DD3"/>
    <w:rsid w:val="00C02E1C"/>
    <w:rsid w:val="00C04A4F"/>
    <w:rsid w:val="00C0735F"/>
    <w:rsid w:val="00C078F5"/>
    <w:rsid w:val="00C113AF"/>
    <w:rsid w:val="00C117C3"/>
    <w:rsid w:val="00C12F79"/>
    <w:rsid w:val="00C132D6"/>
    <w:rsid w:val="00C15605"/>
    <w:rsid w:val="00C1643A"/>
    <w:rsid w:val="00C22539"/>
    <w:rsid w:val="00C2328D"/>
    <w:rsid w:val="00C2500D"/>
    <w:rsid w:val="00C27F53"/>
    <w:rsid w:val="00C30C67"/>
    <w:rsid w:val="00C31EC7"/>
    <w:rsid w:val="00C32716"/>
    <w:rsid w:val="00C32C02"/>
    <w:rsid w:val="00C35756"/>
    <w:rsid w:val="00C36DC9"/>
    <w:rsid w:val="00C37B8A"/>
    <w:rsid w:val="00C4034D"/>
    <w:rsid w:val="00C407F4"/>
    <w:rsid w:val="00C421C4"/>
    <w:rsid w:val="00C43471"/>
    <w:rsid w:val="00C43E28"/>
    <w:rsid w:val="00C4456C"/>
    <w:rsid w:val="00C44CEB"/>
    <w:rsid w:val="00C4509A"/>
    <w:rsid w:val="00C45275"/>
    <w:rsid w:val="00C4730D"/>
    <w:rsid w:val="00C52591"/>
    <w:rsid w:val="00C525EC"/>
    <w:rsid w:val="00C52EBC"/>
    <w:rsid w:val="00C5690B"/>
    <w:rsid w:val="00C571EC"/>
    <w:rsid w:val="00C57313"/>
    <w:rsid w:val="00C60D72"/>
    <w:rsid w:val="00C61933"/>
    <w:rsid w:val="00C62C7F"/>
    <w:rsid w:val="00C639DC"/>
    <w:rsid w:val="00C63DA9"/>
    <w:rsid w:val="00C65271"/>
    <w:rsid w:val="00C65A2D"/>
    <w:rsid w:val="00C65A41"/>
    <w:rsid w:val="00C66044"/>
    <w:rsid w:val="00C74590"/>
    <w:rsid w:val="00C7542E"/>
    <w:rsid w:val="00C80CF4"/>
    <w:rsid w:val="00C82A0A"/>
    <w:rsid w:val="00C84837"/>
    <w:rsid w:val="00C8529E"/>
    <w:rsid w:val="00C87B87"/>
    <w:rsid w:val="00C87D04"/>
    <w:rsid w:val="00C97061"/>
    <w:rsid w:val="00CA01A7"/>
    <w:rsid w:val="00CA183C"/>
    <w:rsid w:val="00CA2022"/>
    <w:rsid w:val="00CA2EDE"/>
    <w:rsid w:val="00CA32C4"/>
    <w:rsid w:val="00CA3EE7"/>
    <w:rsid w:val="00CA5573"/>
    <w:rsid w:val="00CA7AEE"/>
    <w:rsid w:val="00CB3A62"/>
    <w:rsid w:val="00CB673B"/>
    <w:rsid w:val="00CB70DD"/>
    <w:rsid w:val="00CB71DD"/>
    <w:rsid w:val="00CC128D"/>
    <w:rsid w:val="00CC1398"/>
    <w:rsid w:val="00CC1433"/>
    <w:rsid w:val="00CC14BA"/>
    <w:rsid w:val="00CC15D6"/>
    <w:rsid w:val="00CC3A54"/>
    <w:rsid w:val="00CC3FFE"/>
    <w:rsid w:val="00CC45A8"/>
    <w:rsid w:val="00CC5F1C"/>
    <w:rsid w:val="00CC5FFE"/>
    <w:rsid w:val="00CD08DD"/>
    <w:rsid w:val="00CD3911"/>
    <w:rsid w:val="00CD5C1D"/>
    <w:rsid w:val="00CD6B12"/>
    <w:rsid w:val="00CD6CBA"/>
    <w:rsid w:val="00CD7527"/>
    <w:rsid w:val="00CD7D0F"/>
    <w:rsid w:val="00CE0E74"/>
    <w:rsid w:val="00CE303A"/>
    <w:rsid w:val="00CE3623"/>
    <w:rsid w:val="00CE69A4"/>
    <w:rsid w:val="00CE7D17"/>
    <w:rsid w:val="00CF79C3"/>
    <w:rsid w:val="00D00B50"/>
    <w:rsid w:val="00D01A2A"/>
    <w:rsid w:val="00D027F7"/>
    <w:rsid w:val="00D03656"/>
    <w:rsid w:val="00D03B2F"/>
    <w:rsid w:val="00D0405C"/>
    <w:rsid w:val="00D049B9"/>
    <w:rsid w:val="00D05146"/>
    <w:rsid w:val="00D10AB4"/>
    <w:rsid w:val="00D11FEE"/>
    <w:rsid w:val="00D15507"/>
    <w:rsid w:val="00D16591"/>
    <w:rsid w:val="00D1792A"/>
    <w:rsid w:val="00D20240"/>
    <w:rsid w:val="00D20B61"/>
    <w:rsid w:val="00D22506"/>
    <w:rsid w:val="00D22DE5"/>
    <w:rsid w:val="00D234F6"/>
    <w:rsid w:val="00D242A8"/>
    <w:rsid w:val="00D2695A"/>
    <w:rsid w:val="00D27C8F"/>
    <w:rsid w:val="00D27DCA"/>
    <w:rsid w:val="00D31044"/>
    <w:rsid w:val="00D338A8"/>
    <w:rsid w:val="00D33B1C"/>
    <w:rsid w:val="00D33F48"/>
    <w:rsid w:val="00D348C3"/>
    <w:rsid w:val="00D42059"/>
    <w:rsid w:val="00D431E3"/>
    <w:rsid w:val="00D436D4"/>
    <w:rsid w:val="00D43E0C"/>
    <w:rsid w:val="00D440A6"/>
    <w:rsid w:val="00D441EA"/>
    <w:rsid w:val="00D4514B"/>
    <w:rsid w:val="00D454F6"/>
    <w:rsid w:val="00D4718F"/>
    <w:rsid w:val="00D5192C"/>
    <w:rsid w:val="00D51D22"/>
    <w:rsid w:val="00D553B9"/>
    <w:rsid w:val="00D56D66"/>
    <w:rsid w:val="00D57A99"/>
    <w:rsid w:val="00D57ED0"/>
    <w:rsid w:val="00D603DB"/>
    <w:rsid w:val="00D6086B"/>
    <w:rsid w:val="00D6116D"/>
    <w:rsid w:val="00D611FC"/>
    <w:rsid w:val="00D62348"/>
    <w:rsid w:val="00D70C38"/>
    <w:rsid w:val="00D70F14"/>
    <w:rsid w:val="00D760CE"/>
    <w:rsid w:val="00D764CC"/>
    <w:rsid w:val="00D76981"/>
    <w:rsid w:val="00D76CD2"/>
    <w:rsid w:val="00D76FCE"/>
    <w:rsid w:val="00D80A9D"/>
    <w:rsid w:val="00D81AB1"/>
    <w:rsid w:val="00D81B60"/>
    <w:rsid w:val="00D85CDA"/>
    <w:rsid w:val="00D85D2D"/>
    <w:rsid w:val="00D87DF2"/>
    <w:rsid w:val="00D87FA5"/>
    <w:rsid w:val="00D9012D"/>
    <w:rsid w:val="00D9039A"/>
    <w:rsid w:val="00D9103C"/>
    <w:rsid w:val="00D916B3"/>
    <w:rsid w:val="00D93849"/>
    <w:rsid w:val="00D93C9E"/>
    <w:rsid w:val="00D93DA5"/>
    <w:rsid w:val="00D94D44"/>
    <w:rsid w:val="00D96423"/>
    <w:rsid w:val="00DA09A2"/>
    <w:rsid w:val="00DA103B"/>
    <w:rsid w:val="00DA1679"/>
    <w:rsid w:val="00DA18F7"/>
    <w:rsid w:val="00DA36E7"/>
    <w:rsid w:val="00DA389F"/>
    <w:rsid w:val="00DA4BAA"/>
    <w:rsid w:val="00DA6333"/>
    <w:rsid w:val="00DA6828"/>
    <w:rsid w:val="00DA7B5E"/>
    <w:rsid w:val="00DA7DDD"/>
    <w:rsid w:val="00DB0497"/>
    <w:rsid w:val="00DB1657"/>
    <w:rsid w:val="00DB2531"/>
    <w:rsid w:val="00DB6AA8"/>
    <w:rsid w:val="00DB6BAE"/>
    <w:rsid w:val="00DB6D28"/>
    <w:rsid w:val="00DB7BB7"/>
    <w:rsid w:val="00DC0908"/>
    <w:rsid w:val="00DC1EE6"/>
    <w:rsid w:val="00DC2766"/>
    <w:rsid w:val="00DC3459"/>
    <w:rsid w:val="00DC39E5"/>
    <w:rsid w:val="00DD030C"/>
    <w:rsid w:val="00DE264F"/>
    <w:rsid w:val="00DE510D"/>
    <w:rsid w:val="00DE54A0"/>
    <w:rsid w:val="00DE670C"/>
    <w:rsid w:val="00DE7F2F"/>
    <w:rsid w:val="00DF0527"/>
    <w:rsid w:val="00DF2547"/>
    <w:rsid w:val="00DF32A6"/>
    <w:rsid w:val="00DF386E"/>
    <w:rsid w:val="00DF39FA"/>
    <w:rsid w:val="00DF6ECD"/>
    <w:rsid w:val="00DF719A"/>
    <w:rsid w:val="00DF75F9"/>
    <w:rsid w:val="00DF7D68"/>
    <w:rsid w:val="00E012F5"/>
    <w:rsid w:val="00E01D99"/>
    <w:rsid w:val="00E01E13"/>
    <w:rsid w:val="00E0330F"/>
    <w:rsid w:val="00E03331"/>
    <w:rsid w:val="00E050A0"/>
    <w:rsid w:val="00E05D98"/>
    <w:rsid w:val="00E109AD"/>
    <w:rsid w:val="00E10D58"/>
    <w:rsid w:val="00E122D3"/>
    <w:rsid w:val="00E12C10"/>
    <w:rsid w:val="00E130B3"/>
    <w:rsid w:val="00E14AA5"/>
    <w:rsid w:val="00E21459"/>
    <w:rsid w:val="00E227C7"/>
    <w:rsid w:val="00E2292B"/>
    <w:rsid w:val="00E241A8"/>
    <w:rsid w:val="00E25687"/>
    <w:rsid w:val="00E26C5C"/>
    <w:rsid w:val="00E30D25"/>
    <w:rsid w:val="00E30FFC"/>
    <w:rsid w:val="00E3235E"/>
    <w:rsid w:val="00E350BD"/>
    <w:rsid w:val="00E401AD"/>
    <w:rsid w:val="00E415B7"/>
    <w:rsid w:val="00E418A3"/>
    <w:rsid w:val="00E420AB"/>
    <w:rsid w:val="00E42B1D"/>
    <w:rsid w:val="00E46AA0"/>
    <w:rsid w:val="00E47602"/>
    <w:rsid w:val="00E50907"/>
    <w:rsid w:val="00E51610"/>
    <w:rsid w:val="00E52377"/>
    <w:rsid w:val="00E55038"/>
    <w:rsid w:val="00E5798E"/>
    <w:rsid w:val="00E606B1"/>
    <w:rsid w:val="00E62497"/>
    <w:rsid w:val="00E63F0D"/>
    <w:rsid w:val="00E65EF6"/>
    <w:rsid w:val="00E664EA"/>
    <w:rsid w:val="00E6660D"/>
    <w:rsid w:val="00E6672B"/>
    <w:rsid w:val="00E66BA5"/>
    <w:rsid w:val="00E6744D"/>
    <w:rsid w:val="00E67719"/>
    <w:rsid w:val="00E744B8"/>
    <w:rsid w:val="00E74515"/>
    <w:rsid w:val="00E75190"/>
    <w:rsid w:val="00E75F24"/>
    <w:rsid w:val="00E77B6F"/>
    <w:rsid w:val="00E80655"/>
    <w:rsid w:val="00E80989"/>
    <w:rsid w:val="00E810CB"/>
    <w:rsid w:val="00E819B4"/>
    <w:rsid w:val="00E82D2C"/>
    <w:rsid w:val="00E83BBA"/>
    <w:rsid w:val="00E85B65"/>
    <w:rsid w:val="00E862A3"/>
    <w:rsid w:val="00E86A5D"/>
    <w:rsid w:val="00E8750D"/>
    <w:rsid w:val="00E87513"/>
    <w:rsid w:val="00E908C3"/>
    <w:rsid w:val="00E92794"/>
    <w:rsid w:val="00E93314"/>
    <w:rsid w:val="00E93CA0"/>
    <w:rsid w:val="00E9547A"/>
    <w:rsid w:val="00E95D8C"/>
    <w:rsid w:val="00E967C1"/>
    <w:rsid w:val="00E96B98"/>
    <w:rsid w:val="00E9783F"/>
    <w:rsid w:val="00E97C7F"/>
    <w:rsid w:val="00EA0548"/>
    <w:rsid w:val="00EA06D2"/>
    <w:rsid w:val="00EA1D01"/>
    <w:rsid w:val="00EA2EFA"/>
    <w:rsid w:val="00EA3A40"/>
    <w:rsid w:val="00EA6AB1"/>
    <w:rsid w:val="00EA6CAB"/>
    <w:rsid w:val="00EB06C8"/>
    <w:rsid w:val="00EB2411"/>
    <w:rsid w:val="00EB3A67"/>
    <w:rsid w:val="00EB4701"/>
    <w:rsid w:val="00EB70C9"/>
    <w:rsid w:val="00EB750E"/>
    <w:rsid w:val="00EB7C04"/>
    <w:rsid w:val="00EC30B1"/>
    <w:rsid w:val="00EC3206"/>
    <w:rsid w:val="00EC4310"/>
    <w:rsid w:val="00EC6AC6"/>
    <w:rsid w:val="00ED2144"/>
    <w:rsid w:val="00ED2436"/>
    <w:rsid w:val="00ED53AC"/>
    <w:rsid w:val="00EE00EB"/>
    <w:rsid w:val="00EE0D28"/>
    <w:rsid w:val="00EE17C6"/>
    <w:rsid w:val="00EE28A8"/>
    <w:rsid w:val="00EE3F51"/>
    <w:rsid w:val="00EE47F6"/>
    <w:rsid w:val="00EE5499"/>
    <w:rsid w:val="00EE64A7"/>
    <w:rsid w:val="00EE71E8"/>
    <w:rsid w:val="00EE7AEC"/>
    <w:rsid w:val="00EF2FB8"/>
    <w:rsid w:val="00EF3AF2"/>
    <w:rsid w:val="00EF441F"/>
    <w:rsid w:val="00EF4481"/>
    <w:rsid w:val="00EF497A"/>
    <w:rsid w:val="00EF7BBE"/>
    <w:rsid w:val="00F00086"/>
    <w:rsid w:val="00F00829"/>
    <w:rsid w:val="00F049EB"/>
    <w:rsid w:val="00F05042"/>
    <w:rsid w:val="00F06289"/>
    <w:rsid w:val="00F07C6D"/>
    <w:rsid w:val="00F1206A"/>
    <w:rsid w:val="00F121E4"/>
    <w:rsid w:val="00F12FD6"/>
    <w:rsid w:val="00F13CE3"/>
    <w:rsid w:val="00F14757"/>
    <w:rsid w:val="00F17616"/>
    <w:rsid w:val="00F17CE7"/>
    <w:rsid w:val="00F2113B"/>
    <w:rsid w:val="00F2162E"/>
    <w:rsid w:val="00F22AE0"/>
    <w:rsid w:val="00F242AA"/>
    <w:rsid w:val="00F2432A"/>
    <w:rsid w:val="00F254EC"/>
    <w:rsid w:val="00F2557E"/>
    <w:rsid w:val="00F303C4"/>
    <w:rsid w:val="00F30608"/>
    <w:rsid w:val="00F3203B"/>
    <w:rsid w:val="00F330EF"/>
    <w:rsid w:val="00F3400D"/>
    <w:rsid w:val="00F34EEC"/>
    <w:rsid w:val="00F35E9C"/>
    <w:rsid w:val="00F37B15"/>
    <w:rsid w:val="00F37FB7"/>
    <w:rsid w:val="00F404AA"/>
    <w:rsid w:val="00F404C4"/>
    <w:rsid w:val="00F40E46"/>
    <w:rsid w:val="00F42CD6"/>
    <w:rsid w:val="00F432A1"/>
    <w:rsid w:val="00F4492E"/>
    <w:rsid w:val="00F46114"/>
    <w:rsid w:val="00F50897"/>
    <w:rsid w:val="00F5288C"/>
    <w:rsid w:val="00F554E8"/>
    <w:rsid w:val="00F55C59"/>
    <w:rsid w:val="00F5603F"/>
    <w:rsid w:val="00F56D50"/>
    <w:rsid w:val="00F6141F"/>
    <w:rsid w:val="00F61AE3"/>
    <w:rsid w:val="00F62A4D"/>
    <w:rsid w:val="00F63B8D"/>
    <w:rsid w:val="00F64193"/>
    <w:rsid w:val="00F648DE"/>
    <w:rsid w:val="00F65342"/>
    <w:rsid w:val="00F71BC7"/>
    <w:rsid w:val="00F755BE"/>
    <w:rsid w:val="00F770B0"/>
    <w:rsid w:val="00F77655"/>
    <w:rsid w:val="00F833B2"/>
    <w:rsid w:val="00F84D6D"/>
    <w:rsid w:val="00F86744"/>
    <w:rsid w:val="00F911A0"/>
    <w:rsid w:val="00F91921"/>
    <w:rsid w:val="00F92454"/>
    <w:rsid w:val="00F948B9"/>
    <w:rsid w:val="00F9527D"/>
    <w:rsid w:val="00F95766"/>
    <w:rsid w:val="00F95A66"/>
    <w:rsid w:val="00F96F51"/>
    <w:rsid w:val="00F9747C"/>
    <w:rsid w:val="00FA05AE"/>
    <w:rsid w:val="00FA1FAB"/>
    <w:rsid w:val="00FA39BE"/>
    <w:rsid w:val="00FA3E8A"/>
    <w:rsid w:val="00FA4268"/>
    <w:rsid w:val="00FA5975"/>
    <w:rsid w:val="00FA5E70"/>
    <w:rsid w:val="00FA681A"/>
    <w:rsid w:val="00FA695D"/>
    <w:rsid w:val="00FA7E10"/>
    <w:rsid w:val="00FB283A"/>
    <w:rsid w:val="00FB41CD"/>
    <w:rsid w:val="00FC36A6"/>
    <w:rsid w:val="00FC37D1"/>
    <w:rsid w:val="00FC4235"/>
    <w:rsid w:val="00FC4998"/>
    <w:rsid w:val="00FC4C65"/>
    <w:rsid w:val="00FC589C"/>
    <w:rsid w:val="00FC5E7D"/>
    <w:rsid w:val="00FC5FDC"/>
    <w:rsid w:val="00FC77EA"/>
    <w:rsid w:val="00FC78E6"/>
    <w:rsid w:val="00FD014C"/>
    <w:rsid w:val="00FD0F11"/>
    <w:rsid w:val="00FD3C23"/>
    <w:rsid w:val="00FD46A7"/>
    <w:rsid w:val="00FD54F7"/>
    <w:rsid w:val="00FD696F"/>
    <w:rsid w:val="00FD7D7E"/>
    <w:rsid w:val="00FE0BF6"/>
    <w:rsid w:val="00FE18F8"/>
    <w:rsid w:val="00FE1B5A"/>
    <w:rsid w:val="00FE250C"/>
    <w:rsid w:val="00FE5FAC"/>
    <w:rsid w:val="00FE6BE3"/>
    <w:rsid w:val="00FE6E0C"/>
    <w:rsid w:val="00FF007A"/>
    <w:rsid w:val="00FF009F"/>
    <w:rsid w:val="00FF0BB4"/>
    <w:rsid w:val="00FF29BD"/>
    <w:rsid w:val="00FF2D5A"/>
    <w:rsid w:val="03BD48F8"/>
    <w:rsid w:val="040E27E3"/>
    <w:rsid w:val="04B847E8"/>
    <w:rsid w:val="07F627CE"/>
    <w:rsid w:val="080954B4"/>
    <w:rsid w:val="08BF22FE"/>
    <w:rsid w:val="098D1795"/>
    <w:rsid w:val="0B212398"/>
    <w:rsid w:val="0C083708"/>
    <w:rsid w:val="0D0F42DB"/>
    <w:rsid w:val="0D9705CF"/>
    <w:rsid w:val="0E891F9D"/>
    <w:rsid w:val="0FA217FF"/>
    <w:rsid w:val="0FB44F19"/>
    <w:rsid w:val="114454B3"/>
    <w:rsid w:val="123B3FC0"/>
    <w:rsid w:val="127F2194"/>
    <w:rsid w:val="12EF4C3C"/>
    <w:rsid w:val="139D6DA5"/>
    <w:rsid w:val="13A70ABC"/>
    <w:rsid w:val="15DC3154"/>
    <w:rsid w:val="160A6476"/>
    <w:rsid w:val="1681011C"/>
    <w:rsid w:val="1785158E"/>
    <w:rsid w:val="18290C88"/>
    <w:rsid w:val="199D787D"/>
    <w:rsid w:val="1AFE29BA"/>
    <w:rsid w:val="1B1925B9"/>
    <w:rsid w:val="1BBA791B"/>
    <w:rsid w:val="1BE17077"/>
    <w:rsid w:val="1D79667A"/>
    <w:rsid w:val="1DCF35D7"/>
    <w:rsid w:val="1E3C0525"/>
    <w:rsid w:val="20FF5A95"/>
    <w:rsid w:val="21023481"/>
    <w:rsid w:val="226C071C"/>
    <w:rsid w:val="23FC29CA"/>
    <w:rsid w:val="24632CEA"/>
    <w:rsid w:val="24B6003A"/>
    <w:rsid w:val="271B4458"/>
    <w:rsid w:val="271C7DE5"/>
    <w:rsid w:val="274555F8"/>
    <w:rsid w:val="28A36F3A"/>
    <w:rsid w:val="2933277F"/>
    <w:rsid w:val="29831CEE"/>
    <w:rsid w:val="2ABD3B03"/>
    <w:rsid w:val="2AD465A2"/>
    <w:rsid w:val="2C0F0202"/>
    <w:rsid w:val="2D646DFE"/>
    <w:rsid w:val="30525490"/>
    <w:rsid w:val="305756A6"/>
    <w:rsid w:val="31DB34D9"/>
    <w:rsid w:val="32A765C3"/>
    <w:rsid w:val="32F933DB"/>
    <w:rsid w:val="33BD366A"/>
    <w:rsid w:val="3433042C"/>
    <w:rsid w:val="347B44A6"/>
    <w:rsid w:val="34CE4B14"/>
    <w:rsid w:val="34E35944"/>
    <w:rsid w:val="353F6EB7"/>
    <w:rsid w:val="38C66C59"/>
    <w:rsid w:val="396E5E84"/>
    <w:rsid w:val="39A955CA"/>
    <w:rsid w:val="3A3C26FC"/>
    <w:rsid w:val="3AA65801"/>
    <w:rsid w:val="3B851E35"/>
    <w:rsid w:val="3C116236"/>
    <w:rsid w:val="3CC73F15"/>
    <w:rsid w:val="3CF27053"/>
    <w:rsid w:val="41710BEB"/>
    <w:rsid w:val="419D0F0C"/>
    <w:rsid w:val="421042F4"/>
    <w:rsid w:val="422B4B18"/>
    <w:rsid w:val="42C834F9"/>
    <w:rsid w:val="42E5341D"/>
    <w:rsid w:val="43FD0FAF"/>
    <w:rsid w:val="46117413"/>
    <w:rsid w:val="46C705EA"/>
    <w:rsid w:val="479C5700"/>
    <w:rsid w:val="488535FE"/>
    <w:rsid w:val="48CE46D7"/>
    <w:rsid w:val="48F63EC0"/>
    <w:rsid w:val="494E2307"/>
    <w:rsid w:val="4965517D"/>
    <w:rsid w:val="49767C5B"/>
    <w:rsid w:val="4AB821B0"/>
    <w:rsid w:val="4B806792"/>
    <w:rsid w:val="4D1B3CD9"/>
    <w:rsid w:val="4DCE4104"/>
    <w:rsid w:val="4E565B13"/>
    <w:rsid w:val="4E977071"/>
    <w:rsid w:val="4EB36332"/>
    <w:rsid w:val="4EC60B3A"/>
    <w:rsid w:val="4F121EEE"/>
    <w:rsid w:val="4F4D7F28"/>
    <w:rsid w:val="4F8A6494"/>
    <w:rsid w:val="4F9F131D"/>
    <w:rsid w:val="4FB641F6"/>
    <w:rsid w:val="50036C28"/>
    <w:rsid w:val="50263AEA"/>
    <w:rsid w:val="58E2723D"/>
    <w:rsid w:val="5AAE291F"/>
    <w:rsid w:val="5B76302D"/>
    <w:rsid w:val="5C041771"/>
    <w:rsid w:val="5D114DFB"/>
    <w:rsid w:val="5D7D7440"/>
    <w:rsid w:val="5E7D463C"/>
    <w:rsid w:val="606D3501"/>
    <w:rsid w:val="61745292"/>
    <w:rsid w:val="61B166B0"/>
    <w:rsid w:val="626C5795"/>
    <w:rsid w:val="63747E24"/>
    <w:rsid w:val="63AD0759"/>
    <w:rsid w:val="63EF5612"/>
    <w:rsid w:val="64AB0DEA"/>
    <w:rsid w:val="64DD2004"/>
    <w:rsid w:val="64FD5AFD"/>
    <w:rsid w:val="6793661B"/>
    <w:rsid w:val="68F65F35"/>
    <w:rsid w:val="69FD121A"/>
    <w:rsid w:val="6B612DD3"/>
    <w:rsid w:val="6B84325F"/>
    <w:rsid w:val="6C6B7014"/>
    <w:rsid w:val="6DC10006"/>
    <w:rsid w:val="6DE30D09"/>
    <w:rsid w:val="6E534060"/>
    <w:rsid w:val="704C7AD9"/>
    <w:rsid w:val="707B303C"/>
    <w:rsid w:val="70E96472"/>
    <w:rsid w:val="71756031"/>
    <w:rsid w:val="71AF47EA"/>
    <w:rsid w:val="72AE16AD"/>
    <w:rsid w:val="73367245"/>
    <w:rsid w:val="734E2D47"/>
    <w:rsid w:val="746D683D"/>
    <w:rsid w:val="75591EBC"/>
    <w:rsid w:val="757A405D"/>
    <w:rsid w:val="76D82D8F"/>
    <w:rsid w:val="779F1FB4"/>
    <w:rsid w:val="77CF6349"/>
    <w:rsid w:val="784F5DB2"/>
    <w:rsid w:val="78AC65C4"/>
    <w:rsid w:val="79713186"/>
    <w:rsid w:val="7B896F80"/>
    <w:rsid w:val="7BBF050E"/>
    <w:rsid w:val="7DE93DD1"/>
    <w:rsid w:val="7F454A47"/>
    <w:rsid w:val="F2FB8E0C"/>
    <w:rsid w:val="FFECC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eastAsia="仿宋_GB2312" w:cs="Times New Roman" w:hAnsiTheme="minorHAnsi"/>
      <w:sz w:val="28"/>
      <w:szCs w:val="28"/>
      <w:lang w:val="en-US" w:eastAsia="zh-CN" w:bidi="ar-SA"/>
    </w:rPr>
  </w:style>
  <w:style w:type="paragraph" w:styleId="2">
    <w:name w:val="heading 1"/>
    <w:basedOn w:val="1"/>
    <w:next w:val="1"/>
    <w:link w:val="34"/>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7"/>
    <w:unhideWhenUsed/>
    <w:qFormat/>
    <w:uiPriority w:val="9"/>
    <w:pPr>
      <w:keepNext/>
      <w:spacing w:before="240" w:after="60"/>
      <w:outlineLvl w:val="1"/>
    </w:pPr>
    <w:rPr>
      <w:rFonts w:asciiTheme="majorHAnsi" w:hAnsiTheme="majorHAnsi" w:eastAsiaTheme="majorEastAsia" w:cstheme="majorBidi"/>
      <w:b/>
      <w:bCs/>
      <w:i/>
      <w:iCs/>
    </w:rPr>
  </w:style>
  <w:style w:type="paragraph" w:styleId="4">
    <w:name w:val="heading 3"/>
    <w:basedOn w:val="1"/>
    <w:next w:val="1"/>
    <w:link w:val="38"/>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39"/>
    <w:unhideWhenUsed/>
    <w:qFormat/>
    <w:uiPriority w:val="9"/>
    <w:pPr>
      <w:keepNext/>
      <w:spacing w:before="240" w:after="60"/>
      <w:outlineLvl w:val="3"/>
    </w:pPr>
    <w:rPr>
      <w:b/>
      <w:bCs/>
    </w:rPr>
  </w:style>
  <w:style w:type="paragraph" w:styleId="6">
    <w:name w:val="heading 5"/>
    <w:basedOn w:val="1"/>
    <w:next w:val="1"/>
    <w:link w:val="40"/>
    <w:unhideWhenUsed/>
    <w:qFormat/>
    <w:uiPriority w:val="9"/>
    <w:pPr>
      <w:spacing w:before="240" w:after="60"/>
      <w:outlineLvl w:val="4"/>
    </w:pPr>
    <w:rPr>
      <w:b/>
      <w:bCs/>
      <w:i/>
      <w:iCs/>
      <w:sz w:val="26"/>
      <w:szCs w:val="26"/>
    </w:rPr>
  </w:style>
  <w:style w:type="paragraph" w:styleId="7">
    <w:name w:val="heading 6"/>
    <w:basedOn w:val="1"/>
    <w:next w:val="1"/>
    <w:link w:val="41"/>
    <w:unhideWhenUsed/>
    <w:qFormat/>
    <w:uiPriority w:val="9"/>
    <w:pPr>
      <w:spacing w:before="240" w:after="60"/>
      <w:outlineLvl w:val="5"/>
    </w:pPr>
    <w:rPr>
      <w:b/>
      <w:bCs/>
      <w:sz w:val="22"/>
      <w:szCs w:val="22"/>
    </w:rPr>
  </w:style>
  <w:style w:type="paragraph" w:styleId="8">
    <w:name w:val="heading 7"/>
    <w:basedOn w:val="1"/>
    <w:next w:val="1"/>
    <w:link w:val="42"/>
    <w:unhideWhenUsed/>
    <w:qFormat/>
    <w:uiPriority w:val="9"/>
    <w:pPr>
      <w:spacing w:before="240" w:after="60"/>
      <w:outlineLvl w:val="6"/>
    </w:pPr>
    <w:rPr>
      <w:rFonts w:cstheme="majorBidi"/>
    </w:rPr>
  </w:style>
  <w:style w:type="paragraph" w:styleId="9">
    <w:name w:val="heading 8"/>
    <w:basedOn w:val="1"/>
    <w:next w:val="1"/>
    <w:link w:val="43"/>
    <w:unhideWhenUsed/>
    <w:qFormat/>
    <w:uiPriority w:val="9"/>
    <w:pPr>
      <w:spacing w:before="240" w:after="60"/>
      <w:outlineLvl w:val="7"/>
    </w:pPr>
    <w:rPr>
      <w:i/>
      <w:iCs/>
    </w:rPr>
  </w:style>
  <w:style w:type="paragraph" w:styleId="10">
    <w:name w:val="heading 9"/>
    <w:basedOn w:val="1"/>
    <w:next w:val="1"/>
    <w:link w:val="44"/>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2">
    <w:name w:val="annotation text"/>
    <w:basedOn w:val="1"/>
    <w:unhideWhenUsed/>
    <w:qFormat/>
    <w:uiPriority w:val="99"/>
    <w:pPr>
      <w:jc w:val="left"/>
    </w:pPr>
  </w:style>
  <w:style w:type="paragraph" w:styleId="13">
    <w:name w:val="toc 3"/>
    <w:basedOn w:val="1"/>
    <w:next w:val="1"/>
    <w:unhideWhenUsed/>
    <w:qFormat/>
    <w:uiPriority w:val="39"/>
    <w:pPr>
      <w:spacing w:after="100" w:line="259" w:lineRule="auto"/>
      <w:ind w:left="440"/>
    </w:pPr>
    <w:rPr>
      <w:sz w:val="22"/>
    </w:rPr>
  </w:style>
  <w:style w:type="paragraph" w:styleId="14">
    <w:name w:val="Balloon Text"/>
    <w:basedOn w:val="1"/>
    <w:link w:val="64"/>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numPr>
        <w:ilvl w:val="0"/>
        <w:numId w:val="1"/>
      </w:numPr>
      <w:spacing w:line="560" w:lineRule="exact"/>
      <w:outlineLvl w:val="0"/>
    </w:pPr>
    <w:rPr>
      <w:rFonts w:hAnsi="新宋体" w:cs="Calibri"/>
      <w:b/>
      <w:bCs/>
      <w:caps/>
      <w:sz w:val="30"/>
    </w:rPr>
  </w:style>
  <w:style w:type="paragraph" w:styleId="18">
    <w:name w:val="Subtitle"/>
    <w:basedOn w:val="1"/>
    <w:next w:val="1"/>
    <w:link w:val="46"/>
    <w:qFormat/>
    <w:uiPriority w:val="11"/>
    <w:pPr>
      <w:spacing w:after="60"/>
      <w:jc w:val="center"/>
      <w:outlineLvl w:val="1"/>
    </w:pPr>
    <w:rPr>
      <w:rFonts w:asciiTheme="majorHAnsi" w:hAnsiTheme="majorHAnsi" w:eastAsiaTheme="majorEastAsia"/>
    </w:rPr>
  </w:style>
  <w:style w:type="paragraph" w:styleId="19">
    <w:name w:val="toc 2"/>
    <w:basedOn w:val="1"/>
    <w:next w:val="1"/>
    <w:qFormat/>
    <w:uiPriority w:val="39"/>
    <w:pPr>
      <w:numPr>
        <w:ilvl w:val="0"/>
        <w:numId w:val="2"/>
      </w:numPr>
      <w:spacing w:line="560" w:lineRule="exact"/>
      <w:outlineLvl w:val="1"/>
    </w:pPr>
    <w:rPr>
      <w:rFonts w:hAnsi="Calibri" w:cs="Calibri"/>
      <w:b/>
      <w:smallCaps/>
    </w:rPr>
  </w:style>
  <w:style w:type="paragraph" w:styleId="20">
    <w:name w:val="Title"/>
    <w:basedOn w:val="1"/>
    <w:next w:val="1"/>
    <w:link w:val="45"/>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basedOn w:val="23"/>
    <w:qFormat/>
    <w:uiPriority w:val="20"/>
    <w:rPr>
      <w:rFonts w:asciiTheme="minorHAnsi" w:hAnsiTheme="minorHAnsi"/>
      <w:b/>
      <w:i/>
      <w:iCs/>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customStyle="1" w:styleId="27">
    <w:name w:val="标题 2 字符"/>
    <w:basedOn w:val="23"/>
    <w:link w:val="3"/>
    <w:qFormat/>
    <w:uiPriority w:val="9"/>
    <w:rPr>
      <w:rFonts w:asciiTheme="majorHAnsi" w:hAnsiTheme="majorHAnsi" w:eastAsiaTheme="majorEastAsia" w:cstheme="majorBidi"/>
      <w:b/>
      <w:bCs/>
      <w:i/>
      <w:iCs/>
      <w:sz w:val="28"/>
      <w:szCs w:val="28"/>
    </w:rPr>
  </w:style>
  <w:style w:type="paragraph" w:customStyle="1" w:styleId="28">
    <w:name w:val="我的摘要"/>
    <w:basedOn w:val="1"/>
    <w:link w:val="29"/>
    <w:qFormat/>
    <w:uiPriority w:val="0"/>
    <w:pPr>
      <w:ind w:left="420" w:hanging="420"/>
      <w:jc w:val="center"/>
      <w:outlineLvl w:val="0"/>
    </w:pPr>
    <w:rPr>
      <w:b/>
      <w:sz w:val="30"/>
      <w:szCs w:val="24"/>
    </w:rPr>
  </w:style>
  <w:style w:type="character" w:customStyle="1" w:styleId="29">
    <w:name w:val="我的摘要 字符"/>
    <w:basedOn w:val="23"/>
    <w:link w:val="28"/>
    <w:qFormat/>
    <w:uiPriority w:val="0"/>
    <w:rPr>
      <w:b/>
      <w:sz w:val="30"/>
      <w:szCs w:val="24"/>
    </w:rPr>
  </w:style>
  <w:style w:type="character" w:customStyle="1" w:styleId="30">
    <w:name w:val="页眉 字符"/>
    <w:basedOn w:val="23"/>
    <w:link w:val="16"/>
    <w:qFormat/>
    <w:uiPriority w:val="99"/>
    <w:rPr>
      <w:sz w:val="18"/>
      <w:szCs w:val="18"/>
    </w:rPr>
  </w:style>
  <w:style w:type="character" w:customStyle="1" w:styleId="31">
    <w:name w:val="页脚 字符"/>
    <w:basedOn w:val="23"/>
    <w:link w:val="15"/>
    <w:qFormat/>
    <w:uiPriority w:val="99"/>
    <w:rPr>
      <w:sz w:val="18"/>
      <w:szCs w:val="18"/>
    </w:rPr>
  </w:style>
  <w:style w:type="paragraph" w:customStyle="1" w:styleId="32">
    <w:name w:val="列表段落1"/>
    <w:basedOn w:val="1"/>
    <w:qFormat/>
    <w:uiPriority w:val="34"/>
    <w:pPr>
      <w:ind w:firstLine="420" w:firstLineChars="200"/>
    </w:pPr>
  </w:style>
  <w:style w:type="paragraph" w:customStyle="1" w:styleId="33">
    <w:name w:val="卢俊1"/>
    <w:basedOn w:val="1"/>
    <w:link w:val="35"/>
    <w:qFormat/>
    <w:uiPriority w:val="0"/>
    <w:pPr>
      <w:spacing w:line="500" w:lineRule="exact"/>
      <w:ind w:firstLine="562" w:firstLineChars="200"/>
    </w:pPr>
    <w:rPr>
      <w:rFonts w:ascii="黑体" w:hAnsi="黑体" w:eastAsia="黑体" w:cs="黑体"/>
      <w:b/>
      <w:bCs/>
    </w:rPr>
  </w:style>
  <w:style w:type="character" w:customStyle="1" w:styleId="34">
    <w:name w:val="标题 1 字符"/>
    <w:basedOn w:val="23"/>
    <w:link w:val="2"/>
    <w:qFormat/>
    <w:uiPriority w:val="9"/>
    <w:rPr>
      <w:rFonts w:asciiTheme="majorHAnsi" w:hAnsiTheme="majorHAnsi" w:eastAsiaTheme="majorEastAsia" w:cstheme="majorBidi"/>
      <w:b/>
      <w:bCs/>
      <w:kern w:val="32"/>
      <w:sz w:val="32"/>
      <w:szCs w:val="32"/>
    </w:rPr>
  </w:style>
  <w:style w:type="character" w:customStyle="1" w:styleId="35">
    <w:name w:val="卢俊1 字符"/>
    <w:basedOn w:val="23"/>
    <w:link w:val="33"/>
    <w:qFormat/>
    <w:uiPriority w:val="0"/>
    <w:rPr>
      <w:rFonts w:ascii="黑体" w:hAnsi="黑体" w:eastAsia="黑体" w:cs="黑体"/>
      <w:b/>
      <w:bCs/>
      <w:kern w:val="2"/>
      <w:sz w:val="28"/>
      <w:szCs w:val="28"/>
    </w:rPr>
  </w:style>
  <w:style w:type="paragraph" w:customStyle="1" w:styleId="36">
    <w:name w:val="List Paragraph"/>
    <w:basedOn w:val="1"/>
    <w:qFormat/>
    <w:uiPriority w:val="34"/>
    <w:pPr>
      <w:ind w:left="720"/>
      <w:contextualSpacing/>
    </w:pPr>
  </w:style>
  <w:style w:type="paragraph" w:customStyle="1" w:styleId="37">
    <w:name w:val="TOC 标题1"/>
    <w:basedOn w:val="2"/>
    <w:next w:val="1"/>
    <w:unhideWhenUsed/>
    <w:qFormat/>
    <w:uiPriority w:val="39"/>
    <w:pPr>
      <w:outlineLvl w:val="9"/>
    </w:pPr>
  </w:style>
  <w:style w:type="character" w:customStyle="1" w:styleId="38">
    <w:name w:val="标题 3 字符"/>
    <w:basedOn w:val="23"/>
    <w:link w:val="4"/>
    <w:qFormat/>
    <w:uiPriority w:val="9"/>
    <w:rPr>
      <w:rFonts w:asciiTheme="majorHAnsi" w:hAnsiTheme="majorHAnsi" w:eastAsiaTheme="majorEastAsia" w:cstheme="majorBidi"/>
      <w:b/>
      <w:bCs/>
      <w:sz w:val="26"/>
      <w:szCs w:val="26"/>
    </w:rPr>
  </w:style>
  <w:style w:type="character" w:customStyle="1" w:styleId="39">
    <w:name w:val="标题 4 字符"/>
    <w:basedOn w:val="23"/>
    <w:link w:val="5"/>
    <w:semiHidden/>
    <w:qFormat/>
    <w:uiPriority w:val="9"/>
    <w:rPr>
      <w:b/>
      <w:bCs/>
      <w:sz w:val="28"/>
      <w:szCs w:val="28"/>
    </w:rPr>
  </w:style>
  <w:style w:type="character" w:customStyle="1" w:styleId="40">
    <w:name w:val="标题 5 字符"/>
    <w:basedOn w:val="23"/>
    <w:link w:val="6"/>
    <w:semiHidden/>
    <w:qFormat/>
    <w:uiPriority w:val="9"/>
    <w:rPr>
      <w:b/>
      <w:bCs/>
      <w:i/>
      <w:iCs/>
      <w:sz w:val="26"/>
      <w:szCs w:val="26"/>
    </w:rPr>
  </w:style>
  <w:style w:type="character" w:customStyle="1" w:styleId="41">
    <w:name w:val="标题 6 字符"/>
    <w:basedOn w:val="23"/>
    <w:link w:val="7"/>
    <w:semiHidden/>
    <w:qFormat/>
    <w:uiPriority w:val="9"/>
    <w:rPr>
      <w:b/>
      <w:bCs/>
    </w:rPr>
  </w:style>
  <w:style w:type="character" w:customStyle="1" w:styleId="42">
    <w:name w:val="标题 7 字符"/>
    <w:basedOn w:val="23"/>
    <w:link w:val="8"/>
    <w:semiHidden/>
    <w:qFormat/>
    <w:uiPriority w:val="9"/>
    <w:rPr>
      <w:rFonts w:cstheme="majorBidi"/>
      <w:sz w:val="24"/>
      <w:szCs w:val="24"/>
    </w:rPr>
  </w:style>
  <w:style w:type="character" w:customStyle="1" w:styleId="43">
    <w:name w:val="标题 8 字符"/>
    <w:basedOn w:val="23"/>
    <w:link w:val="9"/>
    <w:semiHidden/>
    <w:qFormat/>
    <w:uiPriority w:val="9"/>
    <w:rPr>
      <w:i/>
      <w:iCs/>
      <w:sz w:val="24"/>
      <w:szCs w:val="24"/>
    </w:rPr>
  </w:style>
  <w:style w:type="character" w:customStyle="1" w:styleId="44">
    <w:name w:val="标题 9 字符"/>
    <w:basedOn w:val="23"/>
    <w:link w:val="10"/>
    <w:semiHidden/>
    <w:qFormat/>
    <w:uiPriority w:val="9"/>
    <w:rPr>
      <w:rFonts w:asciiTheme="majorHAnsi" w:hAnsiTheme="majorHAnsi" w:eastAsiaTheme="majorEastAsia" w:cstheme="majorBidi"/>
    </w:rPr>
  </w:style>
  <w:style w:type="character" w:customStyle="1" w:styleId="45">
    <w:name w:val="标题 字符"/>
    <w:basedOn w:val="23"/>
    <w:link w:val="20"/>
    <w:qFormat/>
    <w:uiPriority w:val="10"/>
    <w:rPr>
      <w:rFonts w:asciiTheme="majorHAnsi" w:hAnsiTheme="majorHAnsi" w:eastAsiaTheme="majorEastAsia" w:cstheme="majorBidi"/>
      <w:b/>
      <w:bCs/>
      <w:kern w:val="28"/>
      <w:sz w:val="32"/>
      <w:szCs w:val="32"/>
    </w:rPr>
  </w:style>
  <w:style w:type="character" w:customStyle="1" w:styleId="46">
    <w:name w:val="副标题 字符"/>
    <w:basedOn w:val="23"/>
    <w:link w:val="18"/>
    <w:qFormat/>
    <w:uiPriority w:val="11"/>
    <w:rPr>
      <w:rFonts w:asciiTheme="majorHAnsi" w:hAnsiTheme="majorHAnsi" w:eastAsiaTheme="majorEastAsia"/>
      <w:sz w:val="24"/>
      <w:szCs w:val="24"/>
    </w:rPr>
  </w:style>
  <w:style w:type="paragraph" w:customStyle="1" w:styleId="47">
    <w:name w:val="No Spacing"/>
    <w:basedOn w:val="1"/>
    <w:qFormat/>
    <w:uiPriority w:val="1"/>
    <w:rPr>
      <w:szCs w:val="32"/>
    </w:rPr>
  </w:style>
  <w:style w:type="paragraph" w:customStyle="1" w:styleId="48">
    <w:name w:val="Quote"/>
    <w:basedOn w:val="1"/>
    <w:next w:val="1"/>
    <w:link w:val="49"/>
    <w:qFormat/>
    <w:uiPriority w:val="29"/>
    <w:rPr>
      <w:i/>
    </w:rPr>
  </w:style>
  <w:style w:type="character" w:customStyle="1" w:styleId="49">
    <w:name w:val="引用 字符"/>
    <w:basedOn w:val="23"/>
    <w:link w:val="48"/>
    <w:qFormat/>
    <w:uiPriority w:val="29"/>
    <w:rPr>
      <w:i/>
      <w:sz w:val="24"/>
      <w:szCs w:val="24"/>
    </w:rPr>
  </w:style>
  <w:style w:type="paragraph" w:customStyle="1" w:styleId="50">
    <w:name w:val="Intense Quote"/>
    <w:basedOn w:val="1"/>
    <w:next w:val="1"/>
    <w:link w:val="51"/>
    <w:qFormat/>
    <w:uiPriority w:val="30"/>
    <w:pPr>
      <w:ind w:left="720" w:right="720"/>
    </w:pPr>
    <w:rPr>
      <w:b/>
      <w:i/>
      <w:szCs w:val="22"/>
    </w:rPr>
  </w:style>
  <w:style w:type="character" w:customStyle="1" w:styleId="51">
    <w:name w:val="明显引用 字符"/>
    <w:basedOn w:val="23"/>
    <w:link w:val="50"/>
    <w:qFormat/>
    <w:uiPriority w:val="30"/>
    <w:rPr>
      <w:b/>
      <w:i/>
      <w:sz w:val="24"/>
    </w:rPr>
  </w:style>
  <w:style w:type="character" w:customStyle="1" w:styleId="5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53">
    <w:name w:val="明显强调1"/>
    <w:basedOn w:val="23"/>
    <w:qFormat/>
    <w:uiPriority w:val="21"/>
    <w:rPr>
      <w:b/>
      <w:i/>
      <w:sz w:val="24"/>
      <w:szCs w:val="24"/>
      <w:u w:val="single"/>
    </w:rPr>
  </w:style>
  <w:style w:type="character" w:customStyle="1" w:styleId="54">
    <w:name w:val="不明显参考1"/>
    <w:basedOn w:val="23"/>
    <w:qFormat/>
    <w:uiPriority w:val="31"/>
    <w:rPr>
      <w:sz w:val="24"/>
      <w:szCs w:val="24"/>
      <w:u w:val="single"/>
    </w:rPr>
  </w:style>
  <w:style w:type="character" w:customStyle="1" w:styleId="55">
    <w:name w:val="明显参考1"/>
    <w:basedOn w:val="23"/>
    <w:qFormat/>
    <w:uiPriority w:val="32"/>
    <w:rPr>
      <w:b/>
      <w:sz w:val="24"/>
      <w:u w:val="single"/>
    </w:rPr>
  </w:style>
  <w:style w:type="character" w:customStyle="1" w:styleId="56">
    <w:name w:val="书籍标题1"/>
    <w:basedOn w:val="23"/>
    <w:qFormat/>
    <w:uiPriority w:val="33"/>
    <w:rPr>
      <w:rFonts w:asciiTheme="majorHAnsi" w:hAnsiTheme="majorHAnsi" w:eastAsiaTheme="majorEastAsia"/>
      <w:b/>
      <w:i/>
      <w:sz w:val="24"/>
      <w:szCs w:val="24"/>
    </w:rPr>
  </w:style>
  <w:style w:type="paragraph" w:customStyle="1" w:styleId="57">
    <w:name w:val="样式1"/>
    <w:basedOn w:val="33"/>
    <w:link w:val="58"/>
    <w:qFormat/>
    <w:uiPriority w:val="0"/>
    <w:pPr>
      <w:numPr>
        <w:ilvl w:val="0"/>
        <w:numId w:val="3"/>
      </w:numPr>
      <w:ind w:firstLine="0" w:firstLineChars="0"/>
    </w:pPr>
    <w:rPr>
      <w:b w:val="0"/>
      <w:bCs w:val="0"/>
    </w:rPr>
  </w:style>
  <w:style w:type="character" w:customStyle="1" w:styleId="58">
    <w:name w:val="样式1 字符"/>
    <w:basedOn w:val="35"/>
    <w:link w:val="57"/>
    <w:qFormat/>
    <w:uiPriority w:val="0"/>
    <w:rPr>
      <w:rFonts w:ascii="黑体" w:hAnsi="黑体" w:eastAsia="黑体" w:cs="黑体"/>
      <w:b w:val="0"/>
      <w:bCs w:val="0"/>
      <w:kern w:val="2"/>
      <w:sz w:val="28"/>
      <w:szCs w:val="28"/>
    </w:rPr>
  </w:style>
  <w:style w:type="table" w:customStyle="1" w:styleId="59">
    <w:name w:val="Table Normal"/>
    <w:basedOn w:val="21"/>
    <w:qFormat/>
    <w:uiPriority w:val="0"/>
    <w:rPr>
      <w:rFonts w:ascii="Times New Roman" w:hAnsi="Times New Roman" w:eastAsia="Times New Roman"/>
    </w:rPr>
    <w:tblPr>
      <w:tblCellMar>
        <w:left w:w="0" w:type="dxa"/>
        <w:right w:w="0" w:type="dxa"/>
      </w:tblCellMar>
    </w:tblPr>
  </w:style>
  <w:style w:type="character" w:customStyle="1" w:styleId="60">
    <w:name w:val="font31"/>
    <w:basedOn w:val="23"/>
    <w:qFormat/>
    <w:uiPriority w:val="0"/>
    <w:rPr>
      <w:rFonts w:hint="eastAsia" w:ascii="宋体" w:hAnsi="宋体" w:eastAsia="宋体" w:cs="宋体"/>
      <w:b/>
      <w:color w:val="000000"/>
      <w:kern w:val="0"/>
      <w:sz w:val="22"/>
      <w:szCs w:val="22"/>
      <w:u w:val="none"/>
      <w:lang w:eastAsia="en-US"/>
    </w:rPr>
  </w:style>
  <w:style w:type="character" w:customStyle="1" w:styleId="61">
    <w:name w:val="font41"/>
    <w:basedOn w:val="23"/>
    <w:qFormat/>
    <w:uiPriority w:val="0"/>
    <w:rPr>
      <w:rFonts w:hint="default" w:ascii="Times New Roman" w:hAnsi="Times New Roman" w:cs="Times New Roman"/>
      <w:b/>
      <w:color w:val="000000"/>
      <w:kern w:val="0"/>
      <w:sz w:val="22"/>
      <w:szCs w:val="22"/>
      <w:u w:val="none"/>
      <w:lang w:eastAsia="en-US"/>
    </w:rPr>
  </w:style>
  <w:style w:type="character" w:customStyle="1" w:styleId="62">
    <w:name w:val="font11"/>
    <w:basedOn w:val="23"/>
    <w:qFormat/>
    <w:uiPriority w:val="0"/>
    <w:rPr>
      <w:rFonts w:hint="eastAsia" w:ascii="宋体" w:hAnsi="宋体" w:eastAsia="宋体" w:cs="宋体"/>
      <w:color w:val="000000"/>
      <w:kern w:val="0"/>
      <w:sz w:val="22"/>
      <w:szCs w:val="22"/>
      <w:u w:val="none"/>
      <w:lang w:eastAsia="en-US"/>
    </w:rPr>
  </w:style>
  <w:style w:type="paragraph" w:customStyle="1" w:styleId="63">
    <w:name w:val="Char Char Char Char Char Char Char"/>
    <w:basedOn w:val="1"/>
    <w:qFormat/>
    <w:uiPriority w:val="0"/>
    <w:pPr>
      <w:spacing w:after="160" w:line="240" w:lineRule="exact"/>
    </w:pPr>
    <w:rPr>
      <w:rFonts w:ascii="Arial" w:hAnsi="Arial" w:eastAsia="Times New Roman" w:cs="Verdana"/>
      <w:b/>
      <w:sz w:val="24"/>
      <w:szCs w:val="20"/>
      <w:lang w:eastAsia="en-US"/>
    </w:rPr>
  </w:style>
  <w:style w:type="character" w:customStyle="1" w:styleId="64">
    <w:name w:val="批注框文本 字符"/>
    <w:basedOn w:val="23"/>
    <w:link w:val="14"/>
    <w:semiHidden/>
    <w:qFormat/>
    <w:uiPriority w:val="99"/>
    <w:rPr>
      <w:sz w:val="18"/>
      <w:szCs w:val="18"/>
    </w:rPr>
  </w:style>
  <w:style w:type="character" w:customStyle="1" w:styleId="65">
    <w:name w:val="Placeholder Text"/>
    <w:basedOn w:val="23"/>
    <w:semiHidden/>
    <w:qFormat/>
    <w:uiPriority w:val="99"/>
    <w:rPr>
      <w:color w:val="808080"/>
    </w:rPr>
  </w:style>
  <w:style w:type="character" w:customStyle="1" w:styleId="66">
    <w:name w:val="font21"/>
    <w:basedOn w:val="23"/>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5298</Words>
  <Characters>30200</Characters>
  <Lines>251</Lines>
  <Paragraphs>70</Paragraphs>
  <TotalTime>43</TotalTime>
  <ScaleCrop>false</ScaleCrop>
  <LinksUpToDate>false</LinksUpToDate>
  <CharactersWithSpaces>35428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2023-04-19T19:28:00Z</dcterms:created>
  <dc:creator>Jin Cha</dc:creator>
  <cp:lastModifiedBy>user</cp:lastModifiedBy>
  <cp:lastPrinted>2024-04-10T15:17:00Z</cp:lastPrinted>
  <dcterms:modified xsi:type="dcterms:W3CDTF">2024-04-15T15:00:19Z</dcterms:modified>
  <dc:title>上海市农业农村委员会关于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B954F063BD43464086CDC79EEDB1CA3B_13</vt:lpwstr>
  </property>
</Properties>
</file>