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19" w:rsidRDefault="00D67D19" w:rsidP="00D67D19">
      <w:pPr>
        <w:overflowPunct w:val="0"/>
        <w:spacing w:line="60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附件：</w:t>
      </w:r>
    </w:p>
    <w:p w:rsidR="00D67D19" w:rsidRDefault="00D67D19" w:rsidP="00D67D19">
      <w:pPr>
        <w:overflowPunct w:val="0"/>
        <w:spacing w:line="600" w:lineRule="exact"/>
        <w:rPr>
          <w:rFonts w:ascii="黑体" w:eastAsia="黑体" w:hAnsi="黑体" w:cs="黑体" w:hint="eastAsia"/>
        </w:rPr>
      </w:pPr>
    </w:p>
    <w:p w:rsidR="00D67D19" w:rsidRDefault="00D67D19" w:rsidP="00D67D1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上药控股有限公司“注射用A型肉毒毒素</w:t>
      </w:r>
    </w:p>
    <w:p w:rsidR="00D67D19" w:rsidRDefault="00D67D19" w:rsidP="00D67D19">
      <w:pPr>
        <w:overflowPunct w:val="0"/>
        <w:adjustRightInd w:val="0"/>
        <w:snapToGrid w:val="0"/>
        <w:spacing w:line="600" w:lineRule="exact"/>
        <w:jc w:val="center"/>
        <w:rPr>
          <w:rFonts w:ascii="黑体" w:eastAsia="黑体" w:hAnsi="黑体" w:cs="黑体"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（商品名：吉适）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二级经销商名单</w:t>
      </w:r>
    </w:p>
    <w:p w:rsidR="00D67D19" w:rsidRDefault="00D67D19" w:rsidP="00D67D19">
      <w:pPr>
        <w:overflowPunct w:val="0"/>
        <w:spacing w:line="600" w:lineRule="exact"/>
        <w:rPr>
          <w:rFonts w:ascii="黑体" w:eastAsia="黑体" w:hAnsi="黑体" w:cs="黑体" w:hint="eastAsia"/>
        </w:rPr>
      </w:pPr>
    </w:p>
    <w:tbl>
      <w:tblPr>
        <w:tblW w:w="8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3"/>
        <w:gridCol w:w="1162"/>
        <w:gridCol w:w="4185"/>
        <w:gridCol w:w="2314"/>
      </w:tblGrid>
      <w:tr w:rsidR="00D67D19" w:rsidTr="00A710FD">
        <w:trPr>
          <w:trHeight w:val="283"/>
          <w:tblHeader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各省经销商数量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经销商名称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left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国药控股股份有限公司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ind w:firstLineChars="50" w:firstLine="120"/>
              <w:jc w:val="left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上药控股四川生物制品有限公司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left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left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新疆维吾尔自治区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国药集团新疆新特药业有限公司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ind w:firstLineChars="50" w:firstLine="120"/>
              <w:jc w:val="left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安徽天星医药集团有限公司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华润医药商业集团有限公司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color w:val="FF000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国药控股福建有限公司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上药控股广东有限公司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广西壮族</w:t>
            </w:r>
          </w:p>
          <w:p w:rsidR="00D67D19" w:rsidRDefault="00D67D19" w:rsidP="00A710FD">
            <w:pPr>
              <w:widowControl/>
              <w:adjustRightInd w:val="0"/>
              <w:snapToGrid w:val="0"/>
              <w:spacing w:line="36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自治区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lastRenderedPageBreak/>
              <w:t>黑龙江省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上药康德乐（湖北）医药有限公司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上药控股（湖南）有限公司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江苏省润天生化医药有限公司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上药控股山东有限公司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color w:val="FF0000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陕西华氏医药有限公司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ind w:firstLineChars="50" w:firstLine="120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华润天津医药有限公司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</w:t>
            </w:r>
            <w:proofErr w:type="gramStart"/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凯仑</w:t>
            </w:r>
            <w:proofErr w:type="gramEnd"/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（杭州）医药股份有限公司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上药控股有限公司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rPr>
                <w:rFonts w:hAnsi="仿宋_GB2312" w:hint="eastAsia"/>
                <w:color w:val="FF000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</w:tc>
      </w:tr>
      <w:tr w:rsidR="00D67D19" w:rsidTr="00A710FD">
        <w:trPr>
          <w:trHeight w:val="283"/>
          <w:jc w:val="center"/>
        </w:trPr>
        <w:tc>
          <w:tcPr>
            <w:tcW w:w="1183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:rsidR="00D67D19" w:rsidRDefault="00D67D19" w:rsidP="00A710FD">
            <w:pPr>
              <w:widowControl/>
              <w:adjustRightInd w:val="0"/>
              <w:snapToGrid w:val="0"/>
              <w:spacing w:line="440" w:lineRule="exact"/>
              <w:jc w:val="center"/>
              <w:textAlignment w:val="top"/>
              <w:rPr>
                <w:rFonts w:hAnsi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sz w:val="24"/>
                <w:szCs w:val="24"/>
              </w:rPr>
              <w:t>国药集团重庆医疗器械有限公司</w:t>
            </w:r>
          </w:p>
        </w:tc>
        <w:tc>
          <w:tcPr>
            <w:tcW w:w="2314" w:type="dxa"/>
            <w:tcBorders>
              <w:tl2br w:val="nil"/>
              <w:tr2bl w:val="nil"/>
            </w:tcBorders>
          </w:tcPr>
          <w:p w:rsidR="00D67D19" w:rsidRDefault="00D67D19" w:rsidP="00A710FD">
            <w:pPr>
              <w:adjustRightInd w:val="0"/>
              <w:snapToGrid w:val="0"/>
              <w:spacing w:line="440" w:lineRule="exact"/>
              <w:jc w:val="center"/>
              <w:rPr>
                <w:rFonts w:hAnsi="仿宋_GB2312" w:hint="eastAsia"/>
                <w:color w:val="00000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新增</w:t>
            </w:r>
          </w:p>
        </w:tc>
      </w:tr>
    </w:tbl>
    <w:p w:rsidR="00D67D19" w:rsidRDefault="00D67D19" w:rsidP="00D67D19">
      <w:pPr>
        <w:overflowPunct w:val="0"/>
        <w:spacing w:line="600" w:lineRule="exact"/>
        <w:rPr>
          <w:rFonts w:ascii="黑体" w:eastAsia="黑体" w:hAnsi="黑体" w:cs="黑体" w:hint="eastAsia"/>
        </w:rPr>
      </w:pPr>
    </w:p>
    <w:p w:rsidR="00A85129" w:rsidRDefault="00A85129">
      <w:bookmarkStart w:id="0" w:name="_GoBack"/>
      <w:bookmarkEnd w:id="0"/>
    </w:p>
    <w:sectPr w:rsidR="00A851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2098" w:right="1474" w:bottom="1134" w:left="1587" w:header="851" w:footer="1417" w:gutter="0"/>
      <w:cols w:space="720"/>
      <w:titlePg/>
      <w:docGrid w:linePitch="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67D19">
    <w:pPr>
      <w:pStyle w:val="a3"/>
      <w:ind w:left="312" w:right="312"/>
      <w:rPr>
        <w:rFonts w:ascii="宋体" w:eastAsia="宋体" w:hAnsi="宋体" w:hint="eastAsia"/>
        <w:kern w:val="0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</w:instrText>
    </w:r>
    <w:r>
      <w:rPr>
        <w:rFonts w:ascii="宋体" w:eastAsia="宋体" w:hAnsi="宋体"/>
        <w:kern w:val="0"/>
        <w:sz w:val="28"/>
        <w:szCs w:val="28"/>
      </w:rPr>
      <w:instrText xml:space="preserve">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kern w:val="0"/>
        <w:sz w:val="28"/>
        <w:szCs w:val="28"/>
        <w:lang w:val="en-US" w:eastAsia="zh-CN"/>
      </w:rPr>
      <w:t>4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67D19">
    <w:pPr>
      <w:pStyle w:val="a3"/>
      <w:ind w:left="312" w:right="312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kern w:val="0"/>
        <w:sz w:val="28"/>
        <w:szCs w:val="28"/>
        <w:lang w:val="en-US" w:eastAsia="zh-CN"/>
      </w:rPr>
      <w:t>5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67D1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67D1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67D1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19"/>
    <w:rsid w:val="00A85129"/>
    <w:rsid w:val="00D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69D89-F172-4792-9116-C0998F50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D19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7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67D19"/>
    <w:rPr>
      <w:rFonts w:ascii="仿宋_GB2312" w:eastAsia="仿宋_GB2312" w:hAnsi="Times New Roman" w:cs="仿宋_GB2312"/>
      <w:sz w:val="18"/>
      <w:szCs w:val="18"/>
    </w:rPr>
  </w:style>
  <w:style w:type="paragraph" w:styleId="a5">
    <w:name w:val="header"/>
    <w:basedOn w:val="a"/>
    <w:link w:val="a6"/>
    <w:rsid w:val="00D6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7D19"/>
    <w:rPr>
      <w:rFonts w:ascii="仿宋_GB2312" w:eastAsia="仿宋_GB2312" w:hAnsi="Times New Roman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wuyanna</dc:creator>
  <cp:keywords/>
  <dc:description/>
  <cp:lastModifiedBy>wuyanna</cp:lastModifiedBy>
  <cp:revision>1</cp:revision>
  <dcterms:created xsi:type="dcterms:W3CDTF">2022-09-08T05:52:00Z</dcterms:created>
  <dcterms:modified xsi:type="dcterms:W3CDTF">2022-09-08T05:53:00Z</dcterms:modified>
</cp:coreProperties>
</file>