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32" w:rsidRDefault="00FC058D" w:rsidP="00F44632">
      <w:pPr>
        <w:widowControl/>
        <w:adjustRightInd w:val="0"/>
        <w:snapToGrid w:val="0"/>
        <w:spacing w:line="640" w:lineRule="exact"/>
        <w:jc w:val="center"/>
        <w:rPr>
          <w:rFonts w:ascii="方正小标宋简体" w:eastAsia="方正小标宋简体" w:hAnsi="黑体" w:cs="Times New Roman"/>
          <w:sz w:val="44"/>
          <w:szCs w:val="44"/>
        </w:rPr>
      </w:pPr>
      <w:r w:rsidRPr="00FC058D">
        <w:rPr>
          <w:rFonts w:ascii="方正小标宋简体" w:eastAsia="方正小标宋简体" w:hAnsi="黑体" w:cs="Times New Roman" w:hint="eastAsia"/>
          <w:sz w:val="44"/>
          <w:szCs w:val="44"/>
        </w:rPr>
        <w:t>落实上海市2021年加强塑料污染治理工作</w:t>
      </w:r>
    </w:p>
    <w:p w:rsidR="00261C54" w:rsidRPr="00FC058D" w:rsidRDefault="00FC058D" w:rsidP="00F44632">
      <w:pPr>
        <w:widowControl/>
        <w:adjustRightInd w:val="0"/>
        <w:snapToGrid w:val="0"/>
        <w:spacing w:line="640" w:lineRule="exact"/>
        <w:jc w:val="center"/>
        <w:rPr>
          <w:rFonts w:ascii="方正小标宋简体" w:eastAsia="方正小标宋简体" w:hAnsi="黑体" w:cs="Times New Roman"/>
          <w:sz w:val="44"/>
          <w:szCs w:val="44"/>
        </w:rPr>
      </w:pPr>
      <w:r w:rsidRPr="00FC058D">
        <w:rPr>
          <w:rFonts w:ascii="方正小标宋简体" w:eastAsia="方正小标宋简体" w:hAnsi="黑体" w:cs="Times New Roman" w:hint="eastAsia"/>
          <w:sz w:val="44"/>
          <w:szCs w:val="44"/>
        </w:rPr>
        <w:t>重点任务安排</w:t>
      </w:r>
      <w:r w:rsidR="00261C54" w:rsidRPr="00FC058D">
        <w:rPr>
          <w:rFonts w:ascii="方正小标宋简体" w:eastAsia="方正小标宋简体" w:hAnsi="黑体" w:cs="Times New Roman" w:hint="eastAsia"/>
          <w:sz w:val="44"/>
          <w:szCs w:val="44"/>
        </w:rPr>
        <w:t>的实施方案</w:t>
      </w:r>
    </w:p>
    <w:p w:rsidR="00CE0584" w:rsidRPr="00CE0584" w:rsidRDefault="00CE0584" w:rsidP="00261C54">
      <w:pPr>
        <w:jc w:val="center"/>
        <w:rPr>
          <w:rFonts w:ascii="楷体_GB2312" w:eastAsia="楷体_GB2312" w:hAnsi="楷体"/>
          <w:sz w:val="28"/>
          <w:szCs w:val="28"/>
        </w:rPr>
      </w:pPr>
    </w:p>
    <w:p w:rsidR="00261C54" w:rsidRPr="00FC058D"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仿宋_GB2312" w:eastAsia="仿宋_GB2312" w:hAnsi="仿宋" w:hint="eastAsia"/>
          <w:sz w:val="32"/>
          <w:szCs w:val="32"/>
        </w:rPr>
        <w:t>根据《上海市市场监督管理局关于转发上海市塑料污染治理工作推进机制办公室《关于印发</w:t>
      </w:r>
      <w:r w:rsidR="00810C52">
        <w:rPr>
          <w:rFonts w:ascii="仿宋_GB2312" w:eastAsia="仿宋_GB2312" w:hAnsi="仿宋" w:hint="eastAsia"/>
          <w:sz w:val="32"/>
          <w:szCs w:val="32"/>
        </w:rPr>
        <w:t>&lt;</w:t>
      </w:r>
      <w:r w:rsidRPr="00FC058D">
        <w:rPr>
          <w:rFonts w:ascii="仿宋_GB2312" w:eastAsia="仿宋_GB2312" w:hAnsi="仿宋" w:hint="eastAsia"/>
          <w:sz w:val="32"/>
          <w:szCs w:val="32"/>
        </w:rPr>
        <w:t>上海市2021年加强塑料污染治理工作重点任务安排</w:t>
      </w:r>
      <w:r w:rsidR="00810C52">
        <w:rPr>
          <w:rFonts w:ascii="仿宋_GB2312" w:eastAsia="仿宋_GB2312" w:hAnsi="仿宋" w:hint="eastAsia"/>
          <w:sz w:val="32"/>
          <w:szCs w:val="32"/>
        </w:rPr>
        <w:t>&gt;</w:t>
      </w:r>
      <w:r w:rsidRPr="00FC058D">
        <w:rPr>
          <w:rFonts w:ascii="仿宋_GB2312" w:eastAsia="仿宋_GB2312" w:hAnsi="仿宋" w:hint="eastAsia"/>
          <w:sz w:val="32"/>
          <w:szCs w:val="32"/>
        </w:rPr>
        <w:t>的通知》的通知》</w:t>
      </w:r>
      <w:r w:rsidR="00810C52">
        <w:rPr>
          <w:rFonts w:ascii="仿宋_GB2312" w:eastAsia="仿宋_GB2312" w:hAnsi="仿宋" w:hint="eastAsia"/>
          <w:sz w:val="32"/>
          <w:szCs w:val="32"/>
        </w:rPr>
        <w:t>（</w:t>
      </w:r>
      <w:r w:rsidR="00810C52" w:rsidRPr="00FC058D">
        <w:rPr>
          <w:rFonts w:ascii="仿宋_GB2312" w:eastAsia="仿宋_GB2312" w:hAnsi="仿宋" w:hint="eastAsia"/>
          <w:sz w:val="32"/>
          <w:szCs w:val="32"/>
        </w:rPr>
        <w:t>沪市监产质〔2021〕263号</w:t>
      </w:r>
      <w:r w:rsidR="00810C52">
        <w:rPr>
          <w:rFonts w:ascii="仿宋_GB2312" w:eastAsia="仿宋_GB2312" w:hAnsi="仿宋" w:hint="eastAsia"/>
          <w:sz w:val="32"/>
          <w:szCs w:val="32"/>
        </w:rPr>
        <w:t>）</w:t>
      </w:r>
      <w:r w:rsidRPr="00FC058D">
        <w:rPr>
          <w:rFonts w:ascii="仿宋_GB2312" w:eastAsia="仿宋_GB2312" w:hAnsi="仿宋" w:hint="eastAsia"/>
          <w:sz w:val="32"/>
          <w:szCs w:val="32"/>
        </w:rPr>
        <w:t>要求，</w:t>
      </w:r>
      <w:r w:rsidR="00810C52">
        <w:rPr>
          <w:rFonts w:ascii="仿宋_GB2312" w:eastAsia="仿宋_GB2312" w:hAnsi="仿宋" w:hint="eastAsia"/>
          <w:sz w:val="32"/>
          <w:szCs w:val="32"/>
        </w:rPr>
        <w:t>为进一步加强我区塑料污染治理工作，结合市场监管职责，现</w:t>
      </w:r>
      <w:r w:rsidRPr="00FC058D">
        <w:rPr>
          <w:rFonts w:ascii="仿宋_GB2312" w:eastAsia="仿宋_GB2312" w:hAnsi="仿宋" w:hint="eastAsia"/>
          <w:sz w:val="32"/>
          <w:szCs w:val="32"/>
        </w:rPr>
        <w:t>制定我局实施方案。</w:t>
      </w:r>
    </w:p>
    <w:p w:rsidR="00261C54" w:rsidRPr="00FC058D" w:rsidRDefault="00CE0584" w:rsidP="00F44632">
      <w:pPr>
        <w:adjustRightInd w:val="0"/>
        <w:snapToGrid w:val="0"/>
        <w:spacing w:line="360" w:lineRule="auto"/>
        <w:ind w:firstLineChars="200" w:firstLine="640"/>
        <w:rPr>
          <w:rFonts w:ascii="黑体" w:eastAsia="黑体" w:hAnsi="黑体"/>
          <w:sz w:val="32"/>
          <w:szCs w:val="32"/>
        </w:rPr>
      </w:pPr>
      <w:r w:rsidRPr="00FC058D">
        <w:rPr>
          <w:rFonts w:ascii="黑体" w:eastAsia="黑体" w:hAnsi="黑体" w:hint="eastAsia"/>
          <w:sz w:val="32"/>
          <w:szCs w:val="32"/>
        </w:rPr>
        <w:t>一、工作目标</w:t>
      </w:r>
    </w:p>
    <w:p w:rsidR="00261C54" w:rsidRPr="00FC058D"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仿宋_GB2312" w:eastAsia="仿宋_GB2312" w:hAnsi="仿宋" w:hint="eastAsia"/>
          <w:sz w:val="32"/>
          <w:szCs w:val="32"/>
        </w:rPr>
        <w:t>巩固提升2020年塑料污染治理成果，持续强化落实禁止、限制部分塑料制品生产、销售、使用的相关规定。组织开展执法检查，对相关违法违规行为开展处罚。加强部门间协同配合，开展多种形式的宣传活动，着力培育全社会绿色生活理念。</w:t>
      </w:r>
    </w:p>
    <w:p w:rsidR="00261C54" w:rsidRPr="00FC058D" w:rsidRDefault="00CE0584" w:rsidP="00F44632">
      <w:pPr>
        <w:adjustRightInd w:val="0"/>
        <w:snapToGrid w:val="0"/>
        <w:spacing w:line="360" w:lineRule="auto"/>
        <w:ind w:firstLineChars="200" w:firstLine="640"/>
        <w:rPr>
          <w:rFonts w:ascii="黑体" w:eastAsia="黑体" w:hAnsi="黑体"/>
          <w:sz w:val="32"/>
          <w:szCs w:val="32"/>
        </w:rPr>
      </w:pPr>
      <w:r w:rsidRPr="00FC058D">
        <w:rPr>
          <w:rFonts w:ascii="黑体" w:eastAsia="黑体" w:hAnsi="黑体" w:hint="eastAsia"/>
          <w:sz w:val="32"/>
          <w:szCs w:val="32"/>
        </w:rPr>
        <w:t>二、主要任务</w:t>
      </w:r>
    </w:p>
    <w:p w:rsidR="00261C54" w:rsidRPr="00FC058D" w:rsidRDefault="00261C54" w:rsidP="00F44632">
      <w:pPr>
        <w:adjustRightInd w:val="0"/>
        <w:snapToGrid w:val="0"/>
        <w:spacing w:line="360" w:lineRule="auto"/>
        <w:ind w:firstLineChars="200" w:firstLine="640"/>
        <w:rPr>
          <w:rFonts w:ascii="仿宋_GB2312" w:eastAsia="仿宋_GB2312" w:hAnsi="仿宋"/>
          <w:b/>
          <w:sz w:val="32"/>
          <w:szCs w:val="32"/>
        </w:rPr>
      </w:pPr>
      <w:r w:rsidRPr="00F44632">
        <w:rPr>
          <w:rFonts w:ascii="楷体_GB2312" w:eastAsia="楷体_GB2312" w:hAnsi="仿宋" w:hint="eastAsia"/>
          <w:sz w:val="32"/>
          <w:szCs w:val="32"/>
        </w:rPr>
        <w:t>1.加强对生产销售塑料购物袋、聚乙烯农用地膜等产品的质量监督检查。</w:t>
      </w:r>
      <w:r w:rsidRPr="00FC058D">
        <w:rPr>
          <w:rFonts w:ascii="仿宋_GB2312" w:eastAsia="仿宋_GB2312" w:hAnsi="仿宋" w:hint="eastAsia"/>
          <w:sz w:val="32"/>
          <w:szCs w:val="32"/>
        </w:rPr>
        <w:t>依法查处生产、销售厚度小于0.025毫米的超薄塑料购物袋、厚度小于0.01毫米的聚乙烯农用地膜，一次性发泡塑料餐具、一次性塑料棉签（不含消字号）和生产含塑料微珠的日化产品以及其他以假充真、以次充好等塑料产品质量违法行为。</w:t>
      </w:r>
      <w:r w:rsidRPr="00FC058D">
        <w:rPr>
          <w:rFonts w:ascii="仿宋_GB2312" w:eastAsia="仿宋_GB2312" w:hAnsi="仿宋" w:hint="eastAsia"/>
          <w:b/>
          <w:sz w:val="32"/>
          <w:szCs w:val="32"/>
        </w:rPr>
        <w:t>（牵头部门：质量认证科、药化科；配合部门：执法大队、各市场所）</w:t>
      </w:r>
    </w:p>
    <w:p w:rsidR="00261C54" w:rsidRPr="00FC058D" w:rsidRDefault="00261C54" w:rsidP="00F44632">
      <w:pPr>
        <w:adjustRightInd w:val="0"/>
        <w:snapToGrid w:val="0"/>
        <w:spacing w:line="360" w:lineRule="auto"/>
        <w:ind w:firstLineChars="200" w:firstLine="640"/>
        <w:rPr>
          <w:rFonts w:ascii="仿宋_GB2312" w:eastAsia="仿宋_GB2312" w:hAnsi="仿宋"/>
          <w:b/>
          <w:sz w:val="32"/>
          <w:szCs w:val="32"/>
        </w:rPr>
      </w:pPr>
      <w:r w:rsidRPr="00F44632">
        <w:rPr>
          <w:rFonts w:ascii="楷体_GB2312" w:eastAsia="楷体_GB2312" w:hAnsi="仿宋" w:hint="eastAsia"/>
          <w:sz w:val="32"/>
          <w:szCs w:val="32"/>
        </w:rPr>
        <w:t>2.配合区商务</w:t>
      </w:r>
      <w:r w:rsidR="00092E13" w:rsidRPr="00F44632">
        <w:rPr>
          <w:rFonts w:ascii="楷体_GB2312" w:eastAsia="楷体_GB2312" w:hAnsi="仿宋" w:hint="eastAsia"/>
          <w:sz w:val="32"/>
          <w:szCs w:val="32"/>
        </w:rPr>
        <w:t>委</w:t>
      </w:r>
      <w:r w:rsidRPr="00F44632">
        <w:rPr>
          <w:rFonts w:ascii="楷体_GB2312" w:eastAsia="楷体_GB2312" w:hAnsi="仿宋" w:hint="eastAsia"/>
          <w:sz w:val="32"/>
          <w:szCs w:val="32"/>
        </w:rPr>
        <w:t>对集贸市场开展检查指导。</w:t>
      </w:r>
      <w:r w:rsidRPr="00FC058D">
        <w:rPr>
          <w:rFonts w:ascii="仿宋_GB2312" w:eastAsia="仿宋_GB2312" w:hAnsi="仿宋" w:hint="eastAsia"/>
          <w:sz w:val="32"/>
          <w:szCs w:val="32"/>
        </w:rPr>
        <w:t>依据《商品零售场所塑料购物袋有偿使用管理办法》的有关规定，配合区商务委督促集贸市场开办者在市场内设立专营（或兼营）塑料购物袋经营摊位（或窗口），实行塑料购物袋的统一采购、销售，规范和限制使用一次性塑料购物袋。各市场所要加大对辖区内集贸市场的检查力度，严格执法检查，对使用超薄塑料袋和无偿提供塑料购物袋的违法行为进行打击。</w:t>
      </w:r>
      <w:r w:rsidRPr="00FC058D">
        <w:rPr>
          <w:rFonts w:ascii="仿宋_GB2312" w:eastAsia="仿宋_GB2312" w:hAnsi="仿宋" w:hint="eastAsia"/>
          <w:b/>
          <w:sz w:val="32"/>
          <w:szCs w:val="32"/>
        </w:rPr>
        <w:t>（牵头部门：网监科；配合部门：各市场所）</w:t>
      </w:r>
    </w:p>
    <w:p w:rsidR="00261C54" w:rsidRPr="00FC058D" w:rsidRDefault="00261C54" w:rsidP="00F44632">
      <w:pPr>
        <w:adjustRightInd w:val="0"/>
        <w:snapToGrid w:val="0"/>
        <w:spacing w:line="360" w:lineRule="auto"/>
        <w:ind w:firstLineChars="200" w:firstLine="640"/>
        <w:rPr>
          <w:rFonts w:ascii="仿宋_GB2312" w:eastAsia="仿宋_GB2312" w:hAnsi="仿宋"/>
          <w:b/>
          <w:sz w:val="32"/>
          <w:szCs w:val="32"/>
        </w:rPr>
      </w:pPr>
      <w:r w:rsidRPr="00F44632">
        <w:rPr>
          <w:rFonts w:ascii="楷体_GB2312" w:eastAsia="楷体_GB2312" w:hAnsi="仿宋" w:hint="eastAsia"/>
          <w:sz w:val="32"/>
          <w:szCs w:val="32"/>
        </w:rPr>
        <w:t>3.做好餐饮堂食服务和餐饮外卖领域限塑工作。</w:t>
      </w:r>
      <w:r w:rsidRPr="00FC058D">
        <w:rPr>
          <w:rFonts w:ascii="仿宋_GB2312" w:eastAsia="仿宋_GB2312" w:hAnsi="仿宋" w:hint="eastAsia"/>
          <w:sz w:val="32"/>
          <w:szCs w:val="32"/>
        </w:rPr>
        <w:t>依据《上海市生活垃圾管理条例》等规定，全区餐饮单位不得主动向消费者提供一次性筷子、调羹等餐具，禁止使用不可降解一次性塑料吸管</w:t>
      </w:r>
      <w:r w:rsidR="00FC058D">
        <w:rPr>
          <w:rFonts w:ascii="仿宋_GB2312" w:eastAsia="仿宋_GB2312" w:hAnsi="仿宋" w:hint="eastAsia"/>
          <w:sz w:val="32"/>
          <w:szCs w:val="32"/>
        </w:rPr>
        <w:t>；</w:t>
      </w:r>
      <w:r w:rsidRPr="00FC058D">
        <w:rPr>
          <w:rFonts w:ascii="仿宋_GB2312" w:eastAsia="仿宋_GB2312" w:hAnsi="仿宋" w:hint="eastAsia"/>
          <w:sz w:val="32"/>
          <w:szCs w:val="32"/>
        </w:rPr>
        <w:t>餐饮堂食服务禁止使用不可降解一次性塑料刀、叉、勺</w:t>
      </w:r>
      <w:r w:rsidR="00FC058D">
        <w:rPr>
          <w:rFonts w:ascii="仿宋_GB2312" w:eastAsia="仿宋_GB2312" w:hAnsi="仿宋" w:hint="eastAsia"/>
          <w:sz w:val="32"/>
          <w:szCs w:val="32"/>
        </w:rPr>
        <w:t>；</w:t>
      </w:r>
      <w:r w:rsidRPr="00FC058D">
        <w:rPr>
          <w:rFonts w:ascii="仿宋_GB2312" w:eastAsia="仿宋_GB2312" w:hAnsi="仿宋" w:hint="eastAsia"/>
          <w:sz w:val="32"/>
          <w:szCs w:val="32"/>
        </w:rPr>
        <w:t>餐饮打包外卖服务禁止使用不可降解塑料购物袋。通过</w:t>
      </w:r>
      <w:r w:rsidR="00092E13">
        <w:rPr>
          <w:rFonts w:ascii="仿宋_GB2312" w:eastAsia="仿宋_GB2312" w:hAnsi="仿宋" w:hint="eastAsia"/>
          <w:sz w:val="32"/>
          <w:szCs w:val="32"/>
        </w:rPr>
        <w:t>“</w:t>
      </w:r>
      <w:r w:rsidR="00092E13" w:rsidRPr="00FC058D">
        <w:rPr>
          <w:rFonts w:ascii="仿宋_GB2312" w:eastAsia="仿宋_GB2312" w:hAnsi="仿宋" w:hint="eastAsia"/>
          <w:sz w:val="32"/>
          <w:szCs w:val="32"/>
        </w:rPr>
        <w:t>双随机</w:t>
      </w:r>
      <w:r w:rsidR="00092E13">
        <w:rPr>
          <w:rFonts w:ascii="仿宋_GB2312" w:eastAsia="仿宋_GB2312" w:hAnsi="仿宋" w:hint="eastAsia"/>
          <w:sz w:val="32"/>
          <w:szCs w:val="32"/>
        </w:rPr>
        <w:t>”、</w:t>
      </w:r>
      <w:r w:rsidRPr="00FC058D">
        <w:rPr>
          <w:rFonts w:ascii="仿宋_GB2312" w:eastAsia="仿宋_GB2312" w:hAnsi="仿宋" w:hint="eastAsia"/>
          <w:sz w:val="32"/>
          <w:szCs w:val="32"/>
        </w:rPr>
        <w:t>日常巡查、专项检查等多种方式，加大监督执法力度。通过网络监测等方式，加强对外卖配送过程中</w:t>
      </w:r>
      <w:r w:rsidR="00FC058D">
        <w:rPr>
          <w:rFonts w:ascii="仿宋_GB2312" w:eastAsia="仿宋_GB2312" w:hAnsi="仿宋" w:hint="eastAsia"/>
          <w:sz w:val="32"/>
          <w:szCs w:val="32"/>
        </w:rPr>
        <w:t>主动提供一次性餐饮具</w:t>
      </w:r>
      <w:r w:rsidR="008222B3">
        <w:rPr>
          <w:rFonts w:ascii="仿宋_GB2312" w:eastAsia="仿宋_GB2312" w:hAnsi="仿宋" w:hint="eastAsia"/>
          <w:sz w:val="32"/>
          <w:szCs w:val="32"/>
        </w:rPr>
        <w:t>违法行为</w:t>
      </w:r>
      <w:r w:rsidRPr="00FC058D">
        <w:rPr>
          <w:rFonts w:ascii="仿宋_GB2312" w:eastAsia="仿宋_GB2312" w:hAnsi="仿宋" w:hint="eastAsia"/>
          <w:sz w:val="32"/>
          <w:szCs w:val="32"/>
        </w:rPr>
        <w:t>的</w:t>
      </w:r>
      <w:r w:rsidR="008222B3">
        <w:rPr>
          <w:rFonts w:ascii="仿宋_GB2312" w:eastAsia="仿宋_GB2312" w:hAnsi="仿宋" w:hint="eastAsia"/>
          <w:sz w:val="32"/>
          <w:szCs w:val="32"/>
        </w:rPr>
        <w:t>执法</w:t>
      </w:r>
      <w:r w:rsidRPr="00FC058D">
        <w:rPr>
          <w:rFonts w:ascii="仿宋_GB2312" w:eastAsia="仿宋_GB2312" w:hAnsi="仿宋" w:hint="eastAsia"/>
          <w:sz w:val="32"/>
          <w:szCs w:val="32"/>
        </w:rPr>
        <w:t>。</w:t>
      </w:r>
      <w:r w:rsidRPr="00FC058D">
        <w:rPr>
          <w:rFonts w:ascii="仿宋_GB2312" w:eastAsia="仿宋_GB2312" w:hAnsi="仿宋" w:hint="eastAsia"/>
          <w:b/>
          <w:sz w:val="32"/>
          <w:szCs w:val="32"/>
        </w:rPr>
        <w:t>（牵头部门：食品监管科</w:t>
      </w:r>
      <w:r w:rsidR="00FC058D">
        <w:rPr>
          <w:rFonts w:ascii="仿宋_GB2312" w:eastAsia="仿宋_GB2312" w:hAnsi="仿宋" w:hint="eastAsia"/>
          <w:b/>
          <w:sz w:val="32"/>
          <w:szCs w:val="32"/>
        </w:rPr>
        <w:t>、网监科</w:t>
      </w:r>
      <w:r w:rsidRPr="00FC058D">
        <w:rPr>
          <w:rFonts w:ascii="仿宋_GB2312" w:eastAsia="仿宋_GB2312" w:hAnsi="仿宋" w:hint="eastAsia"/>
          <w:b/>
          <w:sz w:val="32"/>
          <w:szCs w:val="32"/>
        </w:rPr>
        <w:t>；配合部门：各市场所）</w:t>
      </w:r>
    </w:p>
    <w:p w:rsidR="00261C54" w:rsidRPr="00FC058D" w:rsidRDefault="00261C54" w:rsidP="00F44632">
      <w:pPr>
        <w:adjustRightInd w:val="0"/>
        <w:snapToGrid w:val="0"/>
        <w:spacing w:line="360" w:lineRule="auto"/>
        <w:ind w:firstLineChars="200" w:firstLine="640"/>
        <w:rPr>
          <w:rFonts w:ascii="仿宋_GB2312" w:eastAsia="仿宋_GB2312" w:hAnsi="仿宋"/>
          <w:b/>
          <w:sz w:val="32"/>
          <w:szCs w:val="32"/>
        </w:rPr>
      </w:pPr>
      <w:r w:rsidRPr="00F44632">
        <w:rPr>
          <w:rFonts w:ascii="楷体_GB2312" w:eastAsia="楷体_GB2312" w:hAnsi="仿宋" w:hint="eastAsia"/>
          <w:sz w:val="32"/>
          <w:szCs w:val="32"/>
        </w:rPr>
        <w:t>4</w:t>
      </w:r>
      <w:r w:rsidR="00CE0584" w:rsidRPr="00F44632">
        <w:rPr>
          <w:rFonts w:ascii="楷体_GB2312" w:eastAsia="楷体_GB2312" w:hAnsi="仿宋" w:hint="eastAsia"/>
          <w:sz w:val="32"/>
          <w:szCs w:val="32"/>
        </w:rPr>
        <w:t>.</w:t>
      </w:r>
      <w:r w:rsidRPr="00F44632">
        <w:rPr>
          <w:rFonts w:ascii="楷体_GB2312" w:eastAsia="楷体_GB2312" w:hAnsi="仿宋" w:hint="eastAsia"/>
          <w:sz w:val="32"/>
          <w:szCs w:val="32"/>
        </w:rPr>
        <w:t>对商品过度包装开展监督管理。</w:t>
      </w:r>
      <w:r w:rsidRPr="00FC058D">
        <w:rPr>
          <w:rFonts w:ascii="仿宋_GB2312" w:eastAsia="仿宋_GB2312" w:hAnsi="仿宋" w:hint="eastAsia"/>
          <w:sz w:val="32"/>
          <w:szCs w:val="32"/>
        </w:rPr>
        <w:t>依据国家限制商品过度包装标准开展商品包装的监督管理。根据《中华人民共和国固体废物污染环境防治法》等法律法规要求及国家强制性标准，加强线上线下销售、生产的食品及化妆品商品过度包装监督抽查后处理工作。</w:t>
      </w:r>
      <w:r w:rsidRPr="00FC058D">
        <w:rPr>
          <w:rFonts w:ascii="仿宋_GB2312" w:eastAsia="仿宋_GB2312" w:hAnsi="仿宋" w:hint="eastAsia"/>
          <w:b/>
          <w:sz w:val="32"/>
          <w:szCs w:val="32"/>
        </w:rPr>
        <w:t>（牵头部门：计量科；配合部门：各市场所）</w:t>
      </w:r>
    </w:p>
    <w:p w:rsidR="00261C54" w:rsidRPr="00FC058D" w:rsidRDefault="00261C54" w:rsidP="00F44632">
      <w:pPr>
        <w:adjustRightInd w:val="0"/>
        <w:snapToGrid w:val="0"/>
        <w:spacing w:line="360" w:lineRule="auto"/>
        <w:ind w:firstLineChars="200" w:firstLine="640"/>
        <w:rPr>
          <w:rFonts w:ascii="仿宋_GB2312" w:eastAsia="仿宋_GB2312" w:hAnsi="仿宋"/>
          <w:b/>
          <w:sz w:val="32"/>
          <w:szCs w:val="32"/>
        </w:rPr>
      </w:pPr>
      <w:r w:rsidRPr="00F44632">
        <w:rPr>
          <w:rFonts w:ascii="楷体_GB2312" w:eastAsia="楷体_GB2312" w:hAnsi="仿宋" w:hint="eastAsia"/>
          <w:sz w:val="32"/>
          <w:szCs w:val="32"/>
        </w:rPr>
        <w:t>5.配合市局和相关部门开展其他禁限塑相关工作。</w:t>
      </w:r>
      <w:r w:rsidRPr="00FC058D">
        <w:rPr>
          <w:rFonts w:ascii="仿宋_GB2312" w:eastAsia="仿宋_GB2312" w:hAnsi="仿宋" w:hint="eastAsia"/>
          <w:sz w:val="32"/>
          <w:szCs w:val="32"/>
        </w:rPr>
        <w:t>配合</w:t>
      </w:r>
      <w:r w:rsidR="008222B3">
        <w:rPr>
          <w:rFonts w:ascii="仿宋_GB2312" w:eastAsia="仿宋_GB2312" w:hAnsi="仿宋" w:hint="eastAsia"/>
          <w:sz w:val="32"/>
          <w:szCs w:val="32"/>
        </w:rPr>
        <w:t>区</w:t>
      </w:r>
      <w:r w:rsidRPr="00FC058D">
        <w:rPr>
          <w:rFonts w:ascii="仿宋_GB2312" w:eastAsia="仿宋_GB2312" w:hAnsi="仿宋" w:hint="eastAsia"/>
          <w:sz w:val="32"/>
          <w:szCs w:val="32"/>
        </w:rPr>
        <w:t>发改委做好禁限塑相关违法信息纳入市公共信用信息服务平台的对接工作；探索建立塑料原材料与制成品生产信息披露制度。配合市局开展塑料制品绿色设计、标准研究及快递包装绿色转型方案等相关工作。</w:t>
      </w:r>
      <w:r w:rsidRPr="00FC058D">
        <w:rPr>
          <w:rFonts w:ascii="仿宋_GB2312" w:eastAsia="仿宋_GB2312" w:hAnsi="仿宋" w:hint="eastAsia"/>
          <w:b/>
          <w:sz w:val="32"/>
          <w:szCs w:val="32"/>
        </w:rPr>
        <w:t>（牵头部门：质量认证科；配合部门：质量与标准化科）</w:t>
      </w:r>
    </w:p>
    <w:p w:rsidR="00261C54" w:rsidRPr="00FC058D" w:rsidRDefault="00261C54" w:rsidP="00F44632">
      <w:pPr>
        <w:adjustRightInd w:val="0"/>
        <w:snapToGrid w:val="0"/>
        <w:spacing w:line="360" w:lineRule="auto"/>
        <w:ind w:firstLineChars="200" w:firstLine="640"/>
        <w:rPr>
          <w:rFonts w:ascii="黑体" w:eastAsia="黑体" w:hAnsi="黑体"/>
          <w:sz w:val="32"/>
          <w:szCs w:val="32"/>
        </w:rPr>
      </w:pPr>
      <w:r w:rsidRPr="00FC058D">
        <w:rPr>
          <w:rFonts w:ascii="黑体" w:eastAsia="黑体" w:hAnsi="黑体" w:hint="eastAsia"/>
          <w:sz w:val="32"/>
          <w:szCs w:val="32"/>
        </w:rPr>
        <w:t>三、工作要求</w:t>
      </w:r>
    </w:p>
    <w:p w:rsidR="00261C54" w:rsidRPr="00FC058D"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楷体_GB2312" w:eastAsia="楷体_GB2312" w:hAnsi="仿宋" w:hint="eastAsia"/>
          <w:sz w:val="32"/>
          <w:szCs w:val="32"/>
        </w:rPr>
        <w:t>1.统一思想。</w:t>
      </w:r>
      <w:r w:rsidRPr="00FC058D">
        <w:rPr>
          <w:rFonts w:ascii="仿宋_GB2312" w:eastAsia="仿宋_GB2312" w:hAnsi="仿宋" w:hint="eastAsia"/>
          <w:sz w:val="32"/>
          <w:szCs w:val="32"/>
        </w:rPr>
        <w:t>塑料污染治理是一项长期而复杂的系统工程。各相关部门、各市场监管所、执法大队要高度重视，将该项工作纳入全年工作计划之中。</w:t>
      </w:r>
    </w:p>
    <w:p w:rsidR="00261C54" w:rsidRPr="00FC058D"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楷体_GB2312" w:eastAsia="楷体_GB2312" w:hAnsi="仿宋" w:hint="eastAsia"/>
          <w:sz w:val="32"/>
          <w:szCs w:val="32"/>
        </w:rPr>
        <w:t>2.加强监管。</w:t>
      </w:r>
      <w:r w:rsidRPr="00FC058D">
        <w:rPr>
          <w:rFonts w:ascii="仿宋_GB2312" w:eastAsia="仿宋_GB2312" w:hAnsi="仿宋" w:hint="eastAsia"/>
          <w:sz w:val="32"/>
          <w:szCs w:val="32"/>
        </w:rPr>
        <w:t>我局禁限塑监管的重点是生产流通领域、餐饮行业和集贸市场。</w:t>
      </w:r>
      <w:r w:rsidR="0086013B" w:rsidRPr="00FC058D">
        <w:rPr>
          <w:rFonts w:ascii="仿宋_GB2312" w:eastAsia="仿宋_GB2312" w:hAnsi="仿宋" w:hint="eastAsia"/>
          <w:sz w:val="32"/>
          <w:szCs w:val="32"/>
        </w:rPr>
        <w:t>各市场监管所要</w:t>
      </w:r>
      <w:r w:rsidR="00CE0584" w:rsidRPr="00FC058D">
        <w:rPr>
          <w:rFonts w:ascii="仿宋_GB2312" w:eastAsia="仿宋_GB2312" w:hAnsi="仿宋" w:hint="eastAsia"/>
          <w:sz w:val="32"/>
          <w:szCs w:val="32"/>
        </w:rPr>
        <w:t>结合区局</w:t>
      </w:r>
      <w:r w:rsidR="00092E13">
        <w:rPr>
          <w:rFonts w:ascii="仿宋_GB2312" w:eastAsia="仿宋_GB2312" w:hAnsi="仿宋" w:hint="eastAsia"/>
          <w:sz w:val="32"/>
          <w:szCs w:val="32"/>
        </w:rPr>
        <w:t>“</w:t>
      </w:r>
      <w:r w:rsidR="00092E13" w:rsidRPr="00FC058D">
        <w:rPr>
          <w:rFonts w:ascii="仿宋_GB2312" w:eastAsia="仿宋_GB2312" w:hAnsi="仿宋" w:hint="eastAsia"/>
          <w:sz w:val="32"/>
          <w:szCs w:val="32"/>
        </w:rPr>
        <w:t>双随机</w:t>
      </w:r>
      <w:r w:rsidR="00092E13">
        <w:rPr>
          <w:rFonts w:ascii="仿宋_GB2312" w:eastAsia="仿宋_GB2312" w:hAnsi="仿宋" w:hint="eastAsia"/>
          <w:sz w:val="32"/>
          <w:szCs w:val="32"/>
        </w:rPr>
        <w:t>”</w:t>
      </w:r>
      <w:r w:rsidR="00CE0584" w:rsidRPr="00FC058D">
        <w:rPr>
          <w:rFonts w:ascii="仿宋_GB2312" w:eastAsia="仿宋_GB2312" w:hAnsi="仿宋" w:hint="eastAsia"/>
          <w:sz w:val="32"/>
          <w:szCs w:val="32"/>
        </w:rPr>
        <w:t>、属地监管、专项检查</w:t>
      </w:r>
      <w:r w:rsidR="0086013B" w:rsidRPr="00FC058D">
        <w:rPr>
          <w:rFonts w:ascii="仿宋_GB2312" w:eastAsia="仿宋_GB2312" w:hAnsi="仿宋" w:hint="eastAsia"/>
          <w:sz w:val="32"/>
          <w:szCs w:val="32"/>
        </w:rPr>
        <w:t>，</w:t>
      </w:r>
      <w:r w:rsidR="00CE0584" w:rsidRPr="00FC058D">
        <w:rPr>
          <w:rFonts w:ascii="仿宋_GB2312" w:eastAsia="仿宋_GB2312" w:hAnsi="仿宋" w:hint="eastAsia"/>
          <w:sz w:val="32"/>
          <w:szCs w:val="32"/>
        </w:rPr>
        <w:t>将</w:t>
      </w:r>
      <w:r w:rsidRPr="00FC058D">
        <w:rPr>
          <w:rFonts w:ascii="仿宋_GB2312" w:eastAsia="仿宋_GB2312" w:hAnsi="仿宋" w:hint="eastAsia"/>
          <w:sz w:val="32"/>
          <w:szCs w:val="32"/>
        </w:rPr>
        <w:t>禁限塑内容</w:t>
      </w:r>
      <w:r w:rsidR="00CE0584" w:rsidRPr="00FC058D">
        <w:rPr>
          <w:rFonts w:ascii="仿宋_GB2312" w:eastAsia="仿宋_GB2312" w:hAnsi="仿宋" w:hint="eastAsia"/>
          <w:sz w:val="32"/>
          <w:szCs w:val="32"/>
        </w:rPr>
        <w:t>纳入其中</w:t>
      </w:r>
      <w:r w:rsidRPr="00FC058D">
        <w:rPr>
          <w:rFonts w:ascii="仿宋_GB2312" w:eastAsia="仿宋_GB2312" w:hAnsi="仿宋" w:hint="eastAsia"/>
          <w:sz w:val="32"/>
          <w:szCs w:val="32"/>
        </w:rPr>
        <w:t>。科室、执法大队对各所监管情况开展督查，并重点对违规使用不可降解一次性塑料吸管的案件进行指导督办。</w:t>
      </w:r>
    </w:p>
    <w:p w:rsidR="00261C54" w:rsidRPr="00FC058D"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楷体_GB2312" w:eastAsia="楷体_GB2312" w:hAnsi="仿宋" w:hint="eastAsia"/>
          <w:sz w:val="32"/>
          <w:szCs w:val="32"/>
        </w:rPr>
        <w:t>3.注重协同。</w:t>
      </w:r>
      <w:r w:rsidRPr="00FC058D">
        <w:rPr>
          <w:rFonts w:ascii="仿宋_GB2312" w:eastAsia="仿宋_GB2312" w:hAnsi="仿宋" w:hint="eastAsia"/>
          <w:sz w:val="32"/>
          <w:szCs w:val="32"/>
        </w:rPr>
        <w:t>加强与</w:t>
      </w:r>
      <w:r w:rsidR="00810C52">
        <w:rPr>
          <w:rFonts w:ascii="仿宋_GB2312" w:eastAsia="仿宋_GB2312" w:hAnsi="仿宋" w:hint="eastAsia"/>
          <w:sz w:val="32"/>
          <w:szCs w:val="32"/>
        </w:rPr>
        <w:t>区</w:t>
      </w:r>
      <w:r w:rsidRPr="00FC058D">
        <w:rPr>
          <w:rFonts w:ascii="仿宋_GB2312" w:eastAsia="仿宋_GB2312" w:hAnsi="仿宋" w:hint="eastAsia"/>
          <w:sz w:val="32"/>
          <w:szCs w:val="32"/>
        </w:rPr>
        <w:t>商务</w:t>
      </w:r>
      <w:r w:rsidR="00810C52">
        <w:rPr>
          <w:rFonts w:ascii="仿宋_GB2312" w:eastAsia="仿宋_GB2312" w:hAnsi="仿宋" w:hint="eastAsia"/>
          <w:sz w:val="32"/>
          <w:szCs w:val="32"/>
        </w:rPr>
        <w:t>委</w:t>
      </w:r>
      <w:r w:rsidRPr="00FC058D">
        <w:rPr>
          <w:rFonts w:ascii="仿宋_GB2312" w:eastAsia="仿宋_GB2312" w:hAnsi="仿宋" w:hint="eastAsia"/>
          <w:sz w:val="32"/>
          <w:szCs w:val="32"/>
        </w:rPr>
        <w:t>、</w:t>
      </w:r>
      <w:r w:rsidR="00810C52">
        <w:rPr>
          <w:rFonts w:ascii="仿宋_GB2312" w:eastAsia="仿宋_GB2312" w:hAnsi="仿宋" w:hint="eastAsia"/>
          <w:sz w:val="32"/>
          <w:szCs w:val="32"/>
        </w:rPr>
        <w:t>区</w:t>
      </w:r>
      <w:r w:rsidRPr="00FC058D">
        <w:rPr>
          <w:rFonts w:ascii="仿宋_GB2312" w:eastAsia="仿宋_GB2312" w:hAnsi="仿宋" w:hint="eastAsia"/>
          <w:sz w:val="32"/>
          <w:szCs w:val="32"/>
        </w:rPr>
        <w:t>卫生健康</w:t>
      </w:r>
      <w:r w:rsidR="00810C52">
        <w:rPr>
          <w:rFonts w:ascii="仿宋_GB2312" w:eastAsia="仿宋_GB2312" w:hAnsi="仿宋" w:hint="eastAsia"/>
          <w:sz w:val="32"/>
          <w:szCs w:val="32"/>
        </w:rPr>
        <w:t>委</w:t>
      </w:r>
      <w:r w:rsidRPr="00FC058D">
        <w:rPr>
          <w:rFonts w:ascii="仿宋_GB2312" w:eastAsia="仿宋_GB2312" w:hAnsi="仿宋" w:hint="eastAsia"/>
          <w:sz w:val="32"/>
          <w:szCs w:val="32"/>
        </w:rPr>
        <w:t>等部门的协作，互相配合，共享信息，形成合力。落实《上海市商务领域违法行为线索移交与执法协作办法》要求，对商务部门移交的违法行为线索开展核查和行政处罚。在处理自行发现的违法行为线索和案件调查过程中，认为需要商务部门提供协助的，应当函告同级商务部门。</w:t>
      </w:r>
    </w:p>
    <w:p w:rsidR="009445C5" w:rsidRDefault="00261C54" w:rsidP="00F44632">
      <w:pPr>
        <w:adjustRightInd w:val="0"/>
        <w:snapToGrid w:val="0"/>
        <w:spacing w:line="360" w:lineRule="auto"/>
        <w:ind w:firstLineChars="200" w:firstLine="640"/>
        <w:rPr>
          <w:rFonts w:ascii="仿宋_GB2312" w:eastAsia="仿宋_GB2312" w:hAnsi="仿宋"/>
          <w:sz w:val="32"/>
          <w:szCs w:val="32"/>
        </w:rPr>
      </w:pPr>
      <w:r w:rsidRPr="00FC058D">
        <w:rPr>
          <w:rFonts w:ascii="楷体_GB2312" w:eastAsia="楷体_GB2312" w:hAnsi="仿宋" w:hint="eastAsia"/>
          <w:sz w:val="32"/>
          <w:szCs w:val="32"/>
        </w:rPr>
        <w:t>4.扩大宣传。</w:t>
      </w:r>
      <w:r w:rsidRPr="00FC058D">
        <w:rPr>
          <w:rFonts w:ascii="仿宋_GB2312" w:eastAsia="仿宋_GB2312" w:hAnsi="仿宋" w:hint="eastAsia"/>
          <w:sz w:val="32"/>
          <w:szCs w:val="32"/>
        </w:rPr>
        <w:t>在工作推进中，要</w:t>
      </w:r>
      <w:r w:rsidR="0086013B" w:rsidRPr="00FC058D">
        <w:rPr>
          <w:rFonts w:ascii="仿宋_GB2312" w:eastAsia="仿宋_GB2312" w:hAnsi="仿宋" w:hint="eastAsia"/>
          <w:sz w:val="32"/>
          <w:szCs w:val="32"/>
        </w:rPr>
        <w:t>正确</w:t>
      </w:r>
      <w:r w:rsidRPr="00FC058D">
        <w:rPr>
          <w:rFonts w:ascii="仿宋_GB2312" w:eastAsia="仿宋_GB2312" w:hAnsi="仿宋" w:hint="eastAsia"/>
          <w:sz w:val="32"/>
          <w:szCs w:val="32"/>
        </w:rPr>
        <w:t>把握政策口径，做到精准解读和正向引导。要指导各</w:t>
      </w:r>
      <w:r w:rsidR="0086013B" w:rsidRPr="00FC058D">
        <w:rPr>
          <w:rFonts w:ascii="仿宋_GB2312" w:eastAsia="仿宋_GB2312" w:hAnsi="仿宋" w:hint="eastAsia"/>
          <w:sz w:val="32"/>
          <w:szCs w:val="32"/>
        </w:rPr>
        <w:t>相关单位明确禁限塑目标、任务和要求，</w:t>
      </w:r>
      <w:r w:rsidRPr="00FC058D">
        <w:rPr>
          <w:rFonts w:ascii="仿宋_GB2312" w:eastAsia="仿宋_GB2312" w:hAnsi="仿宋" w:hint="eastAsia"/>
          <w:sz w:val="32"/>
          <w:szCs w:val="32"/>
        </w:rPr>
        <w:t>争取相关单位积极配合，完成</w:t>
      </w:r>
      <w:r w:rsidR="0086013B" w:rsidRPr="00FC058D">
        <w:rPr>
          <w:rFonts w:ascii="仿宋_GB2312" w:eastAsia="仿宋_GB2312" w:hAnsi="仿宋" w:hint="eastAsia"/>
          <w:sz w:val="32"/>
          <w:szCs w:val="32"/>
        </w:rPr>
        <w:t>禁限塑</w:t>
      </w:r>
      <w:r w:rsidRPr="00FC058D">
        <w:rPr>
          <w:rFonts w:ascii="仿宋_GB2312" w:eastAsia="仿宋_GB2312" w:hAnsi="仿宋" w:hint="eastAsia"/>
          <w:sz w:val="32"/>
          <w:szCs w:val="32"/>
        </w:rPr>
        <w:t>工作要求。</w:t>
      </w: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adjustRightInd w:val="0"/>
        <w:snapToGrid w:val="0"/>
        <w:spacing w:line="360" w:lineRule="auto"/>
        <w:ind w:firstLineChars="200" w:firstLine="640"/>
        <w:rPr>
          <w:rFonts w:ascii="仿宋_GB2312" w:eastAsia="仿宋_GB2312" w:hAnsi="仿宋"/>
          <w:sz w:val="32"/>
          <w:szCs w:val="32"/>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2940"/>
        <w:rPr>
          <w:rFonts w:hAnsi="宋体"/>
          <w:szCs w:val="30"/>
        </w:rPr>
      </w:pPr>
    </w:p>
    <w:p w:rsidR="00F44632" w:rsidRDefault="00F44632" w:rsidP="00F44632">
      <w:pPr>
        <w:ind w:firstLineChars="1400" w:firstLine="3920"/>
        <w:rPr>
          <w:rFonts w:hAnsi="宋体"/>
          <w:szCs w:val="30"/>
        </w:rPr>
      </w:pP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172720</wp:posOffset>
                </wp:positionV>
                <wp:extent cx="5615940" cy="0"/>
                <wp:effectExtent l="9525" t="10795" r="13335"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42.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" strokeweight="1pt"/>
            </w:pict>
          </mc:Fallback>
        </mc:AlternateContent>
      </w:r>
    </w:p>
    <w:p w:rsidR="00F44632" w:rsidRPr="00F44632" w:rsidRDefault="00F44632" w:rsidP="00F44632">
      <w:pPr>
        <w:spacing w:line="440" w:lineRule="exact"/>
        <w:rPr>
          <w:rFonts w:ascii="仿宋_GB2312" w:eastAsia="仿宋_GB2312"/>
        </w:rPr>
      </w:pPr>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14:anchorId="404DD6F3" wp14:editId="053C11DB">
                <wp:simplePos x="0" y="0"/>
                <wp:positionH relativeFrom="column">
                  <wp:posOffset>0</wp:posOffset>
                </wp:positionH>
                <wp:positionV relativeFrom="paragraph">
                  <wp:posOffset>297180</wp:posOffset>
                </wp:positionV>
                <wp:extent cx="5615940" cy="0"/>
                <wp:effectExtent l="9525" t="11430" r="1333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44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" strokeweight="1pt"/>
            </w:pict>
          </mc:Fallback>
        </mc:AlternateContent>
      </w:r>
      <w:r w:rsidRPr="006A7BB9">
        <w:rPr>
          <w:rFonts w:ascii="仿宋_GB2312" w:eastAsia="仿宋_GB2312" w:hAnsi="宋体" w:hint="eastAsia"/>
          <w:sz w:val="28"/>
          <w:szCs w:val="28"/>
        </w:rPr>
        <w:t>上海市</w:t>
      </w:r>
      <w:r>
        <w:rPr>
          <w:rFonts w:ascii="仿宋_GB2312" w:eastAsia="仿宋_GB2312" w:hAnsi="宋体" w:hint="eastAsia"/>
          <w:sz w:val="28"/>
          <w:szCs w:val="28"/>
        </w:rPr>
        <w:t>徐汇区市场监督管理局</w:t>
      </w:r>
      <w:r w:rsidRPr="006A7BB9">
        <w:rPr>
          <w:rFonts w:ascii="仿宋_GB2312" w:eastAsia="仿宋_GB2312" w:hAnsi="宋体" w:hint="eastAsia"/>
          <w:sz w:val="28"/>
          <w:szCs w:val="28"/>
        </w:rPr>
        <w:t>办公室</w:t>
      </w:r>
      <w:r>
        <w:rPr>
          <w:rFonts w:ascii="仿宋_GB2312" w:eastAsia="仿宋_GB2312" w:hAnsi="宋体" w:hint="eastAsia"/>
          <w:spacing w:val="-2"/>
          <w:sz w:val="28"/>
          <w:szCs w:val="28"/>
        </w:rPr>
        <w:t xml:space="preserve">    </w:t>
      </w:r>
      <w:r w:rsidRPr="006A7BB9">
        <w:rPr>
          <w:rFonts w:ascii="仿宋_GB2312" w:eastAsia="仿宋_GB2312" w:hAnsi="宋体" w:hint="eastAsia"/>
          <w:spacing w:val="-2"/>
          <w:sz w:val="28"/>
          <w:szCs w:val="28"/>
        </w:rPr>
        <w:t xml:space="preserve">  </w:t>
      </w:r>
      <w:r>
        <w:rPr>
          <w:rFonts w:ascii="仿宋_GB2312" w:eastAsia="仿宋_GB2312" w:hAnsi="宋体" w:hint="eastAsia"/>
          <w:spacing w:val="-2"/>
          <w:sz w:val="28"/>
          <w:szCs w:val="28"/>
        </w:rPr>
        <w:t xml:space="preserve">   </w:t>
      </w:r>
      <w:r>
        <w:rPr>
          <w:rFonts w:ascii="仿宋_GB2312" w:eastAsia="仿宋_GB2312" w:hAnsi="宋体" w:hint="eastAsia"/>
          <w:sz w:val="28"/>
          <w:szCs w:val="28"/>
        </w:rPr>
        <w:t>2021</w:t>
      </w:r>
      <w:r w:rsidRPr="006A7BB9">
        <w:rPr>
          <w:rFonts w:ascii="仿宋_GB2312" w:eastAsia="仿宋_GB2312" w:hAnsi="宋体" w:hint="eastAsia"/>
          <w:sz w:val="28"/>
          <w:szCs w:val="28"/>
        </w:rPr>
        <w:t>年</w:t>
      </w:r>
      <w:r>
        <w:rPr>
          <w:rFonts w:ascii="仿宋_GB2312" w:eastAsia="仿宋_GB2312" w:hAnsi="宋体" w:hint="eastAsia"/>
          <w:sz w:val="28"/>
          <w:szCs w:val="28"/>
        </w:rPr>
        <w:t>6</w:t>
      </w:r>
      <w:r w:rsidRPr="006A7BB9">
        <w:rPr>
          <w:rFonts w:ascii="仿宋_GB2312" w:eastAsia="仿宋_GB2312" w:hAnsi="宋体" w:hint="eastAsia"/>
          <w:sz w:val="28"/>
          <w:szCs w:val="28"/>
        </w:rPr>
        <w:t>月</w:t>
      </w:r>
      <w:r>
        <w:rPr>
          <w:rFonts w:ascii="仿宋_GB2312" w:eastAsia="仿宋_GB2312" w:hAnsi="宋体" w:hint="eastAsia"/>
          <w:sz w:val="28"/>
          <w:szCs w:val="28"/>
        </w:rPr>
        <w:t>15</w:t>
      </w:r>
      <w:r w:rsidRPr="006A7BB9">
        <w:rPr>
          <w:rFonts w:ascii="仿宋_GB2312" w:eastAsia="仿宋_GB2312" w:hAnsi="宋体" w:hint="eastAsia"/>
          <w:sz w:val="28"/>
          <w:szCs w:val="28"/>
        </w:rPr>
        <w:t xml:space="preserve">日印发 </w:t>
      </w:r>
    </w:p>
    <w:sectPr w:rsidR="00F44632" w:rsidRPr="00F44632" w:rsidSect="00F44632">
      <w:footerReference w:type="even" r:id="rId8"/>
      <w:footerReference w:type="default" r:id="rId9"/>
      <w:pgSz w:w="11906" w:h="16838" w:code="9"/>
      <w:pgMar w:top="2098" w:right="1474" w:bottom="1985" w:left="1588" w:header="851" w:footer="1418"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9A" w:rsidRDefault="003E3D9A" w:rsidP="0096328F">
      <w:r>
        <w:separator/>
      </w:r>
    </w:p>
  </w:endnote>
  <w:endnote w:type="continuationSeparator" w:id="0">
    <w:p w:rsidR="003E3D9A" w:rsidRDefault="003E3D9A" w:rsidP="009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32" w:rsidRPr="00DE2D84" w:rsidRDefault="00F44632" w:rsidP="00F44632">
    <w:pPr>
      <w:pStyle w:val="a5"/>
      <w:ind w:firstLineChars="100" w:firstLine="280"/>
    </w:pPr>
    <w:r w:rsidRPr="008E6433">
      <w:rPr>
        <w:rFonts w:ascii="宋体" w:hAnsi="宋体" w:hint="eastAsia"/>
        <w:kern w:val="0"/>
        <w:sz w:val="28"/>
        <w:szCs w:val="28"/>
      </w:rPr>
      <w:t xml:space="preserve">— </w:t>
    </w:r>
    <w:r w:rsidRPr="008E6433">
      <w:rPr>
        <w:rFonts w:ascii="宋体" w:hAnsi="宋体" w:hint="eastAsia"/>
        <w:kern w:val="0"/>
        <w:sz w:val="28"/>
        <w:szCs w:val="28"/>
      </w:rPr>
      <w:fldChar w:fldCharType="begin"/>
    </w:r>
    <w:r w:rsidRPr="008E6433">
      <w:rPr>
        <w:rFonts w:ascii="宋体" w:hAnsi="宋体" w:hint="eastAsia"/>
        <w:kern w:val="0"/>
        <w:sz w:val="28"/>
        <w:szCs w:val="28"/>
      </w:rPr>
      <w:instrText xml:space="preserve"> PAGE </w:instrText>
    </w:r>
    <w:r w:rsidRPr="008E6433">
      <w:rPr>
        <w:rFonts w:ascii="宋体" w:hAnsi="宋体" w:hint="eastAsia"/>
        <w:kern w:val="0"/>
        <w:sz w:val="28"/>
        <w:szCs w:val="28"/>
      </w:rPr>
      <w:fldChar w:fldCharType="separate"/>
    </w:r>
    <w:r w:rsidR="00E3025B">
      <w:rPr>
        <w:rFonts w:ascii="宋体" w:hAnsi="宋体"/>
        <w:noProof/>
        <w:kern w:val="0"/>
        <w:sz w:val="28"/>
        <w:szCs w:val="28"/>
      </w:rPr>
      <w:t>2</w:t>
    </w:r>
    <w:r w:rsidRPr="008E6433">
      <w:rPr>
        <w:rFonts w:ascii="宋体" w:hAnsi="宋体" w:hint="eastAsia"/>
        <w:kern w:val="0"/>
        <w:sz w:val="28"/>
        <w:szCs w:val="28"/>
      </w:rPr>
      <w:fldChar w:fldCharType="end"/>
    </w:r>
    <w:r w:rsidRPr="008E6433">
      <w:rPr>
        <w:rFonts w:ascii="宋体" w:hAnsi="宋体" w:hint="eastAsia"/>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32" w:rsidRPr="00DE2D84" w:rsidRDefault="00F44632" w:rsidP="00F44632">
    <w:pPr>
      <w:pStyle w:val="a5"/>
      <w:ind w:firstLineChars="2650" w:firstLine="7420"/>
    </w:pPr>
    <w:r w:rsidRPr="008E6433">
      <w:rPr>
        <w:rFonts w:ascii="宋体" w:hAnsi="宋体" w:hint="eastAsia"/>
        <w:kern w:val="0"/>
        <w:sz w:val="28"/>
        <w:szCs w:val="28"/>
      </w:rPr>
      <w:t xml:space="preserve">— </w:t>
    </w:r>
    <w:r w:rsidRPr="008E6433">
      <w:rPr>
        <w:rFonts w:ascii="宋体" w:hAnsi="宋体" w:hint="eastAsia"/>
        <w:kern w:val="0"/>
        <w:sz w:val="28"/>
        <w:szCs w:val="28"/>
      </w:rPr>
      <w:fldChar w:fldCharType="begin"/>
    </w:r>
    <w:r w:rsidRPr="008E6433">
      <w:rPr>
        <w:rFonts w:ascii="宋体" w:hAnsi="宋体" w:hint="eastAsia"/>
        <w:kern w:val="0"/>
        <w:sz w:val="28"/>
        <w:szCs w:val="28"/>
      </w:rPr>
      <w:instrText xml:space="preserve"> PAGE </w:instrText>
    </w:r>
    <w:r w:rsidRPr="008E6433">
      <w:rPr>
        <w:rFonts w:ascii="宋体" w:hAnsi="宋体" w:hint="eastAsia"/>
        <w:kern w:val="0"/>
        <w:sz w:val="28"/>
        <w:szCs w:val="28"/>
      </w:rPr>
      <w:fldChar w:fldCharType="separate"/>
    </w:r>
    <w:r w:rsidR="00E3025B">
      <w:rPr>
        <w:rFonts w:ascii="宋体" w:hAnsi="宋体"/>
        <w:noProof/>
        <w:kern w:val="0"/>
        <w:sz w:val="28"/>
        <w:szCs w:val="28"/>
      </w:rPr>
      <w:t>1</w:t>
    </w:r>
    <w:r w:rsidRPr="008E6433">
      <w:rPr>
        <w:rFonts w:ascii="宋体" w:hAnsi="宋体" w:hint="eastAsia"/>
        <w:kern w:val="0"/>
        <w:sz w:val="28"/>
        <w:szCs w:val="28"/>
      </w:rPr>
      <w:fldChar w:fldCharType="end"/>
    </w:r>
    <w:r w:rsidRPr="008E6433">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9A" w:rsidRDefault="003E3D9A" w:rsidP="0096328F">
      <w:r>
        <w:separator/>
      </w:r>
    </w:p>
  </w:footnote>
  <w:footnote w:type="continuationSeparator" w:id="0">
    <w:p w:rsidR="003E3D9A" w:rsidRDefault="003E3D9A" w:rsidP="0096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A7"/>
    <w:rsid w:val="00005719"/>
    <w:rsid w:val="000123CB"/>
    <w:rsid w:val="000178C9"/>
    <w:rsid w:val="000224A8"/>
    <w:rsid w:val="000418DB"/>
    <w:rsid w:val="00071422"/>
    <w:rsid w:val="00092E13"/>
    <w:rsid w:val="000C6CD4"/>
    <w:rsid w:val="0010215A"/>
    <w:rsid w:val="0010728C"/>
    <w:rsid w:val="00113082"/>
    <w:rsid w:val="0011372C"/>
    <w:rsid w:val="00117782"/>
    <w:rsid w:val="001D213B"/>
    <w:rsid w:val="001E029D"/>
    <w:rsid w:val="001F38C0"/>
    <w:rsid w:val="00226C63"/>
    <w:rsid w:val="00251762"/>
    <w:rsid w:val="00261C54"/>
    <w:rsid w:val="00266A0B"/>
    <w:rsid w:val="0029605C"/>
    <w:rsid w:val="002A06DC"/>
    <w:rsid w:val="002D6FC3"/>
    <w:rsid w:val="002F1DA6"/>
    <w:rsid w:val="0030486E"/>
    <w:rsid w:val="00341105"/>
    <w:rsid w:val="0039275C"/>
    <w:rsid w:val="00393202"/>
    <w:rsid w:val="003E3D9A"/>
    <w:rsid w:val="00435DEF"/>
    <w:rsid w:val="00445A1C"/>
    <w:rsid w:val="00455481"/>
    <w:rsid w:val="004676C8"/>
    <w:rsid w:val="00490A9A"/>
    <w:rsid w:val="004B4CAD"/>
    <w:rsid w:val="004F002C"/>
    <w:rsid w:val="00501C10"/>
    <w:rsid w:val="005201B7"/>
    <w:rsid w:val="00524536"/>
    <w:rsid w:val="00550323"/>
    <w:rsid w:val="00556538"/>
    <w:rsid w:val="0057163E"/>
    <w:rsid w:val="005D4CC8"/>
    <w:rsid w:val="005E6B88"/>
    <w:rsid w:val="005F2930"/>
    <w:rsid w:val="00623212"/>
    <w:rsid w:val="006544A6"/>
    <w:rsid w:val="0067058B"/>
    <w:rsid w:val="006817B5"/>
    <w:rsid w:val="006B760A"/>
    <w:rsid w:val="006C1D58"/>
    <w:rsid w:val="006D2D5B"/>
    <w:rsid w:val="006D5938"/>
    <w:rsid w:val="006F42A5"/>
    <w:rsid w:val="00722871"/>
    <w:rsid w:val="007323BA"/>
    <w:rsid w:val="00753B94"/>
    <w:rsid w:val="00760859"/>
    <w:rsid w:val="00761D86"/>
    <w:rsid w:val="007816B8"/>
    <w:rsid w:val="007A3FB0"/>
    <w:rsid w:val="007B050D"/>
    <w:rsid w:val="00803DA1"/>
    <w:rsid w:val="00803FC7"/>
    <w:rsid w:val="00810C52"/>
    <w:rsid w:val="00816E6C"/>
    <w:rsid w:val="008222B3"/>
    <w:rsid w:val="008327B4"/>
    <w:rsid w:val="00846D55"/>
    <w:rsid w:val="0086013B"/>
    <w:rsid w:val="00867F51"/>
    <w:rsid w:val="0088728E"/>
    <w:rsid w:val="008A0BD0"/>
    <w:rsid w:val="008C4164"/>
    <w:rsid w:val="008E0FB1"/>
    <w:rsid w:val="008E5296"/>
    <w:rsid w:val="0090343D"/>
    <w:rsid w:val="00903832"/>
    <w:rsid w:val="00923E2F"/>
    <w:rsid w:val="009445C5"/>
    <w:rsid w:val="00954920"/>
    <w:rsid w:val="0096328F"/>
    <w:rsid w:val="00975CA4"/>
    <w:rsid w:val="009905C0"/>
    <w:rsid w:val="009A2E08"/>
    <w:rsid w:val="009B6C09"/>
    <w:rsid w:val="009C5157"/>
    <w:rsid w:val="009E4F94"/>
    <w:rsid w:val="009F66C2"/>
    <w:rsid w:val="00A0776E"/>
    <w:rsid w:val="00A141E9"/>
    <w:rsid w:val="00A166A3"/>
    <w:rsid w:val="00A27E12"/>
    <w:rsid w:val="00A47AC4"/>
    <w:rsid w:val="00A51191"/>
    <w:rsid w:val="00A56282"/>
    <w:rsid w:val="00A712FE"/>
    <w:rsid w:val="00A81FBF"/>
    <w:rsid w:val="00A9457D"/>
    <w:rsid w:val="00AA09D4"/>
    <w:rsid w:val="00AA4F81"/>
    <w:rsid w:val="00AA508F"/>
    <w:rsid w:val="00AB103A"/>
    <w:rsid w:val="00AC69E8"/>
    <w:rsid w:val="00AE09B7"/>
    <w:rsid w:val="00AE46AE"/>
    <w:rsid w:val="00AF3A56"/>
    <w:rsid w:val="00B030A7"/>
    <w:rsid w:val="00B06A47"/>
    <w:rsid w:val="00B20954"/>
    <w:rsid w:val="00B3753F"/>
    <w:rsid w:val="00B37B86"/>
    <w:rsid w:val="00B474D8"/>
    <w:rsid w:val="00B60483"/>
    <w:rsid w:val="00B62505"/>
    <w:rsid w:val="00C46EE1"/>
    <w:rsid w:val="00C61BC2"/>
    <w:rsid w:val="00C61FA0"/>
    <w:rsid w:val="00C7118E"/>
    <w:rsid w:val="00C762CA"/>
    <w:rsid w:val="00C86713"/>
    <w:rsid w:val="00CA20E2"/>
    <w:rsid w:val="00CC5375"/>
    <w:rsid w:val="00CE0584"/>
    <w:rsid w:val="00CE11ED"/>
    <w:rsid w:val="00D03DE5"/>
    <w:rsid w:val="00D32273"/>
    <w:rsid w:val="00D3473B"/>
    <w:rsid w:val="00D6007D"/>
    <w:rsid w:val="00D67D1A"/>
    <w:rsid w:val="00D70BB5"/>
    <w:rsid w:val="00D71AB9"/>
    <w:rsid w:val="00D8720F"/>
    <w:rsid w:val="00DA057E"/>
    <w:rsid w:val="00DB1929"/>
    <w:rsid w:val="00DE0B3A"/>
    <w:rsid w:val="00DE24B9"/>
    <w:rsid w:val="00DF76A6"/>
    <w:rsid w:val="00E25217"/>
    <w:rsid w:val="00E3025B"/>
    <w:rsid w:val="00E46763"/>
    <w:rsid w:val="00E95A41"/>
    <w:rsid w:val="00EA598B"/>
    <w:rsid w:val="00ED4F42"/>
    <w:rsid w:val="00F22B44"/>
    <w:rsid w:val="00F306EF"/>
    <w:rsid w:val="00F44632"/>
    <w:rsid w:val="00F75B00"/>
    <w:rsid w:val="00F9098B"/>
    <w:rsid w:val="00FC058D"/>
    <w:rsid w:val="00FC5B11"/>
    <w:rsid w:val="00FC5F58"/>
    <w:rsid w:val="00FD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A7"/>
    <w:pPr>
      <w:widowControl w:val="0"/>
      <w:jc w:val="both"/>
    </w:pPr>
  </w:style>
  <w:style w:type="paragraph" w:styleId="1">
    <w:name w:val="heading 1"/>
    <w:basedOn w:val="a"/>
    <w:next w:val="a"/>
    <w:link w:val="1Char"/>
    <w:qFormat/>
    <w:rsid w:val="00623212"/>
    <w:pPr>
      <w:spacing w:line="600" w:lineRule="exact"/>
      <w:jc w:val="center"/>
      <w:outlineLvl w:val="0"/>
    </w:pPr>
    <w:rPr>
      <w:rFonts w:ascii="Times New Roman" w:eastAsia="华文中宋" w:hAnsi="Times New Roman" w:cs="Times New Roman"/>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0A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632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328F"/>
    <w:rPr>
      <w:sz w:val="18"/>
      <w:szCs w:val="18"/>
    </w:rPr>
  </w:style>
  <w:style w:type="paragraph" w:styleId="a5">
    <w:name w:val="footer"/>
    <w:basedOn w:val="a"/>
    <w:link w:val="Char0"/>
    <w:uiPriority w:val="99"/>
    <w:unhideWhenUsed/>
    <w:rsid w:val="0096328F"/>
    <w:pPr>
      <w:tabs>
        <w:tab w:val="center" w:pos="4153"/>
        <w:tab w:val="right" w:pos="8306"/>
      </w:tabs>
      <w:snapToGrid w:val="0"/>
      <w:jc w:val="left"/>
    </w:pPr>
    <w:rPr>
      <w:sz w:val="18"/>
      <w:szCs w:val="18"/>
    </w:rPr>
  </w:style>
  <w:style w:type="character" w:customStyle="1" w:styleId="Char0">
    <w:name w:val="页脚 Char"/>
    <w:basedOn w:val="a0"/>
    <w:link w:val="a5"/>
    <w:uiPriority w:val="99"/>
    <w:rsid w:val="0096328F"/>
    <w:rPr>
      <w:sz w:val="18"/>
      <w:szCs w:val="18"/>
    </w:rPr>
  </w:style>
  <w:style w:type="paragraph" w:styleId="a6">
    <w:name w:val="List Paragraph"/>
    <w:basedOn w:val="a"/>
    <w:uiPriority w:val="34"/>
    <w:qFormat/>
    <w:rsid w:val="00DE0B3A"/>
    <w:pPr>
      <w:ind w:firstLineChars="200" w:firstLine="420"/>
    </w:pPr>
  </w:style>
  <w:style w:type="character" w:customStyle="1" w:styleId="1Char">
    <w:name w:val="标题 1 Char"/>
    <w:basedOn w:val="a0"/>
    <w:link w:val="1"/>
    <w:rsid w:val="00623212"/>
    <w:rPr>
      <w:rFonts w:ascii="Times New Roman" w:eastAsia="华文中宋" w:hAnsi="Times New Roman" w:cs="Times New Roman"/>
      <w:b/>
      <w:sz w:val="44"/>
      <w:szCs w:val="44"/>
    </w:rPr>
  </w:style>
  <w:style w:type="paragraph" w:styleId="a7">
    <w:name w:val="Balloon Text"/>
    <w:basedOn w:val="a"/>
    <w:link w:val="Char1"/>
    <w:uiPriority w:val="99"/>
    <w:semiHidden/>
    <w:unhideWhenUsed/>
    <w:rsid w:val="00D3473B"/>
    <w:rPr>
      <w:sz w:val="18"/>
      <w:szCs w:val="18"/>
    </w:rPr>
  </w:style>
  <w:style w:type="character" w:customStyle="1" w:styleId="Char1">
    <w:name w:val="批注框文本 Char"/>
    <w:basedOn w:val="a0"/>
    <w:link w:val="a7"/>
    <w:uiPriority w:val="99"/>
    <w:semiHidden/>
    <w:rsid w:val="00D347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A7"/>
    <w:pPr>
      <w:widowControl w:val="0"/>
      <w:jc w:val="both"/>
    </w:pPr>
  </w:style>
  <w:style w:type="paragraph" w:styleId="1">
    <w:name w:val="heading 1"/>
    <w:basedOn w:val="a"/>
    <w:next w:val="a"/>
    <w:link w:val="1Char"/>
    <w:qFormat/>
    <w:rsid w:val="00623212"/>
    <w:pPr>
      <w:spacing w:line="600" w:lineRule="exact"/>
      <w:jc w:val="center"/>
      <w:outlineLvl w:val="0"/>
    </w:pPr>
    <w:rPr>
      <w:rFonts w:ascii="Times New Roman" w:eastAsia="华文中宋" w:hAnsi="Times New Roman" w:cs="Times New Roman"/>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0A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632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328F"/>
    <w:rPr>
      <w:sz w:val="18"/>
      <w:szCs w:val="18"/>
    </w:rPr>
  </w:style>
  <w:style w:type="paragraph" w:styleId="a5">
    <w:name w:val="footer"/>
    <w:basedOn w:val="a"/>
    <w:link w:val="Char0"/>
    <w:uiPriority w:val="99"/>
    <w:unhideWhenUsed/>
    <w:rsid w:val="0096328F"/>
    <w:pPr>
      <w:tabs>
        <w:tab w:val="center" w:pos="4153"/>
        <w:tab w:val="right" w:pos="8306"/>
      </w:tabs>
      <w:snapToGrid w:val="0"/>
      <w:jc w:val="left"/>
    </w:pPr>
    <w:rPr>
      <w:sz w:val="18"/>
      <w:szCs w:val="18"/>
    </w:rPr>
  </w:style>
  <w:style w:type="character" w:customStyle="1" w:styleId="Char0">
    <w:name w:val="页脚 Char"/>
    <w:basedOn w:val="a0"/>
    <w:link w:val="a5"/>
    <w:uiPriority w:val="99"/>
    <w:rsid w:val="0096328F"/>
    <w:rPr>
      <w:sz w:val="18"/>
      <w:szCs w:val="18"/>
    </w:rPr>
  </w:style>
  <w:style w:type="paragraph" w:styleId="a6">
    <w:name w:val="List Paragraph"/>
    <w:basedOn w:val="a"/>
    <w:uiPriority w:val="34"/>
    <w:qFormat/>
    <w:rsid w:val="00DE0B3A"/>
    <w:pPr>
      <w:ind w:firstLineChars="200" w:firstLine="420"/>
    </w:pPr>
  </w:style>
  <w:style w:type="character" w:customStyle="1" w:styleId="1Char">
    <w:name w:val="标题 1 Char"/>
    <w:basedOn w:val="a0"/>
    <w:link w:val="1"/>
    <w:rsid w:val="00623212"/>
    <w:rPr>
      <w:rFonts w:ascii="Times New Roman" w:eastAsia="华文中宋" w:hAnsi="Times New Roman" w:cs="Times New Roman"/>
      <w:b/>
      <w:sz w:val="44"/>
      <w:szCs w:val="44"/>
    </w:rPr>
  </w:style>
  <w:style w:type="paragraph" w:styleId="a7">
    <w:name w:val="Balloon Text"/>
    <w:basedOn w:val="a"/>
    <w:link w:val="Char1"/>
    <w:uiPriority w:val="99"/>
    <w:semiHidden/>
    <w:unhideWhenUsed/>
    <w:rsid w:val="00D3473B"/>
    <w:rPr>
      <w:sz w:val="18"/>
      <w:szCs w:val="18"/>
    </w:rPr>
  </w:style>
  <w:style w:type="character" w:customStyle="1" w:styleId="Char1">
    <w:name w:val="批注框文本 Char"/>
    <w:basedOn w:val="a0"/>
    <w:link w:val="a7"/>
    <w:uiPriority w:val="99"/>
    <w:semiHidden/>
    <w:rsid w:val="00D347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36458">
      <w:bodyDiv w:val="1"/>
      <w:marLeft w:val="0"/>
      <w:marRight w:val="0"/>
      <w:marTop w:val="0"/>
      <w:marBottom w:val="0"/>
      <w:divBdr>
        <w:top w:val="none" w:sz="0" w:space="0" w:color="auto"/>
        <w:left w:val="none" w:sz="0" w:space="0" w:color="auto"/>
        <w:bottom w:val="none" w:sz="0" w:space="0" w:color="auto"/>
        <w:right w:val="none" w:sz="0" w:space="0" w:color="auto"/>
      </w:divBdr>
    </w:div>
    <w:div w:id="16285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C31A-B514-4628-88AD-6C356956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LENOVO</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陆华林</dc:creator>
  <cp:lastModifiedBy>方昕婕</cp:lastModifiedBy>
  <cp:revision>1</cp:revision>
  <cp:lastPrinted>2021-06-04T08:41:00Z</cp:lastPrinted>
  <dcterms:created xsi:type="dcterms:W3CDTF">2021-06-15T12:27:00Z</dcterms:created>
  <dcterms:modified xsi:type="dcterms:W3CDTF">2021-06-15T12:27:00Z</dcterms:modified>
</cp:coreProperties>
</file>