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1"/>
          <w:bottom w:val="none" w:color="auto" w:sz="0" w:space="1"/>
          <w:between w:val="none" w:color="auto" w:sz="0" w:space="1"/>
        </w:pBdr>
        <w:adjustRightInd w:val="0"/>
        <w:snapToGrid w:val="0"/>
        <w:spacing w:line="30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pBdr>
          <w:top w:val="none" w:color="auto" w:sz="0" w:space="1"/>
          <w:bottom w:val="none" w:color="auto" w:sz="0" w:space="1"/>
          <w:between w:val="none" w:color="auto" w:sz="0" w:space="1"/>
        </w:pBdr>
        <w:adjustRightInd w:val="0"/>
        <w:snapToGrid w:val="0"/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种植业条线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有关补贴管理细则</w:t>
      </w:r>
    </w:p>
    <w:p>
      <w:pPr>
        <w:numPr>
          <w:ilvl w:val="255"/>
          <w:numId w:val="0"/>
        </w:numPr>
        <w:pBdr>
          <w:top w:val="none" w:color="auto" w:sz="0" w:space="1"/>
          <w:bottom w:val="none" w:color="auto" w:sz="0" w:space="1"/>
          <w:between w:val="none" w:color="auto" w:sz="0" w:space="1"/>
        </w:pBdr>
        <w:adjustRightInd w:val="0"/>
        <w:snapToGrid w:val="0"/>
        <w:spacing w:beforeLines="0" w:afterLines="0" w:line="240" w:lineRule="auto"/>
        <w:jc w:val="center"/>
        <w:rPr>
          <w:rFonts w:ascii="楷体_GB2312" w:hAnsi="楷体_GB2312" w:eastAsia="楷体_GB2312" w:cs="楷体_GB2312"/>
          <w:b/>
          <w:bCs/>
          <w:sz w:val="32"/>
          <w:szCs w:val="32"/>
        </w:rPr>
      </w:pPr>
    </w:p>
    <w:p>
      <w:pPr>
        <w:pBdr>
          <w:top w:val="none" w:color="auto" w:sz="0" w:space="1"/>
          <w:bottom w:val="none" w:color="auto" w:sz="0" w:space="1"/>
          <w:between w:val="none" w:color="auto" w:sz="0" w:space="1"/>
        </w:pBdr>
        <w:adjustRightInd w:val="0"/>
        <w:snapToGrid w:val="0"/>
        <w:spacing w:beforeLines="0" w:afterLines="0" w:line="580" w:lineRule="exact"/>
        <w:ind w:firstLine="643" w:firstLineChars="20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一、耕地地力保护补贴（粮食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、约束性任务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）</w:t>
      </w:r>
    </w:p>
    <w:p>
      <w:pPr>
        <w:pBdr>
          <w:top w:val="none" w:color="auto" w:sz="0" w:space="1"/>
          <w:bottom w:val="none" w:color="auto" w:sz="0" w:space="1"/>
          <w:between w:val="none" w:color="auto" w:sz="0" w:space="1"/>
        </w:pBdr>
        <w:adjustRightInd w:val="0"/>
        <w:snapToGrid w:val="0"/>
        <w:spacing w:beforeLines="0" w:afterLines="0" w:line="58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（一）补贴对象</w:t>
      </w:r>
    </w:p>
    <w:p>
      <w:pPr>
        <w:adjustRightInd w:val="0"/>
        <w:snapToGrid w:val="0"/>
        <w:spacing w:beforeLines="0" w:afterLines="0" w:line="580" w:lineRule="exact"/>
        <w:ind w:firstLine="598" w:firstLineChars="187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在本市范围内从事粮食生产的农户、家庭农场、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农民专业合作社</w:t>
      </w:r>
      <w:r>
        <w:rPr>
          <w:rFonts w:hint="eastAsia" w:ascii="仿宋_GB2312" w:hAnsi="仿宋_GB2312" w:eastAsia="仿宋_GB2312" w:cs="仿宋_GB2312"/>
          <w:sz w:val="32"/>
          <w:szCs w:val="32"/>
        </w:rPr>
        <w:t>、农业企业和其他农业经营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主体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ilvl w:val="255"/>
          <w:numId w:val="0"/>
        </w:numPr>
        <w:pBdr>
          <w:top w:val="none" w:color="auto" w:sz="0" w:space="1"/>
          <w:bottom w:val="none" w:color="auto" w:sz="0" w:space="1"/>
          <w:between w:val="none" w:color="auto" w:sz="0" w:space="1"/>
        </w:pBdr>
        <w:adjustRightInd w:val="0"/>
        <w:snapToGrid w:val="0"/>
        <w:spacing w:beforeLines="0" w:afterLines="0" w:line="58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（二）分配测算方式</w:t>
      </w:r>
    </w:p>
    <w:p>
      <w:pPr>
        <w:adjustRightInd w:val="0"/>
        <w:snapToGrid w:val="0"/>
        <w:spacing w:beforeLines="0" w:afterLines="0"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对各涉农区按照基础因素和考核因素进行分配，基础因素（上一年度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水稻</w:t>
      </w:r>
      <w:r>
        <w:rPr>
          <w:rFonts w:hint="eastAsia" w:ascii="仿宋_GB2312" w:hAnsi="仿宋_GB2312" w:eastAsia="仿宋_GB2312" w:cs="仿宋_GB2312"/>
          <w:sz w:val="32"/>
          <w:szCs w:val="32"/>
        </w:rPr>
        <w:t>生产面积）占90%、考核因素占10%。市属企业（单位）采用直接补贴方式，先预拨后清算。</w:t>
      </w:r>
    </w:p>
    <w:p>
      <w:pPr>
        <w:numPr>
          <w:ilvl w:val="255"/>
          <w:numId w:val="0"/>
        </w:numPr>
        <w:pBdr>
          <w:top w:val="none" w:color="auto" w:sz="0" w:space="1"/>
          <w:bottom w:val="none" w:color="auto" w:sz="0" w:space="1"/>
          <w:between w:val="none" w:color="auto" w:sz="0" w:space="1"/>
        </w:pBdr>
        <w:adjustRightInd w:val="0"/>
        <w:snapToGrid w:val="0"/>
        <w:spacing w:beforeLines="0" w:afterLines="0" w:line="58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（三）补贴标准</w:t>
      </w:r>
    </w:p>
    <w:p>
      <w:pPr>
        <w:adjustRightInd w:val="0"/>
        <w:snapToGrid w:val="0"/>
        <w:spacing w:beforeLines="0" w:afterLines="0" w:line="580" w:lineRule="exact"/>
        <w:ind w:firstLine="598" w:firstLineChars="187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将中央财政资金和市级财政资金统筹使用，按照水稻种植面积予以补贴，其中：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80" w:lineRule="exact"/>
        <w:ind w:firstLine="598" w:firstLineChars="187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涉农区具体标准由各区自行制定。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580" w:lineRule="exact"/>
        <w:ind w:firstLine="598" w:firstLineChars="187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市属企业（单位）补贴260元/亩。</w:t>
      </w:r>
    </w:p>
    <w:p>
      <w:pPr>
        <w:numPr>
          <w:ilvl w:val="255"/>
          <w:numId w:val="0"/>
        </w:numPr>
        <w:pBdr>
          <w:top w:val="none" w:color="auto" w:sz="0" w:space="1"/>
          <w:bottom w:val="none" w:color="auto" w:sz="0" w:space="1"/>
          <w:between w:val="none" w:color="auto" w:sz="0" w:space="1"/>
        </w:pBdr>
        <w:adjustRightInd w:val="0"/>
        <w:snapToGrid w:val="0"/>
        <w:spacing w:beforeLines="0" w:afterLines="0" w:line="58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（四）考核办法</w:t>
      </w:r>
    </w:p>
    <w:tbl>
      <w:tblPr>
        <w:tblStyle w:val="13"/>
        <w:tblW w:w="8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1"/>
        <w:gridCol w:w="1174"/>
        <w:gridCol w:w="5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871" w:type="dxa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考核内容</w:t>
            </w:r>
          </w:p>
        </w:tc>
        <w:tc>
          <w:tcPr>
            <w:tcW w:w="1174" w:type="dxa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分值</w:t>
            </w:r>
          </w:p>
        </w:tc>
        <w:tc>
          <w:tcPr>
            <w:tcW w:w="5735" w:type="dxa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187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100亩以上水稻经营主体种植面积上图情况</w:t>
            </w:r>
          </w:p>
        </w:tc>
        <w:tc>
          <w:tcPr>
            <w:tcW w:w="11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0分</w:t>
            </w:r>
          </w:p>
        </w:tc>
        <w:tc>
          <w:tcPr>
            <w:tcW w:w="573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水稻规模化经营主体，水稻种植面积上图率达到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年度绩效目标的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0分；上图率每减少1个百分点扣2分，扣完为止。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187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100亩以上水稻经营主体信息直报情况</w:t>
            </w:r>
          </w:p>
        </w:tc>
        <w:tc>
          <w:tcPr>
            <w:tcW w:w="11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0分</w:t>
            </w:r>
          </w:p>
        </w:tc>
        <w:tc>
          <w:tcPr>
            <w:tcW w:w="573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水稻规模化经营主体，水稻生产农事操作信息（电子档案）上网直报率达到年度绩效目标的，得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0分；上报率每减少1个百分点扣2分，扣完为止。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87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合计</w:t>
            </w:r>
          </w:p>
        </w:tc>
        <w:tc>
          <w:tcPr>
            <w:tcW w:w="11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100分</w:t>
            </w:r>
          </w:p>
        </w:tc>
        <w:tc>
          <w:tcPr>
            <w:tcW w:w="57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numPr>
          <w:ilvl w:val="255"/>
          <w:numId w:val="0"/>
        </w:numPr>
        <w:pBdr>
          <w:top w:val="none" w:color="auto" w:sz="0" w:space="1"/>
          <w:bottom w:val="none" w:color="auto" w:sz="0" w:space="1"/>
          <w:between w:val="none" w:color="auto" w:sz="0" w:space="1"/>
        </w:pBdr>
        <w:adjustRightInd w:val="0"/>
        <w:snapToGrid w:val="0"/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每年市农业农村委对照上述内容和标准组织考核。其中：总分≥90分，</w:t>
      </w:r>
      <w:r>
        <w:rPr>
          <w:rFonts w:hint="eastAsia" w:ascii="仿宋_GB2312" w:hAnsi="仿宋_GB2312" w:eastAsia="仿宋_GB2312" w:cs="仿宋_GB2312"/>
          <w:sz w:val="32"/>
          <w:szCs w:val="32"/>
        </w:rPr>
        <w:t>绩效系数</w:t>
      </w:r>
      <w:r>
        <w:rPr>
          <w:rFonts w:hint="eastAsia" w:ascii="仿宋_GB2312" w:hAnsi="宋体" w:eastAsia="仿宋_GB2312"/>
          <w:sz w:val="32"/>
          <w:szCs w:val="32"/>
        </w:rPr>
        <w:t>为1；80</w:t>
      </w:r>
      <w:r>
        <w:rPr>
          <w:rFonts w:hint="eastAsia" w:ascii="仿宋_GB2312" w:hAnsi="仿宋" w:eastAsia="仿宋_GB2312" w:cs="Arial"/>
          <w:sz w:val="32"/>
          <w:szCs w:val="32"/>
        </w:rPr>
        <w:t>≤</w:t>
      </w:r>
      <w:r>
        <w:rPr>
          <w:rFonts w:hint="eastAsia" w:ascii="仿宋_GB2312" w:hAnsi="宋体" w:eastAsia="仿宋_GB2312"/>
          <w:sz w:val="32"/>
          <w:szCs w:val="32"/>
        </w:rPr>
        <w:t>总分</w:t>
      </w:r>
      <w:r>
        <w:rPr>
          <w:rFonts w:hint="eastAsia" w:ascii="仿宋_GB2312" w:hAnsi="仿宋" w:eastAsia="仿宋_GB2312" w:cs="Arial"/>
          <w:sz w:val="32"/>
          <w:szCs w:val="32"/>
        </w:rPr>
        <w:t>＜90</w:t>
      </w:r>
      <w:r>
        <w:rPr>
          <w:rFonts w:hint="eastAsia" w:ascii="仿宋_GB2312" w:hAnsi="宋体" w:eastAsia="仿宋_GB2312"/>
          <w:sz w:val="32"/>
          <w:szCs w:val="32"/>
        </w:rPr>
        <w:t>分，</w:t>
      </w:r>
      <w:r>
        <w:rPr>
          <w:rFonts w:hint="eastAsia" w:ascii="仿宋_GB2312" w:hAnsi="仿宋_GB2312" w:eastAsia="仿宋_GB2312" w:cs="仿宋_GB2312"/>
          <w:sz w:val="32"/>
          <w:szCs w:val="32"/>
        </w:rPr>
        <w:t>绩效系数</w:t>
      </w:r>
      <w:r>
        <w:rPr>
          <w:rFonts w:hint="eastAsia" w:ascii="仿宋_GB2312" w:hAnsi="宋体" w:eastAsia="仿宋_GB2312"/>
          <w:sz w:val="32"/>
          <w:szCs w:val="32"/>
        </w:rPr>
        <w:t>为0.8；70</w:t>
      </w:r>
      <w:r>
        <w:rPr>
          <w:rFonts w:hint="eastAsia" w:ascii="仿宋_GB2312" w:hAnsi="仿宋" w:eastAsia="仿宋_GB2312" w:cs="Arial"/>
          <w:sz w:val="32"/>
          <w:szCs w:val="32"/>
        </w:rPr>
        <w:t>≤</w:t>
      </w:r>
      <w:r>
        <w:rPr>
          <w:rFonts w:hint="eastAsia" w:ascii="仿宋_GB2312" w:hAnsi="宋体" w:eastAsia="仿宋_GB2312"/>
          <w:sz w:val="32"/>
          <w:szCs w:val="32"/>
        </w:rPr>
        <w:t>总分</w:t>
      </w:r>
      <w:r>
        <w:rPr>
          <w:rFonts w:hint="eastAsia" w:ascii="仿宋_GB2312" w:hAnsi="仿宋" w:eastAsia="仿宋_GB2312" w:cs="Arial"/>
          <w:sz w:val="32"/>
          <w:szCs w:val="32"/>
        </w:rPr>
        <w:t>＜80</w:t>
      </w:r>
      <w:r>
        <w:rPr>
          <w:rFonts w:hint="eastAsia" w:ascii="仿宋_GB2312" w:hAnsi="宋体" w:eastAsia="仿宋_GB2312"/>
          <w:sz w:val="32"/>
          <w:szCs w:val="32"/>
        </w:rPr>
        <w:t>分，</w:t>
      </w:r>
      <w:r>
        <w:rPr>
          <w:rFonts w:hint="eastAsia" w:ascii="仿宋_GB2312" w:hAnsi="仿宋_GB2312" w:eastAsia="仿宋_GB2312" w:cs="仿宋_GB2312"/>
          <w:sz w:val="32"/>
          <w:szCs w:val="32"/>
        </w:rPr>
        <w:t>绩效系数</w:t>
      </w:r>
      <w:r>
        <w:rPr>
          <w:rFonts w:hint="eastAsia" w:ascii="仿宋_GB2312" w:hAnsi="宋体" w:eastAsia="仿宋_GB2312"/>
          <w:sz w:val="32"/>
          <w:szCs w:val="32"/>
        </w:rPr>
        <w:t>为0.5；60</w:t>
      </w:r>
      <w:r>
        <w:rPr>
          <w:rFonts w:hint="eastAsia" w:ascii="仿宋_GB2312" w:hAnsi="仿宋" w:eastAsia="仿宋_GB2312" w:cs="Arial"/>
          <w:sz w:val="32"/>
          <w:szCs w:val="32"/>
        </w:rPr>
        <w:t>≤</w:t>
      </w:r>
      <w:r>
        <w:rPr>
          <w:rFonts w:hint="eastAsia" w:ascii="仿宋_GB2312" w:hAnsi="宋体" w:eastAsia="仿宋_GB2312"/>
          <w:sz w:val="32"/>
          <w:szCs w:val="32"/>
        </w:rPr>
        <w:t>总分</w:t>
      </w:r>
      <w:r>
        <w:rPr>
          <w:rFonts w:hint="eastAsia" w:ascii="仿宋_GB2312" w:hAnsi="仿宋" w:eastAsia="仿宋_GB2312" w:cs="Arial"/>
          <w:sz w:val="32"/>
          <w:szCs w:val="32"/>
        </w:rPr>
        <w:t>＜70</w:t>
      </w:r>
      <w:r>
        <w:rPr>
          <w:rFonts w:hint="eastAsia" w:ascii="仿宋_GB2312" w:hAnsi="宋体" w:eastAsia="仿宋_GB2312"/>
          <w:sz w:val="32"/>
          <w:szCs w:val="32"/>
        </w:rPr>
        <w:t>分，</w:t>
      </w:r>
      <w:r>
        <w:rPr>
          <w:rFonts w:hint="eastAsia" w:ascii="仿宋_GB2312" w:hAnsi="仿宋_GB2312" w:eastAsia="仿宋_GB2312" w:cs="仿宋_GB2312"/>
          <w:sz w:val="32"/>
          <w:szCs w:val="32"/>
        </w:rPr>
        <w:t>绩效系数</w:t>
      </w:r>
      <w:r>
        <w:rPr>
          <w:rFonts w:hint="eastAsia" w:ascii="仿宋_GB2312" w:hAnsi="宋体" w:eastAsia="仿宋_GB2312"/>
          <w:sz w:val="32"/>
          <w:szCs w:val="32"/>
        </w:rPr>
        <w:t>为0.3；60分以下，</w:t>
      </w:r>
      <w:r>
        <w:rPr>
          <w:rFonts w:hint="eastAsia" w:ascii="仿宋_GB2312" w:hAnsi="仿宋_GB2312" w:eastAsia="仿宋_GB2312" w:cs="仿宋_GB2312"/>
          <w:sz w:val="32"/>
          <w:szCs w:val="32"/>
        </w:rPr>
        <w:t>绩效系数</w:t>
      </w:r>
      <w:r>
        <w:rPr>
          <w:rFonts w:hint="eastAsia" w:ascii="仿宋_GB2312" w:hAnsi="宋体" w:eastAsia="仿宋_GB2312"/>
          <w:sz w:val="32"/>
          <w:szCs w:val="32"/>
        </w:rPr>
        <w:t>为0。</w:t>
      </w:r>
    </w:p>
    <w:p>
      <w:pPr>
        <w:numPr>
          <w:ilvl w:val="255"/>
          <w:numId w:val="0"/>
        </w:numPr>
        <w:pBdr>
          <w:top w:val="none" w:color="auto" w:sz="0" w:space="1"/>
          <w:bottom w:val="none" w:color="auto" w:sz="0" w:space="1"/>
          <w:between w:val="none" w:color="auto" w:sz="0" w:space="1"/>
        </w:pBdr>
        <w:adjustRightInd w:val="0"/>
        <w:snapToGrid w:val="0"/>
        <w:spacing w:line="580" w:lineRule="exact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二、耕地地力保护补贴（油菜大豆、约束性任务）</w:t>
      </w:r>
    </w:p>
    <w:p>
      <w:pPr>
        <w:numPr>
          <w:ilvl w:val="255"/>
          <w:numId w:val="0"/>
        </w:numPr>
        <w:pBdr>
          <w:top w:val="none" w:color="auto" w:sz="0" w:space="1"/>
          <w:bottom w:val="none" w:color="auto" w:sz="0" w:space="1"/>
          <w:between w:val="none" w:color="auto" w:sz="0" w:space="1"/>
        </w:pBdr>
        <w:adjustRightInd w:val="0"/>
        <w:snapToGrid w:val="0"/>
        <w:spacing w:beforeLines="0" w:afterLines="0" w:line="58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（一）补贴对象</w:t>
      </w:r>
    </w:p>
    <w:p>
      <w:pPr>
        <w:numPr>
          <w:ilvl w:val="-1"/>
          <w:numId w:val="0"/>
        </w:numPr>
        <w:pBdr>
          <w:top w:val="none" w:color="auto" w:sz="0" w:space="0"/>
          <w:bottom w:val="none" w:color="auto" w:sz="0" w:space="0"/>
          <w:between w:val="none" w:color="auto" w:sz="0" w:space="0"/>
        </w:pBdr>
        <w:adjustRightInd w:val="0"/>
        <w:snapToGrid w:val="0"/>
        <w:spacing w:beforeLines="0" w:afterLines="0" w:line="580" w:lineRule="exact"/>
        <w:ind w:firstLine="598" w:firstLineChars="187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种植规模在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</w:rPr>
        <w:t>亩以上且承担全市油菜、大豆任务的农户、家庭农场、农民专业合作社、农业企业和其他农业经营主体。</w:t>
      </w:r>
    </w:p>
    <w:p>
      <w:pPr>
        <w:numPr>
          <w:ilvl w:val="255"/>
          <w:numId w:val="0"/>
        </w:numPr>
        <w:pBdr>
          <w:top w:val="none" w:color="auto" w:sz="0" w:space="1"/>
          <w:bottom w:val="none" w:color="auto" w:sz="0" w:space="1"/>
          <w:between w:val="none" w:color="auto" w:sz="0" w:space="1"/>
        </w:pBdr>
        <w:adjustRightInd w:val="0"/>
        <w:snapToGrid w:val="0"/>
        <w:spacing w:beforeLines="0" w:afterLines="0" w:line="58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（二）分配测算方式</w:t>
      </w:r>
    </w:p>
    <w:p>
      <w:pPr>
        <w:numPr>
          <w:ilvl w:val="-1"/>
          <w:numId w:val="0"/>
        </w:numPr>
        <w:pBdr>
          <w:top w:val="none" w:color="auto" w:sz="0" w:space="0"/>
          <w:bottom w:val="none" w:color="auto" w:sz="0" w:space="0"/>
          <w:between w:val="none" w:color="auto" w:sz="0" w:space="0"/>
        </w:pBdr>
        <w:adjustRightInd w:val="0"/>
        <w:snapToGrid w:val="0"/>
        <w:spacing w:beforeLines="0" w:afterLines="0" w:line="580" w:lineRule="exact"/>
        <w:ind w:firstLine="598" w:firstLineChars="187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围绕目标任务，突出重点区域。按照国家下达的油菜和大豆任务，分解到相关区和单位，原则上只补贴下达任务部分，按照面积任务分配资金，并采用直接补贴方式。</w:t>
      </w:r>
    </w:p>
    <w:p>
      <w:pPr>
        <w:numPr>
          <w:ilvl w:val="255"/>
          <w:numId w:val="0"/>
        </w:numPr>
        <w:pBdr>
          <w:top w:val="none" w:color="auto" w:sz="0" w:space="1"/>
          <w:bottom w:val="none" w:color="auto" w:sz="0" w:space="1"/>
          <w:between w:val="none" w:color="auto" w:sz="0" w:space="1"/>
        </w:pBdr>
        <w:adjustRightInd w:val="0"/>
        <w:snapToGrid w:val="0"/>
        <w:spacing w:beforeLines="0" w:afterLines="0" w:line="58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（三）补贴标准</w:t>
      </w:r>
    </w:p>
    <w:p>
      <w:pPr>
        <w:numPr>
          <w:ilvl w:val="-1"/>
          <w:numId w:val="0"/>
        </w:numPr>
        <w:pBdr>
          <w:top w:val="none" w:color="auto" w:sz="0" w:space="0"/>
          <w:bottom w:val="none" w:color="auto" w:sz="0" w:space="0"/>
          <w:between w:val="none" w:color="auto" w:sz="0" w:space="0"/>
        </w:pBdr>
        <w:adjustRightInd w:val="0"/>
        <w:snapToGrid w:val="0"/>
        <w:spacing w:beforeLines="0" w:afterLines="0" w:line="580" w:lineRule="exact"/>
        <w:ind w:firstLine="598" w:firstLineChars="187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涉农区具体标准由各区自行制定。</w:t>
      </w:r>
    </w:p>
    <w:p>
      <w:pPr>
        <w:numPr>
          <w:ilvl w:val="-1"/>
          <w:numId w:val="0"/>
        </w:numPr>
        <w:pBdr>
          <w:top w:val="none" w:color="auto" w:sz="0" w:space="0"/>
          <w:bottom w:val="none" w:color="auto" w:sz="0" w:space="0"/>
          <w:between w:val="none" w:color="auto" w:sz="0" w:space="0"/>
        </w:pBdr>
        <w:adjustRightInd w:val="0"/>
        <w:snapToGrid w:val="0"/>
        <w:spacing w:beforeLines="0" w:afterLines="0" w:line="580" w:lineRule="exact"/>
        <w:ind w:firstLine="598" w:firstLineChars="187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市属企业（单位）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油菜</w:t>
      </w:r>
      <w:r>
        <w:rPr>
          <w:rFonts w:hint="eastAsia" w:ascii="仿宋_GB2312" w:hAnsi="仿宋_GB2312" w:eastAsia="仿宋_GB2312" w:cs="仿宋_GB2312"/>
          <w:sz w:val="32"/>
          <w:szCs w:val="32"/>
        </w:rPr>
        <w:t>补贴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150元/亩，大豆补贴30</w:t>
      </w:r>
      <w:r>
        <w:rPr>
          <w:rFonts w:hint="eastAsia" w:ascii="仿宋_GB2312" w:hAnsi="仿宋_GB2312" w:eastAsia="仿宋_GB2312" w:cs="仿宋_GB2312"/>
          <w:sz w:val="32"/>
          <w:szCs w:val="32"/>
        </w:rPr>
        <w:t>0元/亩。</w:t>
      </w:r>
    </w:p>
    <w:p>
      <w:pPr>
        <w:numPr>
          <w:ilvl w:val="255"/>
          <w:numId w:val="0"/>
        </w:numPr>
        <w:pBdr>
          <w:top w:val="none" w:color="auto" w:sz="0" w:space="1"/>
          <w:bottom w:val="none" w:color="auto" w:sz="0" w:space="1"/>
          <w:between w:val="none" w:color="auto" w:sz="0" w:space="1"/>
        </w:pBdr>
        <w:adjustRightInd w:val="0"/>
        <w:snapToGrid w:val="0"/>
        <w:spacing w:beforeLines="0" w:afterLines="0" w:line="58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（四）考核办法</w:t>
      </w:r>
    </w:p>
    <w:p>
      <w:pPr>
        <w:numPr>
          <w:ilvl w:val="-1"/>
          <w:numId w:val="0"/>
        </w:numPr>
        <w:pBdr>
          <w:top w:val="none" w:color="auto" w:sz="0" w:space="0"/>
          <w:bottom w:val="none" w:color="auto" w:sz="0" w:space="0"/>
          <w:between w:val="none" w:color="auto" w:sz="0" w:space="0"/>
        </w:pBdr>
        <w:adjustRightInd w:val="0"/>
        <w:snapToGrid w:val="0"/>
        <w:spacing w:beforeLines="0" w:afterLines="0" w:line="580" w:lineRule="exact"/>
        <w:ind w:firstLine="598" w:firstLineChars="187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对照市级下达油菜、大豆种植任务面积指标，未完成种植面积的按比例扣减。</w:t>
      </w:r>
    </w:p>
    <w:p>
      <w:pPr>
        <w:numPr>
          <w:ilvl w:val="255"/>
          <w:numId w:val="0"/>
        </w:numPr>
        <w:pBdr>
          <w:top w:val="none" w:color="auto" w:sz="0" w:space="1"/>
          <w:bottom w:val="none" w:color="auto" w:sz="0" w:space="1"/>
          <w:between w:val="none" w:color="auto" w:sz="0" w:space="1"/>
        </w:pBdr>
        <w:adjustRightInd w:val="0"/>
        <w:snapToGrid w:val="0"/>
        <w:spacing w:line="580" w:lineRule="exact"/>
        <w:ind w:firstLine="643" w:firstLineChars="20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、化肥农药减量增效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（指导性任务）</w:t>
      </w:r>
    </w:p>
    <w:p>
      <w:pPr>
        <w:numPr>
          <w:ilvl w:val="255"/>
          <w:numId w:val="0"/>
        </w:numPr>
        <w:pBdr>
          <w:top w:val="none" w:color="auto" w:sz="0" w:space="1"/>
          <w:bottom w:val="none" w:color="auto" w:sz="0" w:space="1"/>
          <w:between w:val="none" w:color="auto" w:sz="0" w:space="1"/>
        </w:pBdr>
        <w:adjustRightInd w:val="0"/>
        <w:snapToGrid w:val="0"/>
        <w:spacing w:line="58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（一）补贴对象</w:t>
      </w:r>
    </w:p>
    <w:p>
      <w:pPr>
        <w:adjustRightInd w:val="0"/>
        <w:snapToGrid w:val="0"/>
        <w:spacing w:line="580" w:lineRule="exact"/>
        <w:ind w:firstLine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在本市范围内从事农业生产，并符合化肥农药减量增效有关条件的农户、家庭农场、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农民专业合作社</w:t>
      </w:r>
      <w:r>
        <w:rPr>
          <w:rFonts w:hint="eastAsia" w:ascii="仿宋_GB2312" w:hAnsi="仿宋_GB2312" w:eastAsia="仿宋_GB2312" w:cs="仿宋_GB2312"/>
          <w:sz w:val="32"/>
          <w:szCs w:val="32"/>
        </w:rPr>
        <w:t>、农业企业和其他农业经营主体。</w:t>
      </w:r>
    </w:p>
    <w:p>
      <w:pPr>
        <w:numPr>
          <w:ilvl w:val="255"/>
          <w:numId w:val="0"/>
        </w:numPr>
        <w:pBdr>
          <w:top w:val="none" w:color="auto" w:sz="0" w:space="1"/>
          <w:bottom w:val="none" w:color="auto" w:sz="0" w:space="1"/>
          <w:between w:val="none" w:color="auto" w:sz="0" w:space="1"/>
        </w:pBdr>
        <w:adjustRightInd w:val="0"/>
        <w:snapToGrid w:val="0"/>
        <w:spacing w:line="58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（二）分配测算方式</w:t>
      </w:r>
    </w:p>
    <w:p>
      <w:pPr>
        <w:numPr>
          <w:ilvl w:val="255"/>
          <w:numId w:val="0"/>
        </w:numPr>
        <w:pBdr>
          <w:top w:val="none" w:color="auto" w:sz="0" w:space="1"/>
          <w:bottom w:val="none" w:color="auto" w:sz="0" w:space="1"/>
          <w:between w:val="none" w:color="auto" w:sz="0" w:space="1"/>
        </w:pBdr>
        <w:adjustRightInd w:val="0"/>
        <w:snapToGrid w:val="0"/>
        <w:spacing w:line="580" w:lineRule="exact"/>
        <w:ind w:firstLine="640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对各涉农区按照基础因素和考核因素进行分配，基础因素（上一年水稻种植面积）占70%、考核因素占30%。市属企业（单位）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资金分配</w:t>
      </w:r>
      <w:r>
        <w:rPr>
          <w:rFonts w:hint="eastAsia" w:ascii="仿宋_GB2312" w:hAnsi="仿宋_GB2312" w:eastAsia="仿宋_GB2312" w:cs="仿宋_GB2312"/>
          <w:sz w:val="32"/>
          <w:szCs w:val="32"/>
        </w:rPr>
        <w:t>，基础因素占90%、考核因素占10%。</w:t>
      </w:r>
    </w:p>
    <w:p>
      <w:pPr>
        <w:numPr>
          <w:ilvl w:val="255"/>
          <w:numId w:val="0"/>
        </w:numPr>
        <w:pBdr>
          <w:top w:val="none" w:color="auto" w:sz="0" w:space="1"/>
          <w:bottom w:val="none" w:color="auto" w:sz="0" w:space="1"/>
          <w:between w:val="none" w:color="auto" w:sz="0" w:space="1"/>
        </w:pBdr>
        <w:adjustRightInd w:val="0"/>
        <w:snapToGrid w:val="0"/>
        <w:spacing w:line="58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（三）补贴标准</w:t>
      </w:r>
    </w:p>
    <w:p>
      <w:pPr>
        <w:adjustRightInd w:val="0"/>
        <w:snapToGrid w:val="0"/>
        <w:spacing w:line="580" w:lineRule="exact"/>
        <w:ind w:firstLine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涉农区具体标准由各区自行制定。</w:t>
      </w:r>
    </w:p>
    <w:p>
      <w:pPr>
        <w:adjustRightInd w:val="0"/>
        <w:snapToGrid w:val="0"/>
        <w:spacing w:line="580" w:lineRule="exact"/>
        <w:ind w:firstLine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市属企业（单位）绿肥种植、冬季深耕，根据实际面积分别补贴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75</w:t>
      </w:r>
      <w:r>
        <w:rPr>
          <w:rFonts w:hint="eastAsia" w:ascii="仿宋_GB2312" w:hAnsi="仿宋_GB2312" w:eastAsia="仿宋_GB2312" w:cs="仿宋_GB2312"/>
          <w:sz w:val="32"/>
          <w:szCs w:val="32"/>
        </w:rPr>
        <w:t>元/亩和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</w:rPr>
        <w:t>元/亩；有机肥使用、绿色防控技术应用等水稻绿色生产技术应用，根据水稻种植面积补贴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元/亩。</w:t>
      </w:r>
    </w:p>
    <w:p>
      <w:pPr>
        <w:numPr>
          <w:ilvl w:val="255"/>
          <w:numId w:val="0"/>
        </w:numPr>
        <w:pBdr>
          <w:top w:val="none" w:color="auto" w:sz="0" w:space="1"/>
          <w:bottom w:val="none" w:color="auto" w:sz="0" w:space="1"/>
          <w:between w:val="none" w:color="auto" w:sz="0" w:space="1"/>
        </w:pBdr>
        <w:adjustRightInd w:val="0"/>
        <w:snapToGrid w:val="0"/>
        <w:spacing w:line="58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（四）考核办法</w:t>
      </w:r>
    </w:p>
    <w:tbl>
      <w:tblPr>
        <w:tblStyle w:val="13"/>
        <w:tblW w:w="8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4"/>
        <w:gridCol w:w="1010"/>
        <w:gridCol w:w="4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3014" w:type="dxa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考核内容</w:t>
            </w:r>
          </w:p>
        </w:tc>
        <w:tc>
          <w:tcPr>
            <w:tcW w:w="1010" w:type="dxa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分值</w:t>
            </w:r>
          </w:p>
        </w:tc>
        <w:tc>
          <w:tcPr>
            <w:tcW w:w="4596" w:type="dxa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3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绿肥（深耕）面积、有机肥（含农家肥）施用面积、水稻绿色防控技术应用面积等化肥减量增效技术措施</w:t>
            </w:r>
          </w:p>
        </w:tc>
        <w:tc>
          <w:tcPr>
            <w:tcW w:w="10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40分</w:t>
            </w:r>
          </w:p>
        </w:tc>
        <w:tc>
          <w:tcPr>
            <w:tcW w:w="4596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化肥农药减量技术应用面积与上年持平或略增，得40分；每下降1个百分点扣2分，扣完为止。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3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化肥农药减量目标</w:t>
            </w:r>
          </w:p>
        </w:tc>
        <w:tc>
          <w:tcPr>
            <w:tcW w:w="10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20分</w:t>
            </w:r>
          </w:p>
        </w:tc>
        <w:tc>
          <w:tcPr>
            <w:tcW w:w="4596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年化肥农药使用量与上年持平或略减，得20分；每提高1个百分点扣2分，扣完为止。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3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定点监测土壤有机质含量</w:t>
            </w:r>
          </w:p>
        </w:tc>
        <w:tc>
          <w:tcPr>
            <w:tcW w:w="10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20分</w:t>
            </w:r>
          </w:p>
        </w:tc>
        <w:tc>
          <w:tcPr>
            <w:tcW w:w="4596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耕地定点监测（市500个，区500个）数据中土壤有机质含量数据，持平或提升，得20分，下降的不得分。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耕地等级</w:t>
            </w:r>
          </w:p>
        </w:tc>
        <w:tc>
          <w:tcPr>
            <w:tcW w:w="10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20分</w:t>
            </w:r>
          </w:p>
        </w:tc>
        <w:tc>
          <w:tcPr>
            <w:tcW w:w="4596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耕地等级（1-3等地占比）与上年持平或略增得20分，下降的不得分。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0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合计</w:t>
            </w:r>
          </w:p>
        </w:tc>
        <w:tc>
          <w:tcPr>
            <w:tcW w:w="10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100</w:t>
            </w:r>
          </w:p>
        </w:tc>
        <w:tc>
          <w:tcPr>
            <w:tcW w:w="45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numPr>
          <w:ilvl w:val="255"/>
          <w:numId w:val="0"/>
        </w:numPr>
        <w:pBdr>
          <w:top w:val="none" w:color="auto" w:sz="0" w:space="1"/>
          <w:bottom w:val="none" w:color="auto" w:sz="0" w:space="1"/>
          <w:between w:val="none" w:color="auto" w:sz="0" w:space="1"/>
        </w:pBdr>
        <w:adjustRightInd w:val="0"/>
        <w:snapToGrid w:val="0"/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每年市农业农村委对照上述内容和标准组织考核。其中：总分</w:t>
      </w:r>
      <w:r>
        <w:rPr>
          <w:rFonts w:hint="eastAsia" w:ascii="仿宋_GB2312" w:hAnsi="仿宋_GB2312" w:eastAsia="仿宋_GB2312" w:cs="仿宋_GB2312"/>
          <w:sz w:val="32"/>
          <w:szCs w:val="32"/>
        </w:rPr>
        <w:t>≥90分，绩效系数为1；80≤</w:t>
      </w:r>
      <w:r>
        <w:rPr>
          <w:rFonts w:hint="eastAsia" w:ascii="仿宋_GB2312" w:hAnsi="宋体" w:eastAsia="仿宋_GB2312"/>
          <w:sz w:val="32"/>
          <w:szCs w:val="32"/>
        </w:rPr>
        <w:t>总分</w:t>
      </w:r>
      <w:r>
        <w:rPr>
          <w:rFonts w:hint="eastAsia" w:ascii="仿宋_GB2312" w:hAnsi="仿宋_GB2312" w:eastAsia="仿宋_GB2312" w:cs="仿宋_GB2312"/>
          <w:sz w:val="32"/>
          <w:szCs w:val="32"/>
        </w:rPr>
        <w:t>＜90分，绩效系数为0.8；70≤</w:t>
      </w:r>
      <w:r>
        <w:rPr>
          <w:rFonts w:hint="eastAsia" w:ascii="仿宋_GB2312" w:hAnsi="宋体" w:eastAsia="仿宋_GB2312"/>
          <w:sz w:val="32"/>
          <w:szCs w:val="32"/>
        </w:rPr>
        <w:t>总分</w:t>
      </w:r>
      <w:r>
        <w:rPr>
          <w:rFonts w:hint="eastAsia" w:ascii="仿宋_GB2312" w:hAnsi="仿宋_GB2312" w:eastAsia="仿宋_GB2312" w:cs="仿宋_GB2312"/>
          <w:sz w:val="32"/>
          <w:szCs w:val="32"/>
        </w:rPr>
        <w:t>＜80分，绩效系数为0.5；60≤</w:t>
      </w:r>
      <w:r>
        <w:rPr>
          <w:rFonts w:hint="eastAsia" w:ascii="仿宋_GB2312" w:hAnsi="宋体" w:eastAsia="仿宋_GB2312"/>
          <w:sz w:val="32"/>
          <w:szCs w:val="32"/>
        </w:rPr>
        <w:t>总分</w:t>
      </w:r>
      <w:r>
        <w:rPr>
          <w:rFonts w:hint="eastAsia" w:ascii="仿宋_GB2312" w:hAnsi="仿宋_GB2312" w:eastAsia="仿宋_GB2312" w:cs="仿宋_GB2312"/>
          <w:sz w:val="32"/>
          <w:szCs w:val="32"/>
        </w:rPr>
        <w:t>＜70分，绩效系数为0.3；60分以下，绩效系数为0。</w:t>
      </w:r>
    </w:p>
    <w:p>
      <w:pPr>
        <w:numPr>
          <w:ilvl w:val="255"/>
          <w:numId w:val="0"/>
        </w:numPr>
        <w:pBdr>
          <w:top w:val="none" w:color="auto" w:sz="0" w:space="1"/>
          <w:bottom w:val="none" w:color="auto" w:sz="0" w:space="1"/>
          <w:between w:val="none" w:color="auto" w:sz="0" w:space="1"/>
        </w:pBdr>
        <w:adjustRightInd w:val="0"/>
        <w:snapToGrid w:val="0"/>
        <w:spacing w:line="580" w:lineRule="exact"/>
        <w:ind w:firstLine="643" w:firstLineChars="20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、农药包装废弃物回收处置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（指导性任务）</w:t>
      </w:r>
    </w:p>
    <w:p>
      <w:pPr>
        <w:numPr>
          <w:ilvl w:val="255"/>
          <w:numId w:val="0"/>
        </w:numPr>
        <w:pBdr>
          <w:top w:val="none" w:color="auto" w:sz="0" w:space="1"/>
          <w:bottom w:val="none" w:color="auto" w:sz="0" w:space="1"/>
          <w:between w:val="none" w:color="auto" w:sz="0" w:space="1"/>
        </w:pBdr>
        <w:adjustRightInd w:val="0"/>
        <w:snapToGrid w:val="0"/>
        <w:spacing w:line="58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（一）补贴对象</w:t>
      </w:r>
    </w:p>
    <w:p>
      <w:pPr>
        <w:adjustRightInd w:val="0"/>
        <w:snapToGrid w:val="0"/>
        <w:spacing w:line="580" w:lineRule="exact"/>
        <w:ind w:firstLine="64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各涉农区，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光明食品集团、上实公司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numPr>
          <w:ilvl w:val="255"/>
          <w:numId w:val="0"/>
        </w:numPr>
        <w:pBdr>
          <w:top w:val="none" w:color="auto" w:sz="0" w:space="1"/>
          <w:bottom w:val="none" w:color="auto" w:sz="0" w:space="1"/>
          <w:between w:val="none" w:color="auto" w:sz="0" w:space="1"/>
        </w:pBdr>
        <w:adjustRightInd w:val="0"/>
        <w:snapToGrid w:val="0"/>
        <w:spacing w:line="58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（二）分配测算方式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对各涉农区按照基础因素和考核因素进行分配，基础因素（播种面积、回收重量）占70%、考核因素占30%。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光明食品集团、上实公司等企业采用直接补贴方式，先预拨后清算。地产农投等企业纳入属地管理。</w:t>
      </w:r>
    </w:p>
    <w:p>
      <w:pPr>
        <w:numPr>
          <w:ilvl w:val="255"/>
          <w:numId w:val="0"/>
        </w:numPr>
        <w:pBdr>
          <w:top w:val="none" w:color="auto" w:sz="0" w:space="1"/>
          <w:bottom w:val="none" w:color="auto" w:sz="0" w:space="1"/>
          <w:between w:val="none" w:color="auto" w:sz="0" w:space="1"/>
        </w:pBdr>
        <w:adjustRightInd w:val="0"/>
        <w:snapToGrid w:val="0"/>
        <w:spacing w:line="58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（三）补贴标准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涉农区具体标准由各区自行制定。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光明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食品</w:t>
      </w:r>
      <w:r>
        <w:rPr>
          <w:rFonts w:hint="eastAsia" w:ascii="仿宋_GB2312" w:hAnsi="仿宋_GB2312" w:eastAsia="仿宋_GB2312" w:cs="仿宋_GB2312"/>
          <w:sz w:val="32"/>
          <w:szCs w:val="32"/>
        </w:rPr>
        <w:t>集团、上实公司等企业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按照年度实际回收处理数量</w:t>
      </w:r>
      <w:r>
        <w:rPr>
          <w:rFonts w:hint="eastAsia" w:ascii="仿宋_GB2312" w:hAnsi="仿宋_GB2312" w:eastAsia="仿宋_GB2312" w:cs="仿宋_GB2312"/>
          <w:sz w:val="32"/>
          <w:szCs w:val="32"/>
        </w:rPr>
        <w:t>补贴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6000</w:t>
      </w:r>
      <w:r>
        <w:rPr>
          <w:rFonts w:hint="eastAsia" w:ascii="仿宋_GB2312" w:hAnsi="仿宋_GB2312" w:eastAsia="仿宋_GB2312" w:cs="仿宋_GB2312"/>
          <w:sz w:val="32"/>
          <w:szCs w:val="32"/>
        </w:rPr>
        <w:t>元/吨。</w:t>
      </w:r>
    </w:p>
    <w:p>
      <w:pPr>
        <w:numPr>
          <w:ilvl w:val="255"/>
          <w:numId w:val="0"/>
        </w:numPr>
        <w:pBdr>
          <w:top w:val="none" w:color="auto" w:sz="0" w:space="1"/>
          <w:bottom w:val="none" w:color="auto" w:sz="0" w:space="1"/>
          <w:between w:val="none" w:color="auto" w:sz="0" w:space="1"/>
        </w:pBdr>
        <w:adjustRightInd w:val="0"/>
        <w:snapToGrid w:val="0"/>
        <w:spacing w:line="58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（四）考核办法</w:t>
      </w:r>
    </w:p>
    <w:tbl>
      <w:tblPr>
        <w:tblStyle w:val="13"/>
        <w:tblW w:w="8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7"/>
        <w:gridCol w:w="1054"/>
        <w:gridCol w:w="5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047" w:type="dxa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考核内容</w:t>
            </w:r>
          </w:p>
        </w:tc>
        <w:tc>
          <w:tcPr>
            <w:tcW w:w="1054" w:type="dxa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分值</w:t>
            </w:r>
          </w:p>
        </w:tc>
        <w:tc>
          <w:tcPr>
            <w:tcW w:w="5839" w:type="dxa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04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农药包装废弃物回收处置体系</w:t>
            </w:r>
          </w:p>
        </w:tc>
        <w:tc>
          <w:tcPr>
            <w:tcW w:w="10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20分</w:t>
            </w:r>
          </w:p>
        </w:tc>
        <w:tc>
          <w:tcPr>
            <w:tcW w:w="583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有回收点和回收处置相关制度的，得20分。否则不得分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04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农药包装废弃物回收率100%</w:t>
            </w:r>
          </w:p>
        </w:tc>
        <w:tc>
          <w:tcPr>
            <w:tcW w:w="10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40分</w:t>
            </w:r>
          </w:p>
        </w:tc>
        <w:tc>
          <w:tcPr>
            <w:tcW w:w="583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农药包装废弃物回收率达到100%，得40分；年度检查考核中发现田头有废弃农药包装物的，扣20分。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04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农药包装废弃物处置率95%以上</w:t>
            </w:r>
          </w:p>
        </w:tc>
        <w:tc>
          <w:tcPr>
            <w:tcW w:w="10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40分</w:t>
            </w:r>
          </w:p>
        </w:tc>
        <w:tc>
          <w:tcPr>
            <w:tcW w:w="583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年处置率达到95%以上，得40分；未达到的扣20分。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0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合计</w:t>
            </w:r>
          </w:p>
        </w:tc>
        <w:tc>
          <w:tcPr>
            <w:tcW w:w="10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100</w:t>
            </w:r>
          </w:p>
        </w:tc>
        <w:tc>
          <w:tcPr>
            <w:tcW w:w="58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pBdr>
          <w:top w:val="none" w:color="000000" w:sz="0" w:space="0"/>
          <w:left w:val="none" w:color="000000" w:sz="0" w:space="0"/>
          <w:bottom w:val="none" w:color="000000" w:sz="0" w:space="20"/>
          <w:right w:val="none" w:color="000000" w:sz="0" w:space="0"/>
        </w:pBd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每年市农业农村委对照上述内容和标准组织考核。其中：总分</w:t>
      </w:r>
      <w:r>
        <w:rPr>
          <w:rFonts w:hint="eastAsia" w:ascii="仿宋_GB2312" w:hAnsi="仿宋_GB2312" w:eastAsia="仿宋_GB2312" w:cs="仿宋_GB2312"/>
          <w:sz w:val="32"/>
          <w:szCs w:val="32"/>
        </w:rPr>
        <w:t>≥90分，绩效系数为1；80≤</w:t>
      </w:r>
      <w:r>
        <w:rPr>
          <w:rFonts w:hint="eastAsia" w:ascii="仿宋_GB2312" w:hAnsi="宋体" w:eastAsia="仿宋_GB2312"/>
          <w:sz w:val="32"/>
          <w:szCs w:val="32"/>
        </w:rPr>
        <w:t>总分</w:t>
      </w:r>
      <w:r>
        <w:rPr>
          <w:rFonts w:hint="eastAsia" w:ascii="仿宋_GB2312" w:hAnsi="仿宋_GB2312" w:eastAsia="仿宋_GB2312" w:cs="仿宋_GB2312"/>
          <w:sz w:val="32"/>
          <w:szCs w:val="32"/>
        </w:rPr>
        <w:t>＜90分，绩效系数为0.8；70≤</w:t>
      </w:r>
      <w:r>
        <w:rPr>
          <w:rFonts w:hint="eastAsia" w:ascii="仿宋_GB2312" w:hAnsi="宋体" w:eastAsia="仿宋_GB2312"/>
          <w:sz w:val="32"/>
          <w:szCs w:val="32"/>
        </w:rPr>
        <w:t>总分</w:t>
      </w:r>
      <w:r>
        <w:rPr>
          <w:rFonts w:hint="eastAsia" w:ascii="仿宋_GB2312" w:hAnsi="仿宋_GB2312" w:eastAsia="仿宋_GB2312" w:cs="仿宋_GB2312"/>
          <w:sz w:val="32"/>
          <w:szCs w:val="32"/>
        </w:rPr>
        <w:t>＜80分，绩效系数为0.5；60≤</w:t>
      </w:r>
      <w:r>
        <w:rPr>
          <w:rFonts w:hint="eastAsia" w:ascii="仿宋_GB2312" w:hAnsi="宋体" w:eastAsia="仿宋_GB2312"/>
          <w:sz w:val="32"/>
          <w:szCs w:val="32"/>
        </w:rPr>
        <w:t>总分</w:t>
      </w:r>
      <w:r>
        <w:rPr>
          <w:rFonts w:hint="eastAsia" w:ascii="仿宋_GB2312" w:hAnsi="仿宋_GB2312" w:eastAsia="仿宋_GB2312" w:cs="仿宋_GB2312"/>
          <w:sz w:val="32"/>
          <w:szCs w:val="32"/>
        </w:rPr>
        <w:t>＜70分，绩效系数为0.3；60分以下，绩效系数为0。</w:t>
      </w:r>
      <w:bookmarkStart w:id="0" w:name="_GoBack"/>
      <w:bookmarkEnd w:id="0"/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sectPr>
      <w:footerReference r:id="rId3" w:type="default"/>
      <w:pgSz w:w="11906" w:h="16838"/>
      <w:pgMar w:top="2098" w:right="1587" w:bottom="2098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Math TeX Gyre">
    <w:altName w:val="Cambria Math"/>
    <w:panose1 w:val="02000503000000000000"/>
    <w:charset w:val="00"/>
    <w:family w:val="auto"/>
    <w:pitch w:val="default"/>
    <w:sig w:usb0="00000000" w:usb1="00000000" w:usb2="02000000" w:usb3="00000000" w:csb0="60000193" w:csb1="0DD4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rFonts w:ascii="仿宋_GB2312" w:hAnsi="仿宋_GB2312" w:eastAsia="仿宋_GB2312" w:cs="仿宋_GB2312"/>
      </w:rPr>
    </w:pPr>
    <w:r>
      <w:rPr>
        <w:rFonts w:hint="eastAsia" w:ascii="仿宋_GB2312" w:hAnsi="仿宋_GB2312" w:eastAsia="仿宋_GB2312" w:cs="仿宋_GB2312"/>
        <w:sz w:val="24"/>
        <w:szCs w:val="24"/>
      </w:rPr>
      <w:fldChar w:fldCharType="begin"/>
    </w:r>
    <w:r>
      <w:rPr>
        <w:rFonts w:hint="eastAsia" w:ascii="仿宋_GB2312" w:hAnsi="仿宋_GB2312" w:eastAsia="仿宋_GB2312" w:cs="仿宋_GB2312"/>
        <w:sz w:val="24"/>
        <w:szCs w:val="24"/>
      </w:rPr>
      <w:instrText xml:space="preserve">PAGE   \* MERGEFORMAT</w:instrText>
    </w:r>
    <w:r>
      <w:rPr>
        <w:rFonts w:hint="eastAsia" w:ascii="仿宋_GB2312" w:hAnsi="仿宋_GB2312" w:eastAsia="仿宋_GB2312" w:cs="仿宋_GB2312"/>
        <w:sz w:val="24"/>
        <w:szCs w:val="24"/>
      </w:rPr>
      <w:fldChar w:fldCharType="separate"/>
    </w:r>
    <w:r>
      <w:rPr>
        <w:rFonts w:hint="eastAsia" w:ascii="仿宋_GB2312" w:hAnsi="仿宋_GB2312" w:eastAsia="仿宋_GB2312" w:cs="仿宋_GB2312"/>
        <w:sz w:val="24"/>
        <w:szCs w:val="24"/>
        <w:lang w:val="zh-CN"/>
      </w:rPr>
      <w:t>-</w:t>
    </w:r>
    <w:r>
      <w:rPr>
        <w:rFonts w:hint="eastAsia" w:ascii="仿宋_GB2312" w:hAnsi="仿宋_GB2312" w:eastAsia="仿宋_GB2312" w:cs="仿宋_GB2312"/>
        <w:sz w:val="24"/>
        <w:szCs w:val="24"/>
      </w:rPr>
      <w:t xml:space="preserve"> 4 -</w:t>
    </w:r>
    <w:r>
      <w:rPr>
        <w:rFonts w:hint="eastAsia" w:ascii="仿宋_GB2312" w:hAnsi="仿宋_GB2312" w:eastAsia="仿宋_GB2312" w:cs="仿宋_GB2312"/>
        <w:sz w:val="24"/>
        <w:szCs w:val="24"/>
      </w:rPr>
      <w:fldChar w:fldCharType="end"/>
    </w:r>
  </w:p>
  <w:p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BFB366"/>
    <w:multiLevelType w:val="singleLevel"/>
    <w:tmpl w:val="56BFB36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iNmU3ODBhNjNmMzM1ZWY3YmI4MzliOTY3NGMxNzMifQ=="/>
  </w:docVars>
  <w:rsids>
    <w:rsidRoot w:val="00172A27"/>
    <w:rsid w:val="00007549"/>
    <w:rsid w:val="00057105"/>
    <w:rsid w:val="0006635F"/>
    <w:rsid w:val="00075523"/>
    <w:rsid w:val="00080623"/>
    <w:rsid w:val="00091A82"/>
    <w:rsid w:val="00093202"/>
    <w:rsid w:val="000B4758"/>
    <w:rsid w:val="000B5CE9"/>
    <w:rsid w:val="000C1957"/>
    <w:rsid w:val="000D64D6"/>
    <w:rsid w:val="000E56DD"/>
    <w:rsid w:val="000F653E"/>
    <w:rsid w:val="00113B32"/>
    <w:rsid w:val="0013216B"/>
    <w:rsid w:val="001332A2"/>
    <w:rsid w:val="00142C5B"/>
    <w:rsid w:val="00151328"/>
    <w:rsid w:val="00153146"/>
    <w:rsid w:val="00163791"/>
    <w:rsid w:val="0018215A"/>
    <w:rsid w:val="001B07A9"/>
    <w:rsid w:val="001C10F7"/>
    <w:rsid w:val="001E2A3C"/>
    <w:rsid w:val="0020708C"/>
    <w:rsid w:val="00221F79"/>
    <w:rsid w:val="002247D5"/>
    <w:rsid w:val="00225686"/>
    <w:rsid w:val="002257AA"/>
    <w:rsid w:val="00230BAB"/>
    <w:rsid w:val="00232394"/>
    <w:rsid w:val="00244A80"/>
    <w:rsid w:val="00283507"/>
    <w:rsid w:val="0028540D"/>
    <w:rsid w:val="002932D2"/>
    <w:rsid w:val="002B13B2"/>
    <w:rsid w:val="002C6D28"/>
    <w:rsid w:val="002D71A2"/>
    <w:rsid w:val="002E5D40"/>
    <w:rsid w:val="002F517B"/>
    <w:rsid w:val="002F79C3"/>
    <w:rsid w:val="00300352"/>
    <w:rsid w:val="003037E3"/>
    <w:rsid w:val="00317B08"/>
    <w:rsid w:val="00322452"/>
    <w:rsid w:val="00345F52"/>
    <w:rsid w:val="003512EB"/>
    <w:rsid w:val="00371217"/>
    <w:rsid w:val="0038619C"/>
    <w:rsid w:val="003918ED"/>
    <w:rsid w:val="003A1087"/>
    <w:rsid w:val="003A4E0D"/>
    <w:rsid w:val="003D3AEE"/>
    <w:rsid w:val="003D71DA"/>
    <w:rsid w:val="003E398C"/>
    <w:rsid w:val="0041651F"/>
    <w:rsid w:val="004170E3"/>
    <w:rsid w:val="00436967"/>
    <w:rsid w:val="00445E61"/>
    <w:rsid w:val="00470249"/>
    <w:rsid w:val="004774CA"/>
    <w:rsid w:val="004A0E34"/>
    <w:rsid w:val="004A16EB"/>
    <w:rsid w:val="004A6C8E"/>
    <w:rsid w:val="004B224F"/>
    <w:rsid w:val="004B60CB"/>
    <w:rsid w:val="004C61A5"/>
    <w:rsid w:val="004E58EB"/>
    <w:rsid w:val="00540560"/>
    <w:rsid w:val="0054191A"/>
    <w:rsid w:val="005542D8"/>
    <w:rsid w:val="00557C4A"/>
    <w:rsid w:val="0056548E"/>
    <w:rsid w:val="005851A7"/>
    <w:rsid w:val="005879BB"/>
    <w:rsid w:val="00592AD8"/>
    <w:rsid w:val="00597672"/>
    <w:rsid w:val="005A04B9"/>
    <w:rsid w:val="005A05AC"/>
    <w:rsid w:val="005C5F1A"/>
    <w:rsid w:val="00602A5F"/>
    <w:rsid w:val="00603FB2"/>
    <w:rsid w:val="00614B1B"/>
    <w:rsid w:val="00636355"/>
    <w:rsid w:val="006441F7"/>
    <w:rsid w:val="0066569A"/>
    <w:rsid w:val="0069018C"/>
    <w:rsid w:val="006956B6"/>
    <w:rsid w:val="006966DB"/>
    <w:rsid w:val="006D22F6"/>
    <w:rsid w:val="0071745A"/>
    <w:rsid w:val="00727B68"/>
    <w:rsid w:val="00736832"/>
    <w:rsid w:val="007443DB"/>
    <w:rsid w:val="00754132"/>
    <w:rsid w:val="00765D48"/>
    <w:rsid w:val="00785C5B"/>
    <w:rsid w:val="007A4FCC"/>
    <w:rsid w:val="00804687"/>
    <w:rsid w:val="00830554"/>
    <w:rsid w:val="00860C31"/>
    <w:rsid w:val="00861373"/>
    <w:rsid w:val="008808A4"/>
    <w:rsid w:val="008834AD"/>
    <w:rsid w:val="008A21F2"/>
    <w:rsid w:val="008B324F"/>
    <w:rsid w:val="008B5037"/>
    <w:rsid w:val="008E1BFE"/>
    <w:rsid w:val="0090349D"/>
    <w:rsid w:val="00921F69"/>
    <w:rsid w:val="00957FBF"/>
    <w:rsid w:val="00972033"/>
    <w:rsid w:val="00974370"/>
    <w:rsid w:val="00986829"/>
    <w:rsid w:val="009A344D"/>
    <w:rsid w:val="009A3E3D"/>
    <w:rsid w:val="009A714F"/>
    <w:rsid w:val="009C0F01"/>
    <w:rsid w:val="009C6E45"/>
    <w:rsid w:val="009E4D36"/>
    <w:rsid w:val="009E6712"/>
    <w:rsid w:val="009E71EB"/>
    <w:rsid w:val="00A03D5C"/>
    <w:rsid w:val="00A2349A"/>
    <w:rsid w:val="00A86651"/>
    <w:rsid w:val="00A91F9A"/>
    <w:rsid w:val="00AA2755"/>
    <w:rsid w:val="00AA3C43"/>
    <w:rsid w:val="00AD355D"/>
    <w:rsid w:val="00B0057C"/>
    <w:rsid w:val="00B21774"/>
    <w:rsid w:val="00B2372E"/>
    <w:rsid w:val="00B303CC"/>
    <w:rsid w:val="00B4773A"/>
    <w:rsid w:val="00B55056"/>
    <w:rsid w:val="00B576B0"/>
    <w:rsid w:val="00B7040E"/>
    <w:rsid w:val="00B70F56"/>
    <w:rsid w:val="00B83FA4"/>
    <w:rsid w:val="00B85A55"/>
    <w:rsid w:val="00B95F48"/>
    <w:rsid w:val="00BA070C"/>
    <w:rsid w:val="00BD2BC1"/>
    <w:rsid w:val="00BD726E"/>
    <w:rsid w:val="00BE4083"/>
    <w:rsid w:val="00C032A0"/>
    <w:rsid w:val="00C4781A"/>
    <w:rsid w:val="00C578F3"/>
    <w:rsid w:val="00C7137B"/>
    <w:rsid w:val="00C82D91"/>
    <w:rsid w:val="00C9704B"/>
    <w:rsid w:val="00CE3F25"/>
    <w:rsid w:val="00CF04E7"/>
    <w:rsid w:val="00D07A94"/>
    <w:rsid w:val="00D10E35"/>
    <w:rsid w:val="00D139DD"/>
    <w:rsid w:val="00D46B2E"/>
    <w:rsid w:val="00D5077B"/>
    <w:rsid w:val="00D72058"/>
    <w:rsid w:val="00D747F4"/>
    <w:rsid w:val="00D76207"/>
    <w:rsid w:val="00D83681"/>
    <w:rsid w:val="00D91308"/>
    <w:rsid w:val="00D9134F"/>
    <w:rsid w:val="00DB0323"/>
    <w:rsid w:val="00DB1B1F"/>
    <w:rsid w:val="00DF1494"/>
    <w:rsid w:val="00E108FB"/>
    <w:rsid w:val="00E10F9E"/>
    <w:rsid w:val="00E17AD4"/>
    <w:rsid w:val="00E57DFE"/>
    <w:rsid w:val="00E87BE1"/>
    <w:rsid w:val="00EB2D23"/>
    <w:rsid w:val="00EC5024"/>
    <w:rsid w:val="00ED1ADC"/>
    <w:rsid w:val="00EE3D2A"/>
    <w:rsid w:val="00F015BB"/>
    <w:rsid w:val="00F04AC6"/>
    <w:rsid w:val="00F065BF"/>
    <w:rsid w:val="00F21D32"/>
    <w:rsid w:val="00F24540"/>
    <w:rsid w:val="00F420E2"/>
    <w:rsid w:val="00F5089F"/>
    <w:rsid w:val="00F523D9"/>
    <w:rsid w:val="00F54EEB"/>
    <w:rsid w:val="00F61236"/>
    <w:rsid w:val="00F62F40"/>
    <w:rsid w:val="00F76468"/>
    <w:rsid w:val="00F827A1"/>
    <w:rsid w:val="00F96ED4"/>
    <w:rsid w:val="00F97D95"/>
    <w:rsid w:val="00FA1458"/>
    <w:rsid w:val="00FA4AB7"/>
    <w:rsid w:val="00FB626F"/>
    <w:rsid w:val="00FC09E4"/>
    <w:rsid w:val="00FC35C3"/>
    <w:rsid w:val="00FC7B9B"/>
    <w:rsid w:val="00FD0DD2"/>
    <w:rsid w:val="00FE0343"/>
    <w:rsid w:val="00FE7506"/>
    <w:rsid w:val="00FE7B94"/>
    <w:rsid w:val="014B299E"/>
    <w:rsid w:val="0154431D"/>
    <w:rsid w:val="015B6D94"/>
    <w:rsid w:val="02F528AE"/>
    <w:rsid w:val="033C0E47"/>
    <w:rsid w:val="03AD36F3"/>
    <w:rsid w:val="03CD7589"/>
    <w:rsid w:val="03F35149"/>
    <w:rsid w:val="04021749"/>
    <w:rsid w:val="043E3FA9"/>
    <w:rsid w:val="04963AF9"/>
    <w:rsid w:val="04DD4060"/>
    <w:rsid w:val="052E5570"/>
    <w:rsid w:val="05C8363E"/>
    <w:rsid w:val="06472967"/>
    <w:rsid w:val="07222102"/>
    <w:rsid w:val="07711CD3"/>
    <w:rsid w:val="083E766D"/>
    <w:rsid w:val="085E1CD7"/>
    <w:rsid w:val="090A3444"/>
    <w:rsid w:val="09344189"/>
    <w:rsid w:val="0A260724"/>
    <w:rsid w:val="0A8F44F2"/>
    <w:rsid w:val="0A9203B7"/>
    <w:rsid w:val="0A971727"/>
    <w:rsid w:val="0B0C41E8"/>
    <w:rsid w:val="0C03126A"/>
    <w:rsid w:val="0C162945"/>
    <w:rsid w:val="0C23044F"/>
    <w:rsid w:val="0C66659F"/>
    <w:rsid w:val="0C711B61"/>
    <w:rsid w:val="0CD34483"/>
    <w:rsid w:val="0E113A2B"/>
    <w:rsid w:val="0E16012B"/>
    <w:rsid w:val="0E1E706B"/>
    <w:rsid w:val="0E213AB4"/>
    <w:rsid w:val="0F0C2281"/>
    <w:rsid w:val="0F1A0CF6"/>
    <w:rsid w:val="0FE063E3"/>
    <w:rsid w:val="10B120D8"/>
    <w:rsid w:val="11512CCE"/>
    <w:rsid w:val="11832D4E"/>
    <w:rsid w:val="11B02080"/>
    <w:rsid w:val="11F45FB0"/>
    <w:rsid w:val="12274290"/>
    <w:rsid w:val="12477DE8"/>
    <w:rsid w:val="127B352E"/>
    <w:rsid w:val="132B1CEC"/>
    <w:rsid w:val="133C6A47"/>
    <w:rsid w:val="133D73EB"/>
    <w:rsid w:val="13E461AC"/>
    <w:rsid w:val="13E917BC"/>
    <w:rsid w:val="14212543"/>
    <w:rsid w:val="142770F9"/>
    <w:rsid w:val="14A327B9"/>
    <w:rsid w:val="15B3534A"/>
    <w:rsid w:val="15B96955"/>
    <w:rsid w:val="15C745A0"/>
    <w:rsid w:val="160341EC"/>
    <w:rsid w:val="163E583C"/>
    <w:rsid w:val="16E65936"/>
    <w:rsid w:val="17AE3C6A"/>
    <w:rsid w:val="18257825"/>
    <w:rsid w:val="183C27A4"/>
    <w:rsid w:val="1A5E4E25"/>
    <w:rsid w:val="1A6E28D7"/>
    <w:rsid w:val="1AAB2F95"/>
    <w:rsid w:val="1AE259D8"/>
    <w:rsid w:val="1AFA61F7"/>
    <w:rsid w:val="1B2916B0"/>
    <w:rsid w:val="1B473E8A"/>
    <w:rsid w:val="1BC20255"/>
    <w:rsid w:val="1C346875"/>
    <w:rsid w:val="1CCD3A2D"/>
    <w:rsid w:val="1CD2380D"/>
    <w:rsid w:val="1CEC203E"/>
    <w:rsid w:val="1D4C1D00"/>
    <w:rsid w:val="1E14059F"/>
    <w:rsid w:val="1EFC7338"/>
    <w:rsid w:val="1F5841B0"/>
    <w:rsid w:val="1F600EF4"/>
    <w:rsid w:val="1F650917"/>
    <w:rsid w:val="1FA10AF7"/>
    <w:rsid w:val="2000527E"/>
    <w:rsid w:val="20436365"/>
    <w:rsid w:val="20541ED3"/>
    <w:rsid w:val="2123170B"/>
    <w:rsid w:val="226A468C"/>
    <w:rsid w:val="22CD1DF5"/>
    <w:rsid w:val="22D714E6"/>
    <w:rsid w:val="22DA438E"/>
    <w:rsid w:val="22E32AC6"/>
    <w:rsid w:val="232F479A"/>
    <w:rsid w:val="235B07E8"/>
    <w:rsid w:val="23C12F77"/>
    <w:rsid w:val="23E90190"/>
    <w:rsid w:val="24183029"/>
    <w:rsid w:val="24A106B2"/>
    <w:rsid w:val="24A40533"/>
    <w:rsid w:val="24FC3B0F"/>
    <w:rsid w:val="24FD666B"/>
    <w:rsid w:val="254F0A2C"/>
    <w:rsid w:val="255C1C10"/>
    <w:rsid w:val="25912038"/>
    <w:rsid w:val="25E95B40"/>
    <w:rsid w:val="2613738E"/>
    <w:rsid w:val="261B1591"/>
    <w:rsid w:val="262B76DC"/>
    <w:rsid w:val="270F7097"/>
    <w:rsid w:val="27650F56"/>
    <w:rsid w:val="277D5695"/>
    <w:rsid w:val="278C093A"/>
    <w:rsid w:val="279708BE"/>
    <w:rsid w:val="281C3F91"/>
    <w:rsid w:val="2861241C"/>
    <w:rsid w:val="2867400C"/>
    <w:rsid w:val="288617DA"/>
    <w:rsid w:val="289064B1"/>
    <w:rsid w:val="2966246B"/>
    <w:rsid w:val="29D0438F"/>
    <w:rsid w:val="29EA00E0"/>
    <w:rsid w:val="2A0239A1"/>
    <w:rsid w:val="2A9245B2"/>
    <w:rsid w:val="2AAA44B9"/>
    <w:rsid w:val="2B193418"/>
    <w:rsid w:val="2B3C7238"/>
    <w:rsid w:val="2B592CD9"/>
    <w:rsid w:val="2B5C534E"/>
    <w:rsid w:val="2B606CE7"/>
    <w:rsid w:val="2BB062B4"/>
    <w:rsid w:val="2BD62F1E"/>
    <w:rsid w:val="2C1254DA"/>
    <w:rsid w:val="2C75274E"/>
    <w:rsid w:val="2C866CA3"/>
    <w:rsid w:val="2CAF7BCB"/>
    <w:rsid w:val="2D111486"/>
    <w:rsid w:val="2D507DA6"/>
    <w:rsid w:val="2D765316"/>
    <w:rsid w:val="2DC35FDF"/>
    <w:rsid w:val="2DEF425D"/>
    <w:rsid w:val="2E220771"/>
    <w:rsid w:val="2F6534D3"/>
    <w:rsid w:val="2FCD6B8E"/>
    <w:rsid w:val="301A5A52"/>
    <w:rsid w:val="30323B6F"/>
    <w:rsid w:val="309F50A0"/>
    <w:rsid w:val="30CD47A2"/>
    <w:rsid w:val="31A10D36"/>
    <w:rsid w:val="31AF2049"/>
    <w:rsid w:val="31E15E01"/>
    <w:rsid w:val="31EE6801"/>
    <w:rsid w:val="324A5C7D"/>
    <w:rsid w:val="332E13B2"/>
    <w:rsid w:val="335476E5"/>
    <w:rsid w:val="339E296C"/>
    <w:rsid w:val="33E800AC"/>
    <w:rsid w:val="3445254C"/>
    <w:rsid w:val="344A6CE9"/>
    <w:rsid w:val="34776311"/>
    <w:rsid w:val="348320CD"/>
    <w:rsid w:val="354E6161"/>
    <w:rsid w:val="35AB53F4"/>
    <w:rsid w:val="35F628E7"/>
    <w:rsid w:val="36604C25"/>
    <w:rsid w:val="37EC6351"/>
    <w:rsid w:val="382F1001"/>
    <w:rsid w:val="389B56ED"/>
    <w:rsid w:val="390D3054"/>
    <w:rsid w:val="39FD5B25"/>
    <w:rsid w:val="3A254313"/>
    <w:rsid w:val="3A663AD8"/>
    <w:rsid w:val="3A873DDC"/>
    <w:rsid w:val="3AF306B1"/>
    <w:rsid w:val="3AFC4F2B"/>
    <w:rsid w:val="3AFF6615"/>
    <w:rsid w:val="3AFF6974"/>
    <w:rsid w:val="3B0A02FF"/>
    <w:rsid w:val="3B975F95"/>
    <w:rsid w:val="3BB77BFA"/>
    <w:rsid w:val="3C3A23F0"/>
    <w:rsid w:val="3C795D45"/>
    <w:rsid w:val="3C9B21A9"/>
    <w:rsid w:val="3D7242CB"/>
    <w:rsid w:val="3E1B7573"/>
    <w:rsid w:val="3E220AB4"/>
    <w:rsid w:val="3E264AC1"/>
    <w:rsid w:val="3E321A0D"/>
    <w:rsid w:val="3EA72862"/>
    <w:rsid w:val="3EFA44B1"/>
    <w:rsid w:val="3F357656"/>
    <w:rsid w:val="3FE3F499"/>
    <w:rsid w:val="402C317B"/>
    <w:rsid w:val="403B6F04"/>
    <w:rsid w:val="409851FE"/>
    <w:rsid w:val="40F50979"/>
    <w:rsid w:val="41AB14D1"/>
    <w:rsid w:val="422254C1"/>
    <w:rsid w:val="42576932"/>
    <w:rsid w:val="42644FFC"/>
    <w:rsid w:val="42776AE2"/>
    <w:rsid w:val="42CB613C"/>
    <w:rsid w:val="42E03A31"/>
    <w:rsid w:val="43062B1F"/>
    <w:rsid w:val="4313381B"/>
    <w:rsid w:val="432A5FEB"/>
    <w:rsid w:val="432D7889"/>
    <w:rsid w:val="435710D2"/>
    <w:rsid w:val="437E5DA8"/>
    <w:rsid w:val="44915833"/>
    <w:rsid w:val="44E657D4"/>
    <w:rsid w:val="45AD6149"/>
    <w:rsid w:val="45B27BB8"/>
    <w:rsid w:val="462A7692"/>
    <w:rsid w:val="46390F3F"/>
    <w:rsid w:val="463A1FEF"/>
    <w:rsid w:val="46A94FA9"/>
    <w:rsid w:val="46E90772"/>
    <w:rsid w:val="471072A6"/>
    <w:rsid w:val="472D42FC"/>
    <w:rsid w:val="479A4817"/>
    <w:rsid w:val="47B131F2"/>
    <w:rsid w:val="47FF42A6"/>
    <w:rsid w:val="484C049B"/>
    <w:rsid w:val="48A543B3"/>
    <w:rsid w:val="48FA6535"/>
    <w:rsid w:val="4900334A"/>
    <w:rsid w:val="49221471"/>
    <w:rsid w:val="494F3EF3"/>
    <w:rsid w:val="4979696A"/>
    <w:rsid w:val="49DD2D48"/>
    <w:rsid w:val="4A53572F"/>
    <w:rsid w:val="4A8C2BF4"/>
    <w:rsid w:val="4ABC721F"/>
    <w:rsid w:val="4ACF7614"/>
    <w:rsid w:val="4AE4512D"/>
    <w:rsid w:val="4BFB5A47"/>
    <w:rsid w:val="4C053AF5"/>
    <w:rsid w:val="4C59431F"/>
    <w:rsid w:val="4C9F5986"/>
    <w:rsid w:val="4D0E79C4"/>
    <w:rsid w:val="4DC62BBF"/>
    <w:rsid w:val="4E0B62AA"/>
    <w:rsid w:val="4F1B16DA"/>
    <w:rsid w:val="4F264677"/>
    <w:rsid w:val="4F7925BE"/>
    <w:rsid w:val="4FBE5B21"/>
    <w:rsid w:val="4FD80B7D"/>
    <w:rsid w:val="502B3135"/>
    <w:rsid w:val="50A00148"/>
    <w:rsid w:val="50BD2394"/>
    <w:rsid w:val="50D67F0E"/>
    <w:rsid w:val="51890380"/>
    <w:rsid w:val="51B25198"/>
    <w:rsid w:val="51B37E5B"/>
    <w:rsid w:val="51DB636D"/>
    <w:rsid w:val="51F42457"/>
    <w:rsid w:val="52611198"/>
    <w:rsid w:val="52700DB7"/>
    <w:rsid w:val="52E767E5"/>
    <w:rsid w:val="53320784"/>
    <w:rsid w:val="53594B4C"/>
    <w:rsid w:val="53893BAB"/>
    <w:rsid w:val="539D59E7"/>
    <w:rsid w:val="53A126D1"/>
    <w:rsid w:val="53CE0B03"/>
    <w:rsid w:val="547C3685"/>
    <w:rsid w:val="552D1D44"/>
    <w:rsid w:val="55865495"/>
    <w:rsid w:val="55F34FE9"/>
    <w:rsid w:val="56C4030F"/>
    <w:rsid w:val="57466532"/>
    <w:rsid w:val="575168F3"/>
    <w:rsid w:val="57563B3B"/>
    <w:rsid w:val="5760480F"/>
    <w:rsid w:val="57763155"/>
    <w:rsid w:val="57C245EC"/>
    <w:rsid w:val="57C8226C"/>
    <w:rsid w:val="581346E7"/>
    <w:rsid w:val="582279D9"/>
    <w:rsid w:val="58B7265F"/>
    <w:rsid w:val="58D1543A"/>
    <w:rsid w:val="590D3057"/>
    <w:rsid w:val="598F71DF"/>
    <w:rsid w:val="59911482"/>
    <w:rsid w:val="5A3660F8"/>
    <w:rsid w:val="5AEC60A8"/>
    <w:rsid w:val="5B0B63B9"/>
    <w:rsid w:val="5B121884"/>
    <w:rsid w:val="5B5F52E3"/>
    <w:rsid w:val="5BB73BBF"/>
    <w:rsid w:val="5C4F1935"/>
    <w:rsid w:val="5C521DF2"/>
    <w:rsid w:val="5C8C02C7"/>
    <w:rsid w:val="5CBB0F9F"/>
    <w:rsid w:val="5D343854"/>
    <w:rsid w:val="5D3C0EAA"/>
    <w:rsid w:val="5D464C8B"/>
    <w:rsid w:val="5DB5195F"/>
    <w:rsid w:val="5E2C703C"/>
    <w:rsid w:val="5E2D1EC0"/>
    <w:rsid w:val="5E57075B"/>
    <w:rsid w:val="5E57387E"/>
    <w:rsid w:val="5EC03709"/>
    <w:rsid w:val="5EDD61AF"/>
    <w:rsid w:val="5EFA3BBC"/>
    <w:rsid w:val="5FCE3087"/>
    <w:rsid w:val="601B6F8F"/>
    <w:rsid w:val="60850A3B"/>
    <w:rsid w:val="60A61B01"/>
    <w:rsid w:val="614B7978"/>
    <w:rsid w:val="61E52423"/>
    <w:rsid w:val="62585FE5"/>
    <w:rsid w:val="62851B11"/>
    <w:rsid w:val="63155F18"/>
    <w:rsid w:val="6425303C"/>
    <w:rsid w:val="643B2EFE"/>
    <w:rsid w:val="649966D5"/>
    <w:rsid w:val="64DF5616"/>
    <w:rsid w:val="64E52F3A"/>
    <w:rsid w:val="65E07311"/>
    <w:rsid w:val="66417693"/>
    <w:rsid w:val="667A7CFC"/>
    <w:rsid w:val="66BA1B08"/>
    <w:rsid w:val="66F025F9"/>
    <w:rsid w:val="68394457"/>
    <w:rsid w:val="689217BA"/>
    <w:rsid w:val="69001CCB"/>
    <w:rsid w:val="6A332F92"/>
    <w:rsid w:val="6A596146"/>
    <w:rsid w:val="6B28432F"/>
    <w:rsid w:val="6B55128C"/>
    <w:rsid w:val="6BD9090F"/>
    <w:rsid w:val="6C5C191A"/>
    <w:rsid w:val="6C9D6917"/>
    <w:rsid w:val="6CDC685A"/>
    <w:rsid w:val="6D157649"/>
    <w:rsid w:val="6D205AC7"/>
    <w:rsid w:val="6D28736D"/>
    <w:rsid w:val="6D965955"/>
    <w:rsid w:val="6DAD505F"/>
    <w:rsid w:val="6DDF094F"/>
    <w:rsid w:val="6DF225EA"/>
    <w:rsid w:val="6E02232C"/>
    <w:rsid w:val="6E223208"/>
    <w:rsid w:val="6E492D20"/>
    <w:rsid w:val="6E757E40"/>
    <w:rsid w:val="6EAA39A4"/>
    <w:rsid w:val="6ECC4578"/>
    <w:rsid w:val="6EFF6E6A"/>
    <w:rsid w:val="6F0159B0"/>
    <w:rsid w:val="6F1270F8"/>
    <w:rsid w:val="6F7C3FA0"/>
    <w:rsid w:val="6F8027FA"/>
    <w:rsid w:val="6F983C13"/>
    <w:rsid w:val="6FCB556A"/>
    <w:rsid w:val="6FCD045F"/>
    <w:rsid w:val="701230BE"/>
    <w:rsid w:val="70417D1A"/>
    <w:rsid w:val="706944D3"/>
    <w:rsid w:val="707C55F2"/>
    <w:rsid w:val="70B154D8"/>
    <w:rsid w:val="7129001A"/>
    <w:rsid w:val="71F22F7C"/>
    <w:rsid w:val="72AB337C"/>
    <w:rsid w:val="72FB055A"/>
    <w:rsid w:val="738E1250"/>
    <w:rsid w:val="73E117A6"/>
    <w:rsid w:val="75160070"/>
    <w:rsid w:val="75A54C36"/>
    <w:rsid w:val="76395FB7"/>
    <w:rsid w:val="765B7CD8"/>
    <w:rsid w:val="768B48BB"/>
    <w:rsid w:val="76FC4768"/>
    <w:rsid w:val="77025C02"/>
    <w:rsid w:val="771E3EF8"/>
    <w:rsid w:val="775B5EAD"/>
    <w:rsid w:val="77E715B8"/>
    <w:rsid w:val="77F2264F"/>
    <w:rsid w:val="79AD13BB"/>
    <w:rsid w:val="7A016FA2"/>
    <w:rsid w:val="7AA615FD"/>
    <w:rsid w:val="7B92798D"/>
    <w:rsid w:val="7BAD0F8C"/>
    <w:rsid w:val="7BB309E9"/>
    <w:rsid w:val="7BBD7AEE"/>
    <w:rsid w:val="7C1A4147"/>
    <w:rsid w:val="7C456945"/>
    <w:rsid w:val="7C4D342B"/>
    <w:rsid w:val="7C641ED9"/>
    <w:rsid w:val="7CAC7402"/>
    <w:rsid w:val="7D060D93"/>
    <w:rsid w:val="7D096956"/>
    <w:rsid w:val="7D37155B"/>
    <w:rsid w:val="7D4A7BE3"/>
    <w:rsid w:val="7D614468"/>
    <w:rsid w:val="7E2342CE"/>
    <w:rsid w:val="7EB515AB"/>
    <w:rsid w:val="7EE23F20"/>
    <w:rsid w:val="7EF51A8D"/>
    <w:rsid w:val="7F315314"/>
    <w:rsid w:val="B7FF9238"/>
    <w:rsid w:val="DFB2703E"/>
    <w:rsid w:val="FE96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qFormat="1" w:uiPriority="99" w:semiHidden="0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nhideWhenUsed/>
    <w:qFormat/>
    <w:uiPriority w:val="99"/>
    <w:pPr>
      <w:ind w:firstLine="1840"/>
    </w:p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Body Text Indent"/>
    <w:basedOn w:val="1"/>
    <w:unhideWhenUsed/>
    <w:qFormat/>
    <w:uiPriority w:val="99"/>
    <w:pPr>
      <w:snapToGrid w:val="0"/>
      <w:spacing w:line="300" w:lineRule="auto"/>
      <w:ind w:firstLine="560" w:firstLineChars="200"/>
    </w:pPr>
    <w:rPr>
      <w:sz w:val="28"/>
    </w:rPr>
  </w:style>
  <w:style w:type="paragraph" w:styleId="5">
    <w:name w:val="Block Text"/>
    <w:basedOn w:val="1"/>
    <w:unhideWhenUsed/>
    <w:qFormat/>
    <w:uiPriority w:val="99"/>
    <w:pPr>
      <w:spacing w:after="120"/>
      <w:ind w:left="1440" w:leftChars="700" w:right="1440" w:rightChars="700"/>
    </w:pPr>
  </w:style>
  <w:style w:type="paragraph" w:styleId="6">
    <w:name w:val="Date"/>
    <w:basedOn w:val="1"/>
    <w:next w:val="1"/>
    <w:link w:val="20"/>
    <w:semiHidden/>
    <w:qFormat/>
    <w:uiPriority w:val="99"/>
    <w:pPr>
      <w:ind w:left="100" w:leftChars="2500"/>
    </w:pPr>
  </w:style>
  <w:style w:type="paragraph" w:styleId="7">
    <w:name w:val="Balloon Text"/>
    <w:basedOn w:val="1"/>
    <w:link w:val="22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Body Text First Indent 2"/>
    <w:basedOn w:val="4"/>
    <w:unhideWhenUsed/>
    <w:qFormat/>
    <w:uiPriority w:val="99"/>
    <w:pPr>
      <w:ind w:firstLine="420" w:firstLineChars="200"/>
    </w:pPr>
  </w:style>
  <w:style w:type="table" w:styleId="13">
    <w:name w:val="Table Grid"/>
    <w:basedOn w:val="12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qFormat/>
    <w:locked/>
    <w:uiPriority w:val="0"/>
    <w:rPr>
      <w:b/>
      <w:bCs/>
    </w:rPr>
  </w:style>
  <w:style w:type="character" w:styleId="16">
    <w:name w:val="page number"/>
    <w:basedOn w:val="14"/>
    <w:qFormat/>
    <w:uiPriority w:val="99"/>
    <w:rPr>
      <w:rFonts w:cs="Times New Roman"/>
    </w:rPr>
  </w:style>
  <w:style w:type="character" w:styleId="17">
    <w:name w:val="annotation reference"/>
    <w:basedOn w:val="14"/>
    <w:unhideWhenUsed/>
    <w:qFormat/>
    <w:uiPriority w:val="99"/>
    <w:rPr>
      <w:sz w:val="21"/>
      <w:szCs w:val="21"/>
    </w:rPr>
  </w:style>
  <w:style w:type="character" w:customStyle="1" w:styleId="18">
    <w:name w:val="页脚 字符"/>
    <w:basedOn w:val="14"/>
    <w:link w:val="8"/>
    <w:qFormat/>
    <w:locked/>
    <w:uiPriority w:val="99"/>
    <w:rPr>
      <w:rFonts w:cs="Times New Roman"/>
      <w:sz w:val="18"/>
      <w:szCs w:val="18"/>
    </w:rPr>
  </w:style>
  <w:style w:type="character" w:customStyle="1" w:styleId="19">
    <w:name w:val="页眉 字符"/>
    <w:basedOn w:val="14"/>
    <w:link w:val="9"/>
    <w:qFormat/>
    <w:locked/>
    <w:uiPriority w:val="99"/>
    <w:rPr>
      <w:rFonts w:cs="Times New Roman"/>
      <w:sz w:val="18"/>
      <w:szCs w:val="18"/>
    </w:rPr>
  </w:style>
  <w:style w:type="character" w:customStyle="1" w:styleId="20">
    <w:name w:val="日期 字符"/>
    <w:basedOn w:val="14"/>
    <w:link w:val="6"/>
    <w:semiHidden/>
    <w:qFormat/>
    <w:locked/>
    <w:uiPriority w:val="99"/>
    <w:rPr>
      <w:rFonts w:cs="Times New Roman"/>
      <w:kern w:val="2"/>
      <w:sz w:val="22"/>
      <w:szCs w:val="22"/>
    </w:rPr>
  </w:style>
  <w:style w:type="paragraph" w:customStyle="1" w:styleId="21">
    <w:name w:val="列表段落1"/>
    <w:basedOn w:val="1"/>
    <w:qFormat/>
    <w:uiPriority w:val="99"/>
    <w:pPr>
      <w:ind w:firstLine="420" w:firstLineChars="200"/>
    </w:pPr>
  </w:style>
  <w:style w:type="character" w:customStyle="1" w:styleId="22">
    <w:name w:val="批注框文本 字符"/>
    <w:basedOn w:val="14"/>
    <w:link w:val="7"/>
    <w:semiHidden/>
    <w:qFormat/>
    <w:locked/>
    <w:uiPriority w:val="99"/>
    <w:rPr>
      <w:rFonts w:cs="Times New Roman"/>
      <w:kern w:val="2"/>
      <w:sz w:val="18"/>
      <w:szCs w:val="18"/>
    </w:rPr>
  </w:style>
  <w:style w:type="paragraph" w:customStyle="1" w:styleId="23">
    <w:name w:val="Char Char Char Char Char Char Char"/>
    <w:basedOn w:val="1"/>
    <w:qFormat/>
    <w:uiPriority w:val="99"/>
    <w:rPr>
      <w:rFonts w:ascii="Times New Roman" w:hAnsi="Times New Roman" w:eastAsia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8964</Words>
  <Characters>9284</Characters>
  <Lines>1</Lines>
  <Paragraphs>1</Paragraphs>
  <TotalTime>13</TotalTime>
  <ScaleCrop>false</ScaleCrop>
  <LinksUpToDate>false</LinksUpToDate>
  <CharactersWithSpaces>9365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2019-04-25T09:22:00Z</dcterms:created>
  <dc:creator>zhong shaoping</dc:creator>
  <cp:lastModifiedBy>yms</cp:lastModifiedBy>
  <cp:lastPrinted>2022-09-14T03:03:00Z</cp:lastPrinted>
  <dcterms:modified xsi:type="dcterms:W3CDTF">2022-11-17T08:34:06Z</dcterms:modified>
  <dc:title>关于进一步加强2019年市对区“三农”和“基本农田生态保护”财政一般转移支付资金使用管理的指导意见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4F5F1A6A6928453DA4815F8DB0B2BE15</vt:lpwstr>
  </property>
</Properties>
</file>