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DA82A">
      <w:pPr>
        <w:adjustRightInd w:val="0"/>
        <w:snapToGrid w:val="0"/>
        <w:spacing w:line="336" w:lineRule="auto"/>
        <w:rPr>
          <w:rFonts w:ascii="黑体" w:eastAsia="黑体"/>
          <w:szCs w:val="32"/>
        </w:rPr>
      </w:pPr>
    </w:p>
    <w:p w14:paraId="0952D4A8">
      <w:pPr>
        <w:adjustRightInd w:val="0"/>
        <w:snapToGrid w:val="0"/>
        <w:spacing w:line="336" w:lineRule="auto"/>
        <w:rPr>
          <w:rFonts w:ascii="黑体" w:eastAsia="黑体"/>
          <w:szCs w:val="32"/>
        </w:rPr>
      </w:pPr>
    </w:p>
    <w:p w14:paraId="404B4AD4">
      <w:pPr>
        <w:adjustRightInd w:val="0"/>
        <w:snapToGrid w:val="0"/>
        <w:spacing w:line="336" w:lineRule="auto"/>
        <w:rPr>
          <w:rFonts w:ascii="黑体" w:eastAsia="黑体"/>
          <w:szCs w:val="32"/>
        </w:rPr>
      </w:pPr>
    </w:p>
    <w:p w14:paraId="461F7B26">
      <w:pPr>
        <w:adjustRightInd w:val="0"/>
        <w:snapToGrid w:val="0"/>
        <w:spacing w:line="100" w:lineRule="exact"/>
        <w:rPr>
          <w:rFonts w:ascii="黑体" w:eastAsia="黑体"/>
          <w:szCs w:val="32"/>
        </w:rPr>
      </w:pPr>
    </w:p>
    <w:p w14:paraId="0952CA07">
      <w:pPr>
        <w:adjustRightInd w:val="0"/>
        <w:snapToGrid w:val="0"/>
        <w:ind w:left="-57"/>
        <w:jc w:val="center"/>
        <w:rPr>
          <w:rFonts w:ascii="方正小标宋简体" w:hAnsi="宋体" w:eastAsia="方正小标宋简体"/>
          <w:color w:val="FF0000"/>
          <w:spacing w:val="36"/>
          <w:sz w:val="52"/>
          <w:szCs w:val="52"/>
        </w:rPr>
      </w:pPr>
      <w:r>
        <w:rPr>
          <w:rFonts w:hint="eastAsia" w:ascii="方正小标宋简体" w:hAnsi="宋体" w:eastAsia="方正小标宋简体"/>
          <w:color w:val="FF0000"/>
          <w:spacing w:val="36"/>
          <w:sz w:val="52"/>
          <w:szCs w:val="52"/>
        </w:rPr>
        <w:t>上海市徐汇区市场监督管理局文件</w:t>
      </w:r>
    </w:p>
    <w:p w14:paraId="3A89D263">
      <w:pPr>
        <w:tabs>
          <w:tab w:val="left" w:pos="790"/>
        </w:tabs>
        <w:adjustRightInd w:val="0"/>
        <w:snapToGrid w:val="0"/>
        <w:spacing w:line="252" w:lineRule="auto"/>
        <w:jc w:val="center"/>
        <w:rPr>
          <w:rFonts w:ascii="黑体" w:eastAsia="黑体"/>
          <w:szCs w:val="32"/>
        </w:rPr>
      </w:pPr>
    </w:p>
    <w:p w14:paraId="5A93EE14">
      <w:pPr>
        <w:tabs>
          <w:tab w:val="left" w:pos="790"/>
        </w:tabs>
        <w:adjustRightInd w:val="0"/>
        <w:snapToGrid w:val="0"/>
        <w:spacing w:line="252" w:lineRule="auto"/>
        <w:jc w:val="center"/>
        <w:rPr>
          <w:rFonts w:ascii="黑体" w:eastAsia="黑体"/>
          <w:szCs w:val="32"/>
        </w:rPr>
      </w:pPr>
    </w:p>
    <w:p w14:paraId="68BE5C07">
      <w:pPr>
        <w:tabs>
          <w:tab w:val="left" w:pos="790"/>
        </w:tabs>
        <w:adjustRightInd w:val="0"/>
        <w:snapToGrid w:val="0"/>
        <w:spacing w:line="336" w:lineRule="auto"/>
        <w:jc w:val="center"/>
        <w:rPr>
          <w:rFonts w:ascii="仿宋_GB2312" w:hAnsi="宋体" w:eastAsia="仿宋_GB2312"/>
          <w:sz w:val="32"/>
          <w:szCs w:val="32"/>
        </w:rPr>
      </w:pPr>
      <w:r>
        <w:rPr>
          <w:rFonts w:hint="eastAsia" w:ascii="仿宋_GB2312" w:hAnsi="宋体" w:eastAsia="仿宋_GB2312"/>
          <w:sz w:val="32"/>
          <w:szCs w:val="32"/>
        </w:rPr>
        <w:t>徐市监办〔2021〕146号</w:t>
      </w:r>
    </w:p>
    <w:p w14:paraId="6D799642">
      <w:pPr>
        <w:tabs>
          <w:tab w:val="left" w:pos="790"/>
        </w:tabs>
        <w:adjustRightInd w:val="0"/>
        <w:snapToGrid w:val="0"/>
        <w:spacing w:line="336" w:lineRule="auto"/>
        <w:jc w:val="center"/>
        <w:rPr>
          <w:szCs w:val="30"/>
        </w:rPr>
      </w:pPr>
      <w:r>
        <w:rPr>
          <w:rFonts w:hint="eastAsia"/>
          <w:szCs w:val="3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17145</wp:posOffset>
                </wp:positionV>
                <wp:extent cx="5615940" cy="0"/>
                <wp:effectExtent l="10160" t="17145" r="12700"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05pt;margin-top:1.35pt;height:0pt;width:442.2pt;z-index:251659264;mso-width-relative:page;mso-height-relative:page;" filled="f" stroked="t" coordsize="21600,21600" o:gfxdata="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ImMA9MAAAAEAQAA&#10;DwAAAAAAAAABACAAAAAiAAAAZHJzL2Rvd25yZXYueG1sUEsBAhQAFAAAAAgAh07iQFYINMnlAQAA&#10;qwMAAA4AAAAAAAAAAQAgAAAAIgEAAGRycy9lMm9Eb2MueG1sUEsFBgAAAAAGAAYAWQEAAHkFAAAA&#10;AA==&#10;">
                <v:fill on="f" focussize="0,0"/>
                <v:stroke weight="1.5pt" color="#FF0000" joinstyle="round"/>
                <v:imagedata o:title=""/>
                <o:lock v:ext="edit" aspectratio="f"/>
              </v:line>
            </w:pict>
          </mc:Fallback>
        </mc:AlternateContent>
      </w:r>
    </w:p>
    <w:p w14:paraId="0F94B3E9">
      <w:pPr>
        <w:tabs>
          <w:tab w:val="left" w:pos="790"/>
        </w:tabs>
        <w:adjustRightInd w:val="0"/>
        <w:snapToGrid w:val="0"/>
        <w:spacing w:line="336" w:lineRule="auto"/>
        <w:jc w:val="center"/>
        <w:rPr>
          <w:szCs w:val="30"/>
        </w:rPr>
      </w:pPr>
    </w:p>
    <w:p w14:paraId="2EE300A1">
      <w:pPr>
        <w:adjustRightInd w:val="0"/>
        <w:snapToGrid w:val="0"/>
        <w:spacing w:line="6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上海市徐汇区市场监督管理局</w:t>
      </w:r>
    </w:p>
    <w:p w14:paraId="0EACB42E">
      <w:pPr>
        <w:adjustRightInd w:val="0"/>
        <w:snapToGrid w:val="0"/>
        <w:spacing w:line="600" w:lineRule="exact"/>
        <w:jc w:val="center"/>
        <w:rPr>
          <w:rFonts w:ascii="方正小标宋简体" w:eastAsia="方正小标宋简体"/>
          <w:sz w:val="44"/>
          <w:szCs w:val="44"/>
        </w:rPr>
      </w:pPr>
      <w:r>
        <w:rPr>
          <w:rFonts w:hint="eastAsia" w:ascii="方正小标宋简体" w:hAnsi="宋体" w:eastAsia="方正小标宋简体"/>
          <w:sz w:val="44"/>
          <w:szCs w:val="44"/>
        </w:rPr>
        <w:t xml:space="preserve"> 关于印发《</w:t>
      </w:r>
      <w:r>
        <w:rPr>
          <w:rFonts w:hint="eastAsia" w:ascii="方正小标宋简体" w:eastAsia="方正小标宋简体"/>
          <w:sz w:val="44"/>
          <w:szCs w:val="44"/>
        </w:rPr>
        <w:t>徐汇市场监督管理“十四五”</w:t>
      </w:r>
    </w:p>
    <w:p w14:paraId="07290B24">
      <w:pPr>
        <w:adjustRightInd w:val="0"/>
        <w:snapToGrid w:val="0"/>
        <w:spacing w:line="600" w:lineRule="exact"/>
        <w:jc w:val="center"/>
        <w:rPr>
          <w:rFonts w:ascii="方正小标宋简体" w:eastAsia="方正小标宋简体"/>
          <w:sz w:val="44"/>
          <w:szCs w:val="44"/>
        </w:rPr>
      </w:pPr>
      <w:r>
        <w:rPr>
          <w:rFonts w:hint="eastAsia" w:ascii="方正小标宋简体" w:eastAsia="方正小标宋简体"/>
          <w:sz w:val="44"/>
          <w:szCs w:val="44"/>
        </w:rPr>
        <w:t>规划</w:t>
      </w:r>
      <w:r>
        <w:rPr>
          <w:rFonts w:hint="eastAsia" w:ascii="方正小标宋简体" w:hAnsi="宋体" w:eastAsia="方正小标宋简体"/>
          <w:sz w:val="44"/>
          <w:szCs w:val="44"/>
        </w:rPr>
        <w:t>》的通知</w:t>
      </w:r>
    </w:p>
    <w:p w14:paraId="07C3FD46">
      <w:pPr>
        <w:snapToGrid w:val="0"/>
        <w:spacing w:line="700" w:lineRule="exact"/>
        <w:jc w:val="center"/>
        <w:rPr>
          <w:rFonts w:ascii="方正小标宋简体" w:hAnsi="宋体" w:eastAsia="方正小标宋简体"/>
          <w:sz w:val="36"/>
          <w:szCs w:val="32"/>
        </w:rPr>
      </w:pPr>
    </w:p>
    <w:p w14:paraId="0958BF5B">
      <w:pPr>
        <w:adjustRightInd w:val="0"/>
        <w:snapToGrid w:val="0"/>
        <w:spacing w:line="360" w:lineRule="auto"/>
        <w:rPr>
          <w:rFonts w:ascii="仿宋_GB2312" w:hAnsi="Times New Roman" w:eastAsia="仿宋_GB2312"/>
          <w:bCs/>
          <w:color w:val="000000"/>
          <w:sz w:val="32"/>
          <w:szCs w:val="32"/>
        </w:rPr>
      </w:pPr>
      <w:r>
        <w:rPr>
          <w:rFonts w:hint="eastAsia" w:ascii="仿宋_GB2312" w:hAnsi="Times New Roman" w:eastAsia="仿宋_GB2312"/>
          <w:bCs/>
          <w:color w:val="000000"/>
          <w:sz w:val="32"/>
          <w:szCs w:val="32"/>
        </w:rPr>
        <w:t>执法大队，各科室，各市场监督管理所，下属事业单位，协（学）会：</w:t>
      </w:r>
    </w:p>
    <w:p w14:paraId="7320E483">
      <w:pPr>
        <w:adjustRightInd w:val="0"/>
        <w:snapToGrid w:val="0"/>
        <w:spacing w:line="360" w:lineRule="auto"/>
        <w:ind w:firstLine="640" w:firstLineChars="200"/>
        <w:rPr>
          <w:rFonts w:ascii="仿宋_GB2312" w:hAnsi="Times New Roman" w:eastAsia="仿宋_GB2312"/>
          <w:bCs/>
          <w:color w:val="000000"/>
          <w:sz w:val="32"/>
          <w:szCs w:val="32"/>
        </w:rPr>
      </w:pPr>
      <w:r>
        <w:rPr>
          <w:rFonts w:hint="eastAsia" w:ascii="仿宋_GB2312" w:hAnsi="Times New Roman" w:eastAsia="仿宋_GB2312"/>
          <w:bCs/>
          <w:color w:val="000000"/>
          <w:sz w:val="32"/>
          <w:szCs w:val="32"/>
        </w:rPr>
        <w:t>《徐汇市场监督管理“十四五”规划》已经局长办公会议审议通过，现印发给你们，请认真贯彻执行。</w:t>
      </w:r>
    </w:p>
    <w:p w14:paraId="4B027F32">
      <w:pPr>
        <w:adjustRightInd w:val="0"/>
        <w:snapToGrid w:val="0"/>
        <w:spacing w:line="360" w:lineRule="auto"/>
        <w:ind w:firstLine="645"/>
        <w:rPr>
          <w:rFonts w:ascii="仿宋_GB2312" w:hAnsi="Times New Roman" w:eastAsia="仿宋_GB2312"/>
          <w:sz w:val="32"/>
          <w:szCs w:val="32"/>
        </w:rPr>
      </w:pPr>
    </w:p>
    <w:p w14:paraId="09A1D1B5">
      <w:pPr>
        <w:adjustRightInd w:val="0"/>
        <w:snapToGrid w:val="0"/>
        <w:spacing w:line="360" w:lineRule="auto"/>
        <w:ind w:firstLine="645"/>
        <w:rPr>
          <w:rFonts w:ascii="仿宋_GB2312" w:hAnsi="Times New Roman" w:eastAsia="仿宋_GB2312"/>
          <w:sz w:val="32"/>
          <w:szCs w:val="32"/>
        </w:rPr>
      </w:pPr>
    </w:p>
    <w:p w14:paraId="060DF84B">
      <w:pPr>
        <w:adjustRightInd w:val="0"/>
        <w:snapToGrid w:val="0"/>
        <w:spacing w:line="360" w:lineRule="auto"/>
        <w:ind w:firstLine="4640" w:firstLineChars="1450"/>
        <w:rPr>
          <w:rFonts w:ascii="仿宋_GB2312" w:hAnsi="仿宋" w:eastAsia="仿宋_GB2312"/>
          <w:sz w:val="32"/>
          <w:szCs w:val="32"/>
        </w:rPr>
      </w:pPr>
      <w:r>
        <w:rPr>
          <w:rFonts w:hint="eastAsia" w:ascii="仿宋_GB2312" w:hAnsi="仿宋" w:eastAsia="仿宋_GB2312"/>
          <w:sz w:val="32"/>
          <w:szCs w:val="32"/>
        </w:rPr>
        <w:t xml:space="preserve">上海市徐汇区市场监督管理局 </w:t>
      </w:r>
    </w:p>
    <w:p w14:paraId="683DFFFB">
      <w:pPr>
        <w:adjustRightInd w:val="0"/>
        <w:snapToGrid w:val="0"/>
        <w:spacing w:line="360" w:lineRule="auto"/>
        <w:ind w:firstLine="5440" w:firstLineChars="1700"/>
        <w:rPr>
          <w:rFonts w:ascii="仿宋_GB2312" w:hAnsi="仿宋" w:eastAsia="仿宋_GB2312"/>
          <w:sz w:val="32"/>
          <w:szCs w:val="32"/>
        </w:rPr>
      </w:pPr>
      <w:r>
        <w:rPr>
          <w:rFonts w:hint="eastAsia" w:ascii="仿宋_GB2312" w:hAnsi="仿宋" w:eastAsia="仿宋_GB2312"/>
          <w:sz w:val="32"/>
          <w:szCs w:val="32"/>
        </w:rPr>
        <w:t>2021年10月19日</w:t>
      </w:r>
    </w:p>
    <w:p w14:paraId="2DD40476">
      <w:pPr>
        <w:adjustRightInd w:val="0"/>
        <w:snapToGrid w:val="0"/>
        <w:spacing w:line="360" w:lineRule="auto"/>
        <w:ind w:firstLine="5440" w:firstLineChars="1700"/>
        <w:rPr>
          <w:rFonts w:ascii="仿宋_GB2312" w:hAnsi="仿宋" w:eastAsia="仿宋_GB2312"/>
          <w:sz w:val="32"/>
          <w:szCs w:val="32"/>
        </w:rPr>
      </w:pPr>
    </w:p>
    <w:p w14:paraId="2CC8D9E7"/>
    <w:p w14:paraId="6DD2AD97"/>
    <w:p w14:paraId="396DE1AB">
      <w:pPr>
        <w:jc w:val="center"/>
        <w:rPr>
          <w:rFonts w:ascii="方正小标宋简体" w:eastAsia="方正小标宋简体"/>
          <w:b/>
          <w:sz w:val="44"/>
          <w:szCs w:val="44"/>
        </w:rPr>
      </w:pPr>
      <w:r>
        <w:rPr>
          <w:rFonts w:hint="eastAsia" w:ascii="方正小标宋简体" w:eastAsia="方正小标宋简体"/>
          <w:sz w:val="44"/>
          <w:szCs w:val="44"/>
        </w:rPr>
        <w:t>徐汇市场监督管理“十四五”规划</w:t>
      </w:r>
    </w:p>
    <w:p w14:paraId="208A2B9B">
      <w:pPr>
        <w:adjustRightInd w:val="0"/>
        <w:snapToGrid w:val="0"/>
        <w:spacing w:line="360" w:lineRule="auto"/>
        <w:jc w:val="center"/>
        <w:rPr>
          <w:rFonts w:ascii="楷体_GB2312" w:hAnsi="Times New Roman" w:eastAsia="楷体_GB2312" w:cs="Times New Roman"/>
          <w:color w:val="000000"/>
          <w:sz w:val="32"/>
          <w:szCs w:val="32"/>
        </w:rPr>
      </w:pPr>
    </w:p>
    <w:p w14:paraId="71A69BC7">
      <w:pPr>
        <w:pStyle w:val="10"/>
      </w:pPr>
      <w:r>
        <w:rPr>
          <w:rFonts w:hint="eastAsia"/>
        </w:rPr>
        <w:t>目    录</w:t>
      </w:r>
    </w:p>
    <w:p w14:paraId="062CB31A">
      <w:pPr>
        <w:pStyle w:val="10"/>
        <w:spacing w:line="360" w:lineRule="auto"/>
        <w:rPr>
          <w:rFonts w:asciiTheme="minorHAnsi" w:hAnsiTheme="minorHAnsi" w:eastAsiaTheme="minorEastAsia"/>
          <w:kern w:val="2"/>
          <w:sz w:val="32"/>
          <w:szCs w:val="32"/>
        </w:rPr>
      </w:pPr>
      <w:r>
        <w:rPr>
          <w:sz w:val="32"/>
          <w:szCs w:val="32"/>
        </w:rPr>
        <w:fldChar w:fldCharType="begin"/>
      </w:r>
      <w:r>
        <w:rPr>
          <w:sz w:val="32"/>
          <w:szCs w:val="32"/>
        </w:rPr>
        <w:instrText xml:space="preserve"> </w:instrText>
      </w:r>
      <w:r>
        <w:rPr>
          <w:rFonts w:hint="eastAsia"/>
          <w:sz w:val="32"/>
          <w:szCs w:val="32"/>
        </w:rPr>
        <w:instrText xml:space="preserve">TOC \o "1-4" \h \z \u</w:instrText>
      </w:r>
      <w:r>
        <w:rPr>
          <w:sz w:val="32"/>
          <w:szCs w:val="32"/>
        </w:rPr>
        <w:instrText xml:space="preserve"> </w:instrText>
      </w:r>
      <w:r>
        <w:rPr>
          <w:sz w:val="32"/>
          <w:szCs w:val="32"/>
        </w:rPr>
        <w:fldChar w:fldCharType="separate"/>
      </w:r>
    </w:p>
    <w:p w14:paraId="3F61C5C2">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"_Toc85474032" </w:instrText>
      </w:r>
      <w:r>
        <w:fldChar w:fldCharType="separate"/>
      </w:r>
      <w:r>
        <w:rPr>
          <w:rStyle w:val="16"/>
          <w:rFonts w:hint="eastAsia"/>
          <w:sz w:val="32"/>
          <w:szCs w:val="32"/>
        </w:rPr>
        <w:t>一、立足新发展阶段，把握徐汇市场监管新使命</w:t>
      </w:r>
      <w:r>
        <w:rPr>
          <w:sz w:val="32"/>
          <w:szCs w:val="32"/>
        </w:rPr>
        <w:tab/>
      </w:r>
      <w:r>
        <w:rPr>
          <w:sz w:val="32"/>
          <w:szCs w:val="32"/>
        </w:rPr>
        <w:fldChar w:fldCharType="begin"/>
      </w:r>
      <w:r>
        <w:rPr>
          <w:sz w:val="32"/>
          <w:szCs w:val="32"/>
        </w:rPr>
        <w:instrText xml:space="preserve"> PAGEREF _Toc85474032 \h </w:instrText>
      </w:r>
      <w:r>
        <w:rPr>
          <w:sz w:val="32"/>
          <w:szCs w:val="32"/>
        </w:rPr>
        <w:fldChar w:fldCharType="separate"/>
      </w:r>
      <w:r>
        <w:rPr>
          <w:sz w:val="32"/>
          <w:szCs w:val="32"/>
        </w:rPr>
        <w:t>1</w:t>
      </w:r>
      <w:r>
        <w:rPr>
          <w:sz w:val="32"/>
          <w:szCs w:val="32"/>
        </w:rPr>
        <w:fldChar w:fldCharType="end"/>
      </w:r>
      <w:r>
        <w:rPr>
          <w:sz w:val="32"/>
          <w:szCs w:val="32"/>
        </w:rPr>
        <w:fldChar w:fldCharType="end"/>
      </w:r>
    </w:p>
    <w:p w14:paraId="0A7C11B6">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"_Toc85474033" </w:instrText>
      </w:r>
      <w:r>
        <w:fldChar w:fldCharType="separate"/>
      </w:r>
      <w:r>
        <w:rPr>
          <w:rStyle w:val="16"/>
          <w:rFonts w:hint="eastAsia" w:ascii="楷体_GB2312" w:hAnsi="楷体" w:eastAsia="楷体_GB2312"/>
          <w:sz w:val="32"/>
          <w:szCs w:val="32"/>
        </w:rPr>
        <w:t>（一）站在现实基点</w:t>
      </w:r>
      <w:r>
        <w:rPr>
          <w:sz w:val="32"/>
          <w:szCs w:val="32"/>
        </w:rPr>
        <w:tab/>
      </w:r>
      <w:r>
        <w:rPr>
          <w:sz w:val="32"/>
          <w:szCs w:val="32"/>
        </w:rPr>
        <w:fldChar w:fldCharType="begin"/>
      </w:r>
      <w:r>
        <w:rPr>
          <w:sz w:val="32"/>
          <w:szCs w:val="32"/>
        </w:rPr>
        <w:instrText xml:space="preserve"> PAGEREF _Toc85474033 \h </w:instrText>
      </w:r>
      <w:r>
        <w:rPr>
          <w:sz w:val="32"/>
          <w:szCs w:val="32"/>
        </w:rPr>
        <w:fldChar w:fldCharType="separate"/>
      </w:r>
      <w:r>
        <w:rPr>
          <w:sz w:val="32"/>
          <w:szCs w:val="32"/>
        </w:rPr>
        <w:t>1</w:t>
      </w:r>
      <w:r>
        <w:rPr>
          <w:sz w:val="32"/>
          <w:szCs w:val="32"/>
        </w:rPr>
        <w:fldChar w:fldCharType="end"/>
      </w:r>
      <w:r>
        <w:rPr>
          <w:sz w:val="32"/>
          <w:szCs w:val="32"/>
        </w:rPr>
        <w:fldChar w:fldCharType="end"/>
      </w:r>
    </w:p>
    <w:p w14:paraId="323F107A">
      <w:pPr>
        <w:pStyle w:val="13"/>
        <w:adjustRightInd w:val="0"/>
        <w:snapToGrid w:val="0"/>
        <w:spacing w:after="0" w:line="360" w:lineRule="auto"/>
        <w:rPr>
          <w:sz w:val="32"/>
          <w:szCs w:val="32"/>
        </w:rPr>
      </w:pPr>
      <w:r>
        <w:fldChar w:fldCharType="begin"/>
      </w:r>
      <w:r>
        <w:instrText xml:space="preserve"> HYPERLINK \l "_Toc85474034"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体系机制基本完善</w:t>
      </w:r>
      <w:r>
        <w:rPr>
          <w:sz w:val="32"/>
          <w:szCs w:val="32"/>
        </w:rPr>
        <w:tab/>
      </w:r>
      <w:r>
        <w:rPr>
          <w:sz w:val="32"/>
          <w:szCs w:val="32"/>
        </w:rPr>
        <w:fldChar w:fldCharType="begin"/>
      </w:r>
      <w:r>
        <w:rPr>
          <w:sz w:val="32"/>
          <w:szCs w:val="32"/>
        </w:rPr>
        <w:instrText xml:space="preserve"> PAGEREF _Toc85474034 \h </w:instrText>
      </w:r>
      <w:r>
        <w:rPr>
          <w:sz w:val="32"/>
          <w:szCs w:val="32"/>
        </w:rPr>
        <w:fldChar w:fldCharType="separate"/>
      </w:r>
      <w:r>
        <w:rPr>
          <w:sz w:val="32"/>
          <w:szCs w:val="32"/>
        </w:rPr>
        <w:t>2</w:t>
      </w:r>
      <w:r>
        <w:rPr>
          <w:sz w:val="32"/>
          <w:szCs w:val="32"/>
        </w:rPr>
        <w:fldChar w:fldCharType="end"/>
      </w:r>
      <w:r>
        <w:rPr>
          <w:sz w:val="32"/>
          <w:szCs w:val="32"/>
        </w:rPr>
        <w:fldChar w:fldCharType="end"/>
      </w:r>
    </w:p>
    <w:p w14:paraId="4238B5F1">
      <w:pPr>
        <w:pStyle w:val="13"/>
        <w:adjustRightInd w:val="0"/>
        <w:snapToGrid w:val="0"/>
        <w:spacing w:after="0" w:line="360" w:lineRule="auto"/>
        <w:rPr>
          <w:sz w:val="32"/>
          <w:szCs w:val="32"/>
        </w:rPr>
      </w:pPr>
      <w:r>
        <w:fldChar w:fldCharType="begin"/>
      </w:r>
      <w:r>
        <w:instrText xml:space="preserve"> HYPERLINK \l "_Toc85474035"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职能履行扎实有力</w:t>
      </w:r>
      <w:r>
        <w:rPr>
          <w:sz w:val="32"/>
          <w:szCs w:val="32"/>
        </w:rPr>
        <w:tab/>
      </w:r>
      <w:r>
        <w:rPr>
          <w:sz w:val="32"/>
          <w:szCs w:val="32"/>
        </w:rPr>
        <w:fldChar w:fldCharType="begin"/>
      </w:r>
      <w:r>
        <w:rPr>
          <w:sz w:val="32"/>
          <w:szCs w:val="32"/>
        </w:rPr>
        <w:instrText xml:space="preserve"> PAGEREF _Toc85474035 \h </w:instrText>
      </w:r>
      <w:r>
        <w:rPr>
          <w:sz w:val="32"/>
          <w:szCs w:val="32"/>
        </w:rPr>
        <w:fldChar w:fldCharType="separate"/>
      </w:r>
      <w:r>
        <w:rPr>
          <w:sz w:val="32"/>
          <w:szCs w:val="32"/>
        </w:rPr>
        <w:t>2</w:t>
      </w:r>
      <w:r>
        <w:rPr>
          <w:sz w:val="32"/>
          <w:szCs w:val="32"/>
        </w:rPr>
        <w:fldChar w:fldCharType="end"/>
      </w:r>
      <w:r>
        <w:rPr>
          <w:sz w:val="32"/>
          <w:szCs w:val="32"/>
        </w:rPr>
        <w:fldChar w:fldCharType="end"/>
      </w:r>
    </w:p>
    <w:p w14:paraId="197A438C">
      <w:pPr>
        <w:pStyle w:val="13"/>
        <w:adjustRightInd w:val="0"/>
        <w:snapToGrid w:val="0"/>
        <w:spacing w:after="0" w:line="360" w:lineRule="auto"/>
        <w:rPr>
          <w:sz w:val="32"/>
          <w:szCs w:val="32"/>
        </w:rPr>
      </w:pPr>
      <w:r>
        <w:fldChar w:fldCharType="begin"/>
      </w:r>
      <w:r>
        <w:instrText xml:space="preserve"> HYPERLINK \l "_Toc85474036"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创新突破成效凸显</w:t>
      </w:r>
      <w:r>
        <w:rPr>
          <w:sz w:val="32"/>
          <w:szCs w:val="32"/>
        </w:rPr>
        <w:tab/>
      </w:r>
      <w:r>
        <w:rPr>
          <w:sz w:val="32"/>
          <w:szCs w:val="32"/>
        </w:rPr>
        <w:fldChar w:fldCharType="begin"/>
      </w:r>
      <w:r>
        <w:rPr>
          <w:sz w:val="32"/>
          <w:szCs w:val="32"/>
        </w:rPr>
        <w:instrText xml:space="preserve"> PAGEREF _Toc85474036 \h </w:instrText>
      </w:r>
      <w:r>
        <w:rPr>
          <w:sz w:val="32"/>
          <w:szCs w:val="32"/>
        </w:rPr>
        <w:fldChar w:fldCharType="separate"/>
      </w:r>
      <w:r>
        <w:rPr>
          <w:sz w:val="32"/>
          <w:szCs w:val="32"/>
        </w:rPr>
        <w:t>3</w:t>
      </w:r>
      <w:r>
        <w:rPr>
          <w:sz w:val="32"/>
          <w:szCs w:val="32"/>
        </w:rPr>
        <w:fldChar w:fldCharType="end"/>
      </w:r>
      <w:r>
        <w:rPr>
          <w:sz w:val="32"/>
          <w:szCs w:val="32"/>
        </w:rPr>
        <w:fldChar w:fldCharType="end"/>
      </w:r>
    </w:p>
    <w:p w14:paraId="40499A4F">
      <w:pPr>
        <w:pStyle w:val="13"/>
        <w:adjustRightInd w:val="0"/>
        <w:snapToGrid w:val="0"/>
        <w:spacing w:after="0" w:line="360" w:lineRule="auto"/>
        <w:rPr>
          <w:sz w:val="32"/>
          <w:szCs w:val="32"/>
        </w:rPr>
      </w:pPr>
      <w:r>
        <w:fldChar w:fldCharType="begin"/>
      </w:r>
      <w:r>
        <w:instrText xml:space="preserve"> HYPERLINK \l "_Toc85474037" </w:instrText>
      </w:r>
      <w:r>
        <w:fldChar w:fldCharType="separate"/>
      </w:r>
      <w:r>
        <w:rPr>
          <w:rStyle w:val="16"/>
          <w:rFonts w:ascii="仿宋_GB2312" w:eastAsia="仿宋_GB2312"/>
          <w:sz w:val="32"/>
          <w:szCs w:val="32"/>
        </w:rPr>
        <w:t>4.</w:t>
      </w:r>
      <w:r>
        <w:rPr>
          <w:rStyle w:val="16"/>
          <w:rFonts w:hint="eastAsia" w:ascii="仿宋_GB2312" w:eastAsia="仿宋_GB2312"/>
          <w:sz w:val="32"/>
          <w:szCs w:val="32"/>
        </w:rPr>
        <w:t>干部队伍日益融合</w:t>
      </w:r>
      <w:r>
        <w:rPr>
          <w:sz w:val="32"/>
          <w:szCs w:val="32"/>
        </w:rPr>
        <w:tab/>
      </w:r>
      <w:r>
        <w:rPr>
          <w:sz w:val="32"/>
          <w:szCs w:val="32"/>
        </w:rPr>
        <w:fldChar w:fldCharType="begin"/>
      </w:r>
      <w:r>
        <w:rPr>
          <w:sz w:val="32"/>
          <w:szCs w:val="32"/>
        </w:rPr>
        <w:instrText xml:space="preserve"> PAGEREF _Toc85474037 \h </w:instrText>
      </w:r>
      <w:r>
        <w:rPr>
          <w:sz w:val="32"/>
          <w:szCs w:val="32"/>
        </w:rPr>
        <w:fldChar w:fldCharType="separate"/>
      </w:r>
      <w:r>
        <w:rPr>
          <w:sz w:val="32"/>
          <w:szCs w:val="32"/>
        </w:rPr>
        <w:t>3</w:t>
      </w:r>
      <w:r>
        <w:rPr>
          <w:sz w:val="32"/>
          <w:szCs w:val="32"/>
        </w:rPr>
        <w:fldChar w:fldCharType="end"/>
      </w:r>
      <w:r>
        <w:rPr>
          <w:sz w:val="32"/>
          <w:szCs w:val="32"/>
        </w:rPr>
        <w:fldChar w:fldCharType="end"/>
      </w:r>
    </w:p>
    <w:p w14:paraId="54D311F2">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"_Toc85474038" </w:instrText>
      </w:r>
      <w:r>
        <w:fldChar w:fldCharType="separate"/>
      </w:r>
      <w:r>
        <w:rPr>
          <w:rStyle w:val="16"/>
          <w:rFonts w:hint="eastAsia" w:ascii="楷体_GB2312" w:hAnsi="楷体" w:eastAsia="楷体_GB2312"/>
          <w:sz w:val="32"/>
          <w:szCs w:val="32"/>
        </w:rPr>
        <w:t>（二）把准未来坐标</w:t>
      </w:r>
      <w:r>
        <w:rPr>
          <w:sz w:val="32"/>
          <w:szCs w:val="32"/>
        </w:rPr>
        <w:tab/>
      </w:r>
      <w:r>
        <w:rPr>
          <w:sz w:val="32"/>
          <w:szCs w:val="32"/>
        </w:rPr>
        <w:fldChar w:fldCharType="begin"/>
      </w:r>
      <w:r>
        <w:rPr>
          <w:sz w:val="32"/>
          <w:szCs w:val="32"/>
        </w:rPr>
        <w:instrText xml:space="preserve"> PAGEREF _Toc85474038 \h </w:instrText>
      </w:r>
      <w:r>
        <w:rPr>
          <w:sz w:val="32"/>
          <w:szCs w:val="32"/>
        </w:rPr>
        <w:fldChar w:fldCharType="separate"/>
      </w:r>
      <w:r>
        <w:rPr>
          <w:sz w:val="32"/>
          <w:szCs w:val="32"/>
        </w:rPr>
        <w:t>4</w:t>
      </w:r>
      <w:r>
        <w:rPr>
          <w:sz w:val="32"/>
          <w:szCs w:val="32"/>
        </w:rPr>
        <w:fldChar w:fldCharType="end"/>
      </w:r>
      <w:r>
        <w:rPr>
          <w:sz w:val="32"/>
          <w:szCs w:val="32"/>
        </w:rPr>
        <w:fldChar w:fldCharType="end"/>
      </w:r>
    </w:p>
    <w:p w14:paraId="677425F4">
      <w:pPr>
        <w:pStyle w:val="13"/>
        <w:adjustRightInd w:val="0"/>
        <w:snapToGrid w:val="0"/>
        <w:spacing w:after="0" w:line="360" w:lineRule="auto"/>
        <w:rPr>
          <w:sz w:val="32"/>
          <w:szCs w:val="32"/>
        </w:rPr>
      </w:pPr>
      <w:r>
        <w:fldChar w:fldCharType="begin"/>
      </w:r>
      <w:r>
        <w:instrText xml:space="preserve"> HYPERLINK \l "_Toc85474039"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站位徐汇发展的全局高度</w:t>
      </w:r>
      <w:r>
        <w:rPr>
          <w:sz w:val="32"/>
          <w:szCs w:val="32"/>
        </w:rPr>
        <w:tab/>
      </w:r>
      <w:r>
        <w:rPr>
          <w:sz w:val="32"/>
          <w:szCs w:val="32"/>
        </w:rPr>
        <w:fldChar w:fldCharType="begin"/>
      </w:r>
      <w:r>
        <w:rPr>
          <w:sz w:val="32"/>
          <w:szCs w:val="32"/>
        </w:rPr>
        <w:instrText xml:space="preserve"> PAGEREF _Toc85474039 \h </w:instrText>
      </w:r>
      <w:r>
        <w:rPr>
          <w:sz w:val="32"/>
          <w:szCs w:val="32"/>
        </w:rPr>
        <w:fldChar w:fldCharType="separate"/>
      </w:r>
      <w:r>
        <w:rPr>
          <w:sz w:val="32"/>
          <w:szCs w:val="32"/>
        </w:rPr>
        <w:t>5</w:t>
      </w:r>
      <w:r>
        <w:rPr>
          <w:sz w:val="32"/>
          <w:szCs w:val="32"/>
        </w:rPr>
        <w:fldChar w:fldCharType="end"/>
      </w:r>
      <w:r>
        <w:rPr>
          <w:sz w:val="32"/>
          <w:szCs w:val="32"/>
        </w:rPr>
        <w:fldChar w:fldCharType="end"/>
      </w:r>
    </w:p>
    <w:p w14:paraId="5FB97483">
      <w:pPr>
        <w:pStyle w:val="13"/>
        <w:adjustRightInd w:val="0"/>
        <w:snapToGrid w:val="0"/>
        <w:spacing w:after="0" w:line="360" w:lineRule="auto"/>
        <w:rPr>
          <w:sz w:val="32"/>
          <w:szCs w:val="32"/>
        </w:rPr>
      </w:pPr>
      <w:r>
        <w:fldChar w:fldCharType="begin"/>
      </w:r>
      <w:r>
        <w:instrText xml:space="preserve"> HYPERLINK \l "_Toc85474040"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把握市场监管的全新使命</w:t>
      </w:r>
      <w:r>
        <w:rPr>
          <w:sz w:val="32"/>
          <w:szCs w:val="32"/>
        </w:rPr>
        <w:tab/>
      </w:r>
      <w:r>
        <w:rPr>
          <w:sz w:val="32"/>
          <w:szCs w:val="32"/>
        </w:rPr>
        <w:fldChar w:fldCharType="begin"/>
      </w:r>
      <w:r>
        <w:rPr>
          <w:sz w:val="32"/>
          <w:szCs w:val="32"/>
        </w:rPr>
        <w:instrText xml:space="preserve"> PAGEREF _Toc85474040 \h </w:instrText>
      </w:r>
      <w:r>
        <w:rPr>
          <w:sz w:val="32"/>
          <w:szCs w:val="32"/>
        </w:rPr>
        <w:fldChar w:fldCharType="separate"/>
      </w:r>
      <w:r>
        <w:rPr>
          <w:sz w:val="32"/>
          <w:szCs w:val="32"/>
        </w:rPr>
        <w:t>6</w:t>
      </w:r>
      <w:r>
        <w:rPr>
          <w:sz w:val="32"/>
          <w:szCs w:val="32"/>
        </w:rPr>
        <w:fldChar w:fldCharType="end"/>
      </w:r>
      <w:r>
        <w:rPr>
          <w:sz w:val="32"/>
          <w:szCs w:val="32"/>
        </w:rPr>
        <w:fldChar w:fldCharType="end"/>
      </w:r>
    </w:p>
    <w:p w14:paraId="03B5C975">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"_Toc85474041" </w:instrText>
      </w:r>
      <w:r>
        <w:fldChar w:fldCharType="separate"/>
      </w:r>
      <w:r>
        <w:rPr>
          <w:rStyle w:val="16"/>
          <w:rFonts w:hint="eastAsia"/>
          <w:sz w:val="32"/>
          <w:szCs w:val="32"/>
        </w:rPr>
        <w:t>二、贯彻新发展理念，构建徐汇市场治理新格局</w:t>
      </w:r>
      <w:r>
        <w:rPr>
          <w:sz w:val="32"/>
          <w:szCs w:val="32"/>
        </w:rPr>
        <w:tab/>
      </w:r>
      <w:r>
        <w:rPr>
          <w:sz w:val="32"/>
          <w:szCs w:val="32"/>
        </w:rPr>
        <w:fldChar w:fldCharType="begin"/>
      </w:r>
      <w:r>
        <w:rPr>
          <w:sz w:val="32"/>
          <w:szCs w:val="32"/>
        </w:rPr>
        <w:instrText xml:space="preserve"> PAGEREF _Toc85474041 \h </w:instrText>
      </w:r>
      <w:r>
        <w:rPr>
          <w:sz w:val="32"/>
          <w:szCs w:val="32"/>
        </w:rPr>
        <w:fldChar w:fldCharType="separate"/>
      </w:r>
      <w:r>
        <w:rPr>
          <w:sz w:val="32"/>
          <w:szCs w:val="32"/>
        </w:rPr>
        <w:t>7</w:t>
      </w:r>
      <w:r>
        <w:rPr>
          <w:sz w:val="32"/>
          <w:szCs w:val="32"/>
        </w:rPr>
        <w:fldChar w:fldCharType="end"/>
      </w:r>
      <w:r>
        <w:rPr>
          <w:sz w:val="32"/>
          <w:szCs w:val="32"/>
        </w:rPr>
        <w:fldChar w:fldCharType="end"/>
      </w:r>
    </w:p>
    <w:p w14:paraId="06BDCF43">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"_Toc85474042" </w:instrText>
      </w:r>
      <w:r>
        <w:fldChar w:fldCharType="separate"/>
      </w:r>
      <w:r>
        <w:rPr>
          <w:rStyle w:val="16"/>
          <w:rFonts w:hint="eastAsia" w:ascii="楷体_GB2312" w:hAnsi="楷体" w:eastAsia="楷体_GB2312"/>
          <w:sz w:val="32"/>
          <w:szCs w:val="32"/>
        </w:rPr>
        <w:t>（一）指导思想</w:t>
      </w:r>
      <w:r>
        <w:rPr>
          <w:sz w:val="32"/>
          <w:szCs w:val="32"/>
        </w:rPr>
        <w:tab/>
      </w:r>
      <w:r>
        <w:rPr>
          <w:sz w:val="32"/>
          <w:szCs w:val="32"/>
        </w:rPr>
        <w:fldChar w:fldCharType="begin"/>
      </w:r>
      <w:r>
        <w:rPr>
          <w:sz w:val="32"/>
          <w:szCs w:val="32"/>
        </w:rPr>
        <w:instrText xml:space="preserve"> PAGEREF _Toc85474042 \h </w:instrText>
      </w:r>
      <w:r>
        <w:rPr>
          <w:sz w:val="32"/>
          <w:szCs w:val="32"/>
        </w:rPr>
        <w:fldChar w:fldCharType="separate"/>
      </w:r>
      <w:r>
        <w:rPr>
          <w:sz w:val="32"/>
          <w:szCs w:val="32"/>
        </w:rPr>
        <w:t>7</w:t>
      </w:r>
      <w:r>
        <w:rPr>
          <w:sz w:val="32"/>
          <w:szCs w:val="32"/>
        </w:rPr>
        <w:fldChar w:fldCharType="end"/>
      </w:r>
      <w:r>
        <w:rPr>
          <w:sz w:val="32"/>
          <w:szCs w:val="32"/>
        </w:rPr>
        <w:fldChar w:fldCharType="end"/>
      </w:r>
    </w:p>
    <w:p w14:paraId="6B84D58F">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"_Toc85474043" </w:instrText>
      </w:r>
      <w:r>
        <w:fldChar w:fldCharType="separate"/>
      </w:r>
      <w:r>
        <w:rPr>
          <w:rStyle w:val="16"/>
          <w:rFonts w:hint="eastAsia" w:ascii="楷体_GB2312" w:eastAsia="楷体_GB2312"/>
          <w:sz w:val="32"/>
          <w:szCs w:val="32"/>
        </w:rPr>
        <w:t>（二）基本原则</w:t>
      </w:r>
      <w:r>
        <w:rPr>
          <w:sz w:val="32"/>
          <w:szCs w:val="32"/>
        </w:rPr>
        <w:tab/>
      </w:r>
      <w:r>
        <w:rPr>
          <w:sz w:val="32"/>
          <w:szCs w:val="32"/>
        </w:rPr>
        <w:fldChar w:fldCharType="begin"/>
      </w:r>
      <w:r>
        <w:rPr>
          <w:sz w:val="32"/>
          <w:szCs w:val="32"/>
        </w:rPr>
        <w:instrText xml:space="preserve"> PAGEREF _Toc85474043 \h </w:instrText>
      </w:r>
      <w:r>
        <w:rPr>
          <w:sz w:val="32"/>
          <w:szCs w:val="32"/>
        </w:rPr>
        <w:fldChar w:fldCharType="separate"/>
      </w:r>
      <w:r>
        <w:rPr>
          <w:sz w:val="32"/>
          <w:szCs w:val="32"/>
        </w:rPr>
        <w:t>7</w:t>
      </w:r>
      <w:r>
        <w:rPr>
          <w:sz w:val="32"/>
          <w:szCs w:val="32"/>
        </w:rPr>
        <w:fldChar w:fldCharType="end"/>
      </w:r>
      <w:r>
        <w:rPr>
          <w:sz w:val="32"/>
          <w:szCs w:val="32"/>
        </w:rPr>
        <w:fldChar w:fldCharType="end"/>
      </w:r>
    </w:p>
    <w:p w14:paraId="67B3814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"_Toc85474049" </w:instrText>
      </w:r>
      <w:r>
        <w:fldChar w:fldCharType="separate"/>
      </w:r>
      <w:r>
        <w:rPr>
          <w:rStyle w:val="16"/>
          <w:rFonts w:hint="eastAsia" w:ascii="楷体_GB2312" w:eastAsia="楷体_GB2312"/>
          <w:sz w:val="32"/>
          <w:szCs w:val="32"/>
        </w:rPr>
        <w:t>（三）发展目标</w:t>
      </w:r>
      <w:r>
        <w:rPr>
          <w:sz w:val="32"/>
          <w:szCs w:val="32"/>
        </w:rPr>
        <w:tab/>
      </w:r>
      <w:r>
        <w:rPr>
          <w:sz w:val="32"/>
          <w:szCs w:val="32"/>
        </w:rPr>
        <w:fldChar w:fldCharType="begin"/>
      </w:r>
      <w:r>
        <w:rPr>
          <w:sz w:val="32"/>
          <w:szCs w:val="32"/>
        </w:rPr>
        <w:instrText xml:space="preserve"> PAGEREF _Toc85474049 \h </w:instrText>
      </w:r>
      <w:r>
        <w:rPr>
          <w:sz w:val="32"/>
          <w:szCs w:val="32"/>
        </w:rPr>
        <w:fldChar w:fldCharType="separate"/>
      </w:r>
      <w:r>
        <w:rPr>
          <w:sz w:val="32"/>
          <w:szCs w:val="32"/>
        </w:rPr>
        <w:t>9</w:t>
      </w:r>
      <w:r>
        <w:rPr>
          <w:sz w:val="32"/>
          <w:szCs w:val="32"/>
        </w:rPr>
        <w:fldChar w:fldCharType="end"/>
      </w:r>
      <w:r>
        <w:rPr>
          <w:sz w:val="32"/>
          <w:szCs w:val="32"/>
        </w:rPr>
        <w:fldChar w:fldCharType="end"/>
      </w:r>
    </w:p>
    <w:p w14:paraId="3144557C">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"_Toc85474056" </w:instrText>
      </w:r>
      <w:r>
        <w:fldChar w:fldCharType="separate"/>
      </w:r>
      <w:r>
        <w:rPr>
          <w:rStyle w:val="16"/>
          <w:rFonts w:hint="eastAsia"/>
          <w:sz w:val="32"/>
          <w:szCs w:val="32"/>
        </w:rPr>
        <w:t>三、优化“四大环境”，护航经济发展新生态</w:t>
      </w:r>
      <w:r>
        <w:rPr>
          <w:sz w:val="32"/>
          <w:szCs w:val="32"/>
        </w:rPr>
        <w:tab/>
      </w:r>
      <w:r>
        <w:rPr>
          <w:sz w:val="32"/>
          <w:szCs w:val="32"/>
        </w:rPr>
        <w:fldChar w:fldCharType="begin"/>
      </w:r>
      <w:r>
        <w:rPr>
          <w:sz w:val="32"/>
          <w:szCs w:val="32"/>
        </w:rPr>
        <w:instrText xml:space="preserve"> PAGEREF _Toc85474056 \h </w:instrText>
      </w:r>
      <w:r>
        <w:rPr>
          <w:sz w:val="32"/>
          <w:szCs w:val="32"/>
        </w:rPr>
        <w:fldChar w:fldCharType="separate"/>
      </w:r>
      <w:r>
        <w:rPr>
          <w:sz w:val="32"/>
          <w:szCs w:val="32"/>
        </w:rPr>
        <w:t>12</w:t>
      </w:r>
      <w:r>
        <w:rPr>
          <w:sz w:val="32"/>
          <w:szCs w:val="32"/>
        </w:rPr>
        <w:fldChar w:fldCharType="end"/>
      </w:r>
      <w:r>
        <w:rPr>
          <w:sz w:val="32"/>
          <w:szCs w:val="32"/>
        </w:rPr>
        <w:fldChar w:fldCharType="end"/>
      </w:r>
    </w:p>
    <w:p w14:paraId="073ED91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"_Toc85474057" </w:instrText>
      </w:r>
      <w:r>
        <w:fldChar w:fldCharType="separate"/>
      </w:r>
      <w:r>
        <w:rPr>
          <w:rStyle w:val="16"/>
          <w:rFonts w:hint="eastAsia" w:ascii="楷体_GB2312" w:eastAsia="楷体_GB2312"/>
          <w:sz w:val="32"/>
          <w:szCs w:val="32"/>
        </w:rPr>
        <w:t>（一）优化开放友好的准入环境</w:t>
      </w:r>
      <w:r>
        <w:rPr>
          <w:sz w:val="32"/>
          <w:szCs w:val="32"/>
        </w:rPr>
        <w:tab/>
      </w:r>
      <w:r>
        <w:rPr>
          <w:sz w:val="32"/>
          <w:szCs w:val="32"/>
        </w:rPr>
        <w:fldChar w:fldCharType="begin"/>
      </w:r>
      <w:r>
        <w:rPr>
          <w:sz w:val="32"/>
          <w:szCs w:val="32"/>
        </w:rPr>
        <w:instrText xml:space="preserve"> PAGEREF _Toc85474057 \h </w:instrText>
      </w:r>
      <w:r>
        <w:rPr>
          <w:sz w:val="32"/>
          <w:szCs w:val="32"/>
        </w:rPr>
        <w:fldChar w:fldCharType="separate"/>
      </w:r>
      <w:r>
        <w:rPr>
          <w:sz w:val="32"/>
          <w:szCs w:val="32"/>
        </w:rPr>
        <w:t>12</w:t>
      </w:r>
      <w:r>
        <w:rPr>
          <w:sz w:val="32"/>
          <w:szCs w:val="32"/>
        </w:rPr>
        <w:fldChar w:fldCharType="end"/>
      </w:r>
      <w:r>
        <w:rPr>
          <w:sz w:val="32"/>
          <w:szCs w:val="32"/>
        </w:rPr>
        <w:fldChar w:fldCharType="end"/>
      </w:r>
    </w:p>
    <w:p w14:paraId="55C6F268">
      <w:pPr>
        <w:pStyle w:val="13"/>
        <w:adjustRightInd w:val="0"/>
        <w:snapToGrid w:val="0"/>
        <w:spacing w:after="0" w:line="360" w:lineRule="auto"/>
        <w:rPr>
          <w:sz w:val="32"/>
          <w:szCs w:val="32"/>
        </w:rPr>
      </w:pPr>
      <w:r>
        <w:fldChar w:fldCharType="begin"/>
      </w:r>
      <w:r>
        <w:instrText xml:space="preserve"> HYPERLINK \l "_Toc85474058"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推进商事制度改革创新</w:t>
      </w:r>
      <w:r>
        <w:rPr>
          <w:sz w:val="32"/>
          <w:szCs w:val="32"/>
        </w:rPr>
        <w:tab/>
      </w:r>
      <w:r>
        <w:rPr>
          <w:sz w:val="32"/>
          <w:szCs w:val="32"/>
        </w:rPr>
        <w:fldChar w:fldCharType="begin"/>
      </w:r>
      <w:r>
        <w:rPr>
          <w:sz w:val="32"/>
          <w:szCs w:val="32"/>
        </w:rPr>
        <w:instrText xml:space="preserve"> PAGEREF _Toc85474058 \h </w:instrText>
      </w:r>
      <w:r>
        <w:rPr>
          <w:sz w:val="32"/>
          <w:szCs w:val="32"/>
        </w:rPr>
        <w:fldChar w:fldCharType="separate"/>
      </w:r>
      <w:r>
        <w:rPr>
          <w:sz w:val="32"/>
          <w:szCs w:val="32"/>
        </w:rPr>
        <w:t>12</w:t>
      </w:r>
      <w:r>
        <w:rPr>
          <w:sz w:val="32"/>
          <w:szCs w:val="32"/>
        </w:rPr>
        <w:fldChar w:fldCharType="end"/>
      </w:r>
      <w:r>
        <w:rPr>
          <w:sz w:val="32"/>
          <w:szCs w:val="32"/>
        </w:rPr>
        <w:fldChar w:fldCharType="end"/>
      </w:r>
    </w:p>
    <w:p w14:paraId="06FFA594">
      <w:pPr>
        <w:pStyle w:val="13"/>
        <w:adjustRightInd w:val="0"/>
        <w:snapToGrid w:val="0"/>
        <w:spacing w:after="0" w:line="360" w:lineRule="auto"/>
        <w:rPr>
          <w:sz w:val="32"/>
          <w:szCs w:val="32"/>
        </w:rPr>
      </w:pPr>
      <w:r>
        <w:fldChar w:fldCharType="begin"/>
      </w:r>
      <w:r>
        <w:instrText xml:space="preserve"> HYPERLINK \l "_Toc85474059"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推进行政审批流程再造</w:t>
      </w:r>
      <w:r>
        <w:rPr>
          <w:sz w:val="32"/>
          <w:szCs w:val="32"/>
        </w:rPr>
        <w:tab/>
      </w:r>
      <w:r>
        <w:rPr>
          <w:sz w:val="32"/>
          <w:szCs w:val="32"/>
        </w:rPr>
        <w:fldChar w:fldCharType="begin"/>
      </w:r>
      <w:r>
        <w:rPr>
          <w:sz w:val="32"/>
          <w:szCs w:val="32"/>
        </w:rPr>
        <w:instrText xml:space="preserve"> PAGEREF _Toc85474059 \h </w:instrText>
      </w:r>
      <w:r>
        <w:rPr>
          <w:sz w:val="32"/>
          <w:szCs w:val="32"/>
        </w:rPr>
        <w:fldChar w:fldCharType="separate"/>
      </w:r>
      <w:r>
        <w:rPr>
          <w:sz w:val="32"/>
          <w:szCs w:val="32"/>
        </w:rPr>
        <w:t>12</w:t>
      </w:r>
      <w:r>
        <w:rPr>
          <w:sz w:val="32"/>
          <w:szCs w:val="32"/>
        </w:rPr>
        <w:fldChar w:fldCharType="end"/>
      </w:r>
      <w:r>
        <w:rPr>
          <w:sz w:val="32"/>
          <w:szCs w:val="32"/>
        </w:rPr>
        <w:fldChar w:fldCharType="end"/>
      </w:r>
    </w:p>
    <w:p w14:paraId="4899975C">
      <w:pPr>
        <w:pStyle w:val="13"/>
        <w:adjustRightInd w:val="0"/>
        <w:snapToGrid w:val="0"/>
        <w:spacing w:after="0" w:line="360" w:lineRule="auto"/>
        <w:rPr>
          <w:sz w:val="32"/>
          <w:szCs w:val="32"/>
        </w:rPr>
      </w:pPr>
      <w:r>
        <w:fldChar w:fldCharType="begin"/>
      </w:r>
      <w:r>
        <w:instrText xml:space="preserve"> HYPERLINK \l "_Toc85474060"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推进政务服务数据赋能</w:t>
      </w:r>
      <w:r>
        <w:rPr>
          <w:sz w:val="32"/>
          <w:szCs w:val="32"/>
        </w:rPr>
        <w:tab/>
      </w:r>
      <w:r>
        <w:rPr>
          <w:sz w:val="32"/>
          <w:szCs w:val="32"/>
        </w:rPr>
        <w:fldChar w:fldCharType="begin"/>
      </w:r>
      <w:r>
        <w:rPr>
          <w:sz w:val="32"/>
          <w:szCs w:val="32"/>
        </w:rPr>
        <w:instrText xml:space="preserve"> PAGEREF _Toc85474060 \h </w:instrText>
      </w:r>
      <w:r>
        <w:rPr>
          <w:sz w:val="32"/>
          <w:szCs w:val="32"/>
        </w:rPr>
        <w:fldChar w:fldCharType="separate"/>
      </w:r>
      <w:r>
        <w:rPr>
          <w:sz w:val="32"/>
          <w:szCs w:val="32"/>
        </w:rPr>
        <w:t>13</w:t>
      </w:r>
      <w:r>
        <w:rPr>
          <w:sz w:val="32"/>
          <w:szCs w:val="32"/>
        </w:rPr>
        <w:fldChar w:fldCharType="end"/>
      </w:r>
      <w:r>
        <w:rPr>
          <w:sz w:val="32"/>
          <w:szCs w:val="32"/>
        </w:rPr>
        <w:fldChar w:fldCharType="end"/>
      </w:r>
    </w:p>
    <w:p w14:paraId="206D922B">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"_Toc85474061" </w:instrText>
      </w:r>
      <w:r>
        <w:fldChar w:fldCharType="separate"/>
      </w:r>
      <w:r>
        <w:rPr>
          <w:rStyle w:val="16"/>
          <w:rFonts w:hint="eastAsia" w:ascii="楷体_GB2312" w:eastAsia="楷体_GB2312"/>
          <w:sz w:val="32"/>
          <w:szCs w:val="32"/>
        </w:rPr>
        <w:t>（二）优化牢固坚韧的安全环境</w:t>
      </w:r>
      <w:r>
        <w:rPr>
          <w:sz w:val="32"/>
          <w:szCs w:val="32"/>
        </w:rPr>
        <w:tab/>
      </w:r>
      <w:r>
        <w:rPr>
          <w:sz w:val="32"/>
          <w:szCs w:val="32"/>
        </w:rPr>
        <w:fldChar w:fldCharType="begin"/>
      </w:r>
      <w:r>
        <w:rPr>
          <w:sz w:val="32"/>
          <w:szCs w:val="32"/>
        </w:rPr>
        <w:instrText xml:space="preserve"> PAGEREF _Toc85474061 \h </w:instrText>
      </w:r>
      <w:r>
        <w:rPr>
          <w:sz w:val="32"/>
          <w:szCs w:val="32"/>
        </w:rPr>
        <w:fldChar w:fldCharType="separate"/>
      </w:r>
      <w:r>
        <w:rPr>
          <w:sz w:val="32"/>
          <w:szCs w:val="32"/>
        </w:rPr>
        <w:t>13</w:t>
      </w:r>
      <w:r>
        <w:rPr>
          <w:sz w:val="32"/>
          <w:szCs w:val="32"/>
        </w:rPr>
        <w:fldChar w:fldCharType="end"/>
      </w:r>
      <w:r>
        <w:rPr>
          <w:sz w:val="32"/>
          <w:szCs w:val="32"/>
        </w:rPr>
        <w:fldChar w:fldCharType="end"/>
      </w:r>
    </w:p>
    <w:p w14:paraId="39B4D717">
      <w:pPr>
        <w:pStyle w:val="13"/>
        <w:adjustRightInd w:val="0"/>
        <w:snapToGrid w:val="0"/>
        <w:spacing w:after="0" w:line="360" w:lineRule="auto"/>
        <w:rPr>
          <w:sz w:val="32"/>
          <w:szCs w:val="32"/>
        </w:rPr>
      </w:pPr>
      <w:r>
        <w:fldChar w:fldCharType="begin"/>
      </w:r>
      <w:r>
        <w:instrText xml:space="preserve"> HYPERLINK \l "_Toc85474062"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着力食品安全强基</w:t>
      </w:r>
      <w:r>
        <w:rPr>
          <w:sz w:val="32"/>
          <w:szCs w:val="32"/>
        </w:rPr>
        <w:tab/>
      </w:r>
      <w:r>
        <w:rPr>
          <w:sz w:val="32"/>
          <w:szCs w:val="32"/>
        </w:rPr>
        <w:fldChar w:fldCharType="begin"/>
      </w:r>
      <w:r>
        <w:rPr>
          <w:sz w:val="32"/>
          <w:szCs w:val="32"/>
        </w:rPr>
        <w:instrText xml:space="preserve"> PAGEREF _Toc85474062 \h </w:instrText>
      </w:r>
      <w:r>
        <w:rPr>
          <w:sz w:val="32"/>
          <w:szCs w:val="32"/>
        </w:rPr>
        <w:fldChar w:fldCharType="separate"/>
      </w:r>
      <w:r>
        <w:rPr>
          <w:sz w:val="32"/>
          <w:szCs w:val="32"/>
        </w:rPr>
        <w:t>13</w:t>
      </w:r>
      <w:r>
        <w:rPr>
          <w:sz w:val="32"/>
          <w:szCs w:val="32"/>
        </w:rPr>
        <w:fldChar w:fldCharType="end"/>
      </w:r>
      <w:r>
        <w:rPr>
          <w:sz w:val="32"/>
          <w:szCs w:val="32"/>
        </w:rPr>
        <w:fldChar w:fldCharType="end"/>
      </w:r>
    </w:p>
    <w:p w14:paraId="700B391B">
      <w:pPr>
        <w:pStyle w:val="13"/>
        <w:adjustRightInd w:val="0"/>
        <w:snapToGrid w:val="0"/>
        <w:spacing w:after="0" w:line="360" w:lineRule="auto"/>
        <w:rPr>
          <w:sz w:val="32"/>
          <w:szCs w:val="32"/>
        </w:rPr>
      </w:pPr>
      <w:r>
        <w:fldChar w:fldCharType="begin"/>
      </w:r>
      <w:r>
        <w:instrText xml:space="preserve"> HYPERLINK \l "_Toc85474063"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着力药械化安全提质</w:t>
      </w:r>
      <w:r>
        <w:rPr>
          <w:sz w:val="32"/>
          <w:szCs w:val="32"/>
        </w:rPr>
        <w:tab/>
      </w:r>
      <w:r>
        <w:rPr>
          <w:sz w:val="32"/>
          <w:szCs w:val="32"/>
        </w:rPr>
        <w:fldChar w:fldCharType="begin"/>
      </w:r>
      <w:r>
        <w:rPr>
          <w:sz w:val="32"/>
          <w:szCs w:val="32"/>
        </w:rPr>
        <w:instrText xml:space="preserve"> PAGEREF _Toc85474063 \h </w:instrText>
      </w:r>
      <w:r>
        <w:rPr>
          <w:sz w:val="32"/>
          <w:szCs w:val="32"/>
        </w:rPr>
        <w:fldChar w:fldCharType="separate"/>
      </w:r>
      <w:r>
        <w:rPr>
          <w:sz w:val="32"/>
          <w:szCs w:val="32"/>
        </w:rPr>
        <w:t>14</w:t>
      </w:r>
      <w:r>
        <w:rPr>
          <w:sz w:val="32"/>
          <w:szCs w:val="32"/>
        </w:rPr>
        <w:fldChar w:fldCharType="end"/>
      </w:r>
      <w:r>
        <w:rPr>
          <w:sz w:val="32"/>
          <w:szCs w:val="32"/>
        </w:rPr>
        <w:fldChar w:fldCharType="end"/>
      </w:r>
    </w:p>
    <w:p w14:paraId="41767CFF">
      <w:pPr>
        <w:pStyle w:val="13"/>
        <w:adjustRightInd w:val="0"/>
        <w:snapToGrid w:val="0"/>
        <w:spacing w:after="0" w:line="360" w:lineRule="auto"/>
        <w:rPr>
          <w:sz w:val="32"/>
          <w:szCs w:val="32"/>
        </w:rPr>
      </w:pPr>
      <w:r>
        <w:fldChar w:fldCharType="begin"/>
      </w:r>
      <w:r>
        <w:instrText xml:space="preserve"> HYPERLINK \l "_Toc85474064"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着力特种设备安全增效</w:t>
      </w:r>
      <w:r>
        <w:rPr>
          <w:sz w:val="32"/>
          <w:szCs w:val="32"/>
        </w:rPr>
        <w:tab/>
      </w:r>
      <w:r>
        <w:rPr>
          <w:sz w:val="32"/>
          <w:szCs w:val="32"/>
        </w:rPr>
        <w:fldChar w:fldCharType="begin"/>
      </w:r>
      <w:r>
        <w:rPr>
          <w:sz w:val="32"/>
          <w:szCs w:val="32"/>
        </w:rPr>
        <w:instrText xml:space="preserve"> PAGEREF _Toc85474064 \h </w:instrText>
      </w:r>
      <w:r>
        <w:rPr>
          <w:sz w:val="32"/>
          <w:szCs w:val="32"/>
        </w:rPr>
        <w:fldChar w:fldCharType="separate"/>
      </w:r>
      <w:r>
        <w:rPr>
          <w:sz w:val="32"/>
          <w:szCs w:val="32"/>
        </w:rPr>
        <w:t>16</w:t>
      </w:r>
      <w:r>
        <w:rPr>
          <w:sz w:val="32"/>
          <w:szCs w:val="32"/>
        </w:rPr>
        <w:fldChar w:fldCharType="end"/>
      </w:r>
      <w:r>
        <w:rPr>
          <w:sz w:val="32"/>
          <w:szCs w:val="32"/>
        </w:rPr>
        <w:fldChar w:fldCharType="end"/>
      </w:r>
    </w:p>
    <w:p w14:paraId="4B499DCD">
      <w:pPr>
        <w:pStyle w:val="13"/>
        <w:adjustRightInd w:val="0"/>
        <w:snapToGrid w:val="0"/>
        <w:spacing w:after="0" w:line="360" w:lineRule="auto"/>
        <w:rPr>
          <w:sz w:val="32"/>
          <w:szCs w:val="32"/>
        </w:rPr>
      </w:pPr>
      <w:r>
        <w:fldChar w:fldCharType="begin"/>
      </w:r>
      <w:r>
        <w:instrText xml:space="preserve"> HYPERLINK \l "_Toc85474065" </w:instrText>
      </w:r>
      <w:r>
        <w:fldChar w:fldCharType="separate"/>
      </w:r>
      <w:r>
        <w:rPr>
          <w:rStyle w:val="16"/>
          <w:rFonts w:ascii="仿宋_GB2312" w:eastAsia="仿宋_GB2312"/>
          <w:sz w:val="32"/>
          <w:szCs w:val="32"/>
        </w:rPr>
        <w:t>4.</w:t>
      </w:r>
      <w:r>
        <w:rPr>
          <w:rStyle w:val="16"/>
          <w:rFonts w:hint="eastAsia" w:ascii="仿宋_GB2312" w:eastAsia="仿宋_GB2312"/>
          <w:sz w:val="32"/>
          <w:szCs w:val="32"/>
        </w:rPr>
        <w:t>着力产（商）品质量安全促稳</w:t>
      </w:r>
      <w:r>
        <w:rPr>
          <w:sz w:val="32"/>
          <w:szCs w:val="32"/>
        </w:rPr>
        <w:tab/>
      </w:r>
      <w:r>
        <w:rPr>
          <w:sz w:val="32"/>
          <w:szCs w:val="32"/>
        </w:rPr>
        <w:fldChar w:fldCharType="begin"/>
      </w:r>
      <w:r>
        <w:rPr>
          <w:sz w:val="32"/>
          <w:szCs w:val="32"/>
        </w:rPr>
        <w:instrText xml:space="preserve"> PAGEREF _Toc85474065 \h </w:instrText>
      </w:r>
      <w:r>
        <w:rPr>
          <w:sz w:val="32"/>
          <w:szCs w:val="32"/>
        </w:rPr>
        <w:fldChar w:fldCharType="separate"/>
      </w:r>
      <w:r>
        <w:rPr>
          <w:sz w:val="32"/>
          <w:szCs w:val="32"/>
        </w:rPr>
        <w:t>17</w:t>
      </w:r>
      <w:r>
        <w:rPr>
          <w:sz w:val="32"/>
          <w:szCs w:val="32"/>
        </w:rPr>
        <w:fldChar w:fldCharType="end"/>
      </w:r>
      <w:r>
        <w:rPr>
          <w:sz w:val="32"/>
          <w:szCs w:val="32"/>
        </w:rPr>
        <w:fldChar w:fldCharType="end"/>
      </w:r>
    </w:p>
    <w:p w14:paraId="7091B11F">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"_Toc85474066" </w:instrText>
      </w:r>
      <w:r>
        <w:fldChar w:fldCharType="separate"/>
      </w:r>
      <w:r>
        <w:rPr>
          <w:rStyle w:val="16"/>
          <w:rFonts w:hint="eastAsia" w:ascii="楷体_GB2312" w:eastAsia="楷体_GB2312"/>
          <w:sz w:val="32"/>
          <w:szCs w:val="32"/>
        </w:rPr>
        <w:t>（三）优化公平有序的竞争环境</w:t>
      </w:r>
      <w:r>
        <w:rPr>
          <w:sz w:val="32"/>
          <w:szCs w:val="32"/>
        </w:rPr>
        <w:tab/>
      </w:r>
      <w:r>
        <w:rPr>
          <w:sz w:val="32"/>
          <w:szCs w:val="32"/>
        </w:rPr>
        <w:fldChar w:fldCharType="begin"/>
      </w:r>
      <w:r>
        <w:rPr>
          <w:sz w:val="32"/>
          <w:szCs w:val="32"/>
        </w:rPr>
        <w:instrText xml:space="preserve"> PAGEREF _Toc85474066 \h </w:instrText>
      </w:r>
      <w:r>
        <w:rPr>
          <w:sz w:val="32"/>
          <w:szCs w:val="32"/>
        </w:rPr>
        <w:fldChar w:fldCharType="separate"/>
      </w:r>
      <w:r>
        <w:rPr>
          <w:sz w:val="32"/>
          <w:szCs w:val="32"/>
        </w:rPr>
        <w:t>17</w:t>
      </w:r>
      <w:r>
        <w:rPr>
          <w:sz w:val="32"/>
          <w:szCs w:val="32"/>
        </w:rPr>
        <w:fldChar w:fldCharType="end"/>
      </w:r>
      <w:r>
        <w:rPr>
          <w:sz w:val="32"/>
          <w:szCs w:val="32"/>
        </w:rPr>
        <w:fldChar w:fldCharType="end"/>
      </w:r>
    </w:p>
    <w:p w14:paraId="7F957543">
      <w:pPr>
        <w:pStyle w:val="13"/>
        <w:adjustRightInd w:val="0"/>
        <w:snapToGrid w:val="0"/>
        <w:spacing w:after="0" w:line="360" w:lineRule="auto"/>
        <w:rPr>
          <w:sz w:val="32"/>
          <w:szCs w:val="32"/>
        </w:rPr>
      </w:pPr>
      <w:r>
        <w:fldChar w:fldCharType="begin"/>
      </w:r>
      <w:r>
        <w:instrText xml:space="preserve"> HYPERLINK \l "_Toc85474067"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加强竞争行为规范</w:t>
      </w:r>
      <w:r>
        <w:rPr>
          <w:sz w:val="32"/>
          <w:szCs w:val="32"/>
        </w:rPr>
        <w:tab/>
      </w:r>
      <w:r>
        <w:rPr>
          <w:sz w:val="32"/>
          <w:szCs w:val="32"/>
        </w:rPr>
        <w:fldChar w:fldCharType="begin"/>
      </w:r>
      <w:r>
        <w:rPr>
          <w:sz w:val="32"/>
          <w:szCs w:val="32"/>
        </w:rPr>
        <w:instrText xml:space="preserve"> PAGEREF _Toc85474067 \h </w:instrText>
      </w:r>
      <w:r>
        <w:rPr>
          <w:sz w:val="32"/>
          <w:szCs w:val="32"/>
        </w:rPr>
        <w:fldChar w:fldCharType="separate"/>
      </w:r>
      <w:r>
        <w:rPr>
          <w:sz w:val="32"/>
          <w:szCs w:val="32"/>
        </w:rPr>
        <w:t>17</w:t>
      </w:r>
      <w:r>
        <w:rPr>
          <w:sz w:val="32"/>
          <w:szCs w:val="32"/>
        </w:rPr>
        <w:fldChar w:fldCharType="end"/>
      </w:r>
      <w:r>
        <w:rPr>
          <w:sz w:val="32"/>
          <w:szCs w:val="32"/>
        </w:rPr>
        <w:fldChar w:fldCharType="end"/>
      </w:r>
    </w:p>
    <w:p w14:paraId="5954348B">
      <w:pPr>
        <w:pStyle w:val="13"/>
        <w:adjustRightInd w:val="0"/>
        <w:snapToGrid w:val="0"/>
        <w:spacing w:after="0" w:line="360" w:lineRule="auto"/>
        <w:rPr>
          <w:sz w:val="32"/>
          <w:szCs w:val="32"/>
        </w:rPr>
      </w:pPr>
      <w:r>
        <w:fldChar w:fldCharType="begin"/>
      </w:r>
      <w:r>
        <w:instrText xml:space="preserve"> HYPERLINK \l "_Toc85474068"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加强竞争政策审查</w:t>
      </w:r>
      <w:r>
        <w:rPr>
          <w:sz w:val="32"/>
          <w:szCs w:val="32"/>
        </w:rPr>
        <w:tab/>
      </w:r>
      <w:r>
        <w:rPr>
          <w:sz w:val="32"/>
          <w:szCs w:val="32"/>
        </w:rPr>
        <w:fldChar w:fldCharType="begin"/>
      </w:r>
      <w:r>
        <w:rPr>
          <w:sz w:val="32"/>
          <w:szCs w:val="32"/>
        </w:rPr>
        <w:instrText xml:space="preserve"> PAGEREF _Toc85474068 \h </w:instrText>
      </w:r>
      <w:r>
        <w:rPr>
          <w:sz w:val="32"/>
          <w:szCs w:val="32"/>
        </w:rPr>
        <w:fldChar w:fldCharType="separate"/>
      </w:r>
      <w:r>
        <w:rPr>
          <w:sz w:val="32"/>
          <w:szCs w:val="32"/>
        </w:rPr>
        <w:t>18</w:t>
      </w:r>
      <w:r>
        <w:rPr>
          <w:sz w:val="32"/>
          <w:szCs w:val="32"/>
        </w:rPr>
        <w:fldChar w:fldCharType="end"/>
      </w:r>
      <w:r>
        <w:rPr>
          <w:sz w:val="32"/>
          <w:szCs w:val="32"/>
        </w:rPr>
        <w:fldChar w:fldCharType="end"/>
      </w:r>
    </w:p>
    <w:p w14:paraId="50EAD379">
      <w:pPr>
        <w:pStyle w:val="13"/>
        <w:adjustRightInd w:val="0"/>
        <w:snapToGrid w:val="0"/>
        <w:spacing w:after="0" w:line="360" w:lineRule="auto"/>
        <w:rPr>
          <w:sz w:val="32"/>
          <w:szCs w:val="32"/>
        </w:rPr>
      </w:pPr>
      <w:r>
        <w:fldChar w:fldCharType="begin"/>
      </w:r>
      <w:r>
        <w:instrText xml:space="preserve"> HYPERLINK \l "_Toc85474069"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加强网络交易监管</w:t>
      </w:r>
      <w:r>
        <w:rPr>
          <w:sz w:val="32"/>
          <w:szCs w:val="32"/>
        </w:rPr>
        <w:tab/>
      </w:r>
      <w:r>
        <w:rPr>
          <w:sz w:val="32"/>
          <w:szCs w:val="32"/>
        </w:rPr>
        <w:fldChar w:fldCharType="begin"/>
      </w:r>
      <w:r>
        <w:rPr>
          <w:sz w:val="32"/>
          <w:szCs w:val="32"/>
        </w:rPr>
        <w:instrText xml:space="preserve"> PAGEREF _Toc85474069 \h </w:instrText>
      </w:r>
      <w:r>
        <w:rPr>
          <w:sz w:val="32"/>
          <w:szCs w:val="32"/>
        </w:rPr>
        <w:fldChar w:fldCharType="separate"/>
      </w:r>
      <w:r>
        <w:rPr>
          <w:sz w:val="32"/>
          <w:szCs w:val="32"/>
        </w:rPr>
        <w:t>18</w:t>
      </w:r>
      <w:r>
        <w:rPr>
          <w:sz w:val="32"/>
          <w:szCs w:val="32"/>
        </w:rPr>
        <w:fldChar w:fldCharType="end"/>
      </w:r>
      <w:r>
        <w:rPr>
          <w:sz w:val="32"/>
          <w:szCs w:val="32"/>
        </w:rPr>
        <w:fldChar w:fldCharType="end"/>
      </w:r>
    </w:p>
    <w:p w14:paraId="1489D241">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"_Toc85474070" </w:instrText>
      </w:r>
      <w:r>
        <w:fldChar w:fldCharType="separate"/>
      </w:r>
      <w:r>
        <w:rPr>
          <w:rStyle w:val="16"/>
          <w:rFonts w:hint="eastAsia" w:ascii="楷体_GB2312" w:eastAsia="楷体_GB2312"/>
          <w:sz w:val="32"/>
          <w:szCs w:val="32"/>
        </w:rPr>
        <w:t>（四）优化健康和谐的消费环境</w:t>
      </w:r>
      <w:r>
        <w:rPr>
          <w:sz w:val="32"/>
          <w:szCs w:val="32"/>
        </w:rPr>
        <w:tab/>
      </w:r>
      <w:r>
        <w:rPr>
          <w:sz w:val="32"/>
          <w:szCs w:val="32"/>
        </w:rPr>
        <w:fldChar w:fldCharType="begin"/>
      </w:r>
      <w:r>
        <w:rPr>
          <w:sz w:val="32"/>
          <w:szCs w:val="32"/>
        </w:rPr>
        <w:instrText xml:space="preserve"> PAGEREF _Toc85474070 \h </w:instrText>
      </w:r>
      <w:r>
        <w:rPr>
          <w:sz w:val="32"/>
          <w:szCs w:val="32"/>
        </w:rPr>
        <w:fldChar w:fldCharType="separate"/>
      </w:r>
      <w:r>
        <w:rPr>
          <w:sz w:val="32"/>
          <w:szCs w:val="32"/>
        </w:rPr>
        <w:t>19</w:t>
      </w:r>
      <w:r>
        <w:rPr>
          <w:sz w:val="32"/>
          <w:szCs w:val="32"/>
        </w:rPr>
        <w:fldChar w:fldCharType="end"/>
      </w:r>
      <w:r>
        <w:rPr>
          <w:sz w:val="32"/>
          <w:szCs w:val="32"/>
        </w:rPr>
        <w:fldChar w:fldCharType="end"/>
      </w:r>
    </w:p>
    <w:p w14:paraId="7C743DC0">
      <w:pPr>
        <w:pStyle w:val="13"/>
        <w:adjustRightInd w:val="0"/>
        <w:snapToGrid w:val="0"/>
        <w:spacing w:after="0" w:line="360" w:lineRule="auto"/>
        <w:rPr>
          <w:sz w:val="32"/>
          <w:szCs w:val="32"/>
        </w:rPr>
      </w:pPr>
      <w:r>
        <w:fldChar w:fldCharType="begin"/>
      </w:r>
      <w:r>
        <w:instrText xml:space="preserve"> HYPERLINK \l "_Toc85474071"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推动维权效能提升</w:t>
      </w:r>
      <w:r>
        <w:rPr>
          <w:sz w:val="32"/>
          <w:szCs w:val="32"/>
        </w:rPr>
        <w:tab/>
      </w:r>
      <w:r>
        <w:rPr>
          <w:sz w:val="32"/>
          <w:szCs w:val="32"/>
        </w:rPr>
        <w:fldChar w:fldCharType="begin"/>
      </w:r>
      <w:r>
        <w:rPr>
          <w:sz w:val="32"/>
          <w:szCs w:val="32"/>
        </w:rPr>
        <w:instrText xml:space="preserve"> PAGEREF _Toc85474071 \h </w:instrText>
      </w:r>
      <w:r>
        <w:rPr>
          <w:sz w:val="32"/>
          <w:szCs w:val="32"/>
        </w:rPr>
        <w:fldChar w:fldCharType="separate"/>
      </w:r>
      <w:r>
        <w:rPr>
          <w:sz w:val="32"/>
          <w:szCs w:val="32"/>
        </w:rPr>
        <w:t>19</w:t>
      </w:r>
      <w:r>
        <w:rPr>
          <w:sz w:val="32"/>
          <w:szCs w:val="32"/>
        </w:rPr>
        <w:fldChar w:fldCharType="end"/>
      </w:r>
      <w:r>
        <w:rPr>
          <w:sz w:val="32"/>
          <w:szCs w:val="32"/>
        </w:rPr>
        <w:fldChar w:fldCharType="end"/>
      </w:r>
    </w:p>
    <w:p w14:paraId="452B33E6">
      <w:pPr>
        <w:pStyle w:val="13"/>
        <w:adjustRightInd w:val="0"/>
        <w:snapToGrid w:val="0"/>
        <w:spacing w:after="0" w:line="360" w:lineRule="auto"/>
        <w:rPr>
          <w:sz w:val="32"/>
          <w:szCs w:val="32"/>
        </w:rPr>
      </w:pPr>
      <w:r>
        <w:fldChar w:fldCharType="begin"/>
      </w:r>
      <w:r>
        <w:instrText xml:space="preserve"> HYPERLINK \l "_Toc85474072"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推动品质消费创建</w:t>
      </w:r>
      <w:r>
        <w:rPr>
          <w:sz w:val="32"/>
          <w:szCs w:val="32"/>
        </w:rPr>
        <w:tab/>
      </w:r>
      <w:r>
        <w:rPr>
          <w:sz w:val="32"/>
          <w:szCs w:val="32"/>
        </w:rPr>
        <w:fldChar w:fldCharType="begin"/>
      </w:r>
      <w:r>
        <w:rPr>
          <w:sz w:val="32"/>
          <w:szCs w:val="32"/>
        </w:rPr>
        <w:instrText xml:space="preserve"> PAGEREF _Toc85474072 \h </w:instrText>
      </w:r>
      <w:r>
        <w:rPr>
          <w:sz w:val="32"/>
          <w:szCs w:val="32"/>
        </w:rPr>
        <w:fldChar w:fldCharType="separate"/>
      </w:r>
      <w:r>
        <w:rPr>
          <w:sz w:val="32"/>
          <w:szCs w:val="32"/>
        </w:rPr>
        <w:t>19</w:t>
      </w:r>
      <w:r>
        <w:rPr>
          <w:sz w:val="32"/>
          <w:szCs w:val="32"/>
        </w:rPr>
        <w:fldChar w:fldCharType="end"/>
      </w:r>
      <w:r>
        <w:rPr>
          <w:sz w:val="32"/>
          <w:szCs w:val="32"/>
        </w:rPr>
        <w:fldChar w:fldCharType="end"/>
      </w:r>
    </w:p>
    <w:p w14:paraId="6BB178BD">
      <w:pPr>
        <w:pStyle w:val="13"/>
        <w:adjustRightInd w:val="0"/>
        <w:snapToGrid w:val="0"/>
        <w:spacing w:after="0" w:line="360" w:lineRule="auto"/>
        <w:rPr>
          <w:sz w:val="32"/>
          <w:szCs w:val="32"/>
        </w:rPr>
      </w:pPr>
      <w:r>
        <w:fldChar w:fldCharType="begin"/>
      </w:r>
      <w:r>
        <w:instrText xml:space="preserve"> HYPERLINK \l "_Toc85474073"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推动维权网络拓展</w:t>
      </w:r>
      <w:r>
        <w:rPr>
          <w:sz w:val="32"/>
          <w:szCs w:val="32"/>
        </w:rPr>
        <w:tab/>
      </w:r>
      <w:r>
        <w:rPr>
          <w:sz w:val="32"/>
          <w:szCs w:val="32"/>
        </w:rPr>
        <w:fldChar w:fldCharType="begin"/>
      </w:r>
      <w:r>
        <w:rPr>
          <w:sz w:val="32"/>
          <w:szCs w:val="32"/>
        </w:rPr>
        <w:instrText xml:space="preserve"> PAGEREF _Toc85474073 \h </w:instrText>
      </w:r>
      <w:r>
        <w:rPr>
          <w:sz w:val="32"/>
          <w:szCs w:val="32"/>
        </w:rPr>
        <w:fldChar w:fldCharType="separate"/>
      </w:r>
      <w:r>
        <w:rPr>
          <w:sz w:val="32"/>
          <w:szCs w:val="32"/>
        </w:rPr>
        <w:t>20</w:t>
      </w:r>
      <w:r>
        <w:rPr>
          <w:sz w:val="32"/>
          <w:szCs w:val="32"/>
        </w:rPr>
        <w:fldChar w:fldCharType="end"/>
      </w:r>
      <w:r>
        <w:rPr>
          <w:sz w:val="32"/>
          <w:szCs w:val="32"/>
        </w:rPr>
        <w:fldChar w:fldCharType="end"/>
      </w:r>
    </w:p>
    <w:p w14:paraId="01FEC3DA">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"_Toc85474074" </w:instrText>
      </w:r>
      <w:r>
        <w:fldChar w:fldCharType="separate"/>
      </w:r>
      <w:r>
        <w:rPr>
          <w:rStyle w:val="16"/>
          <w:rFonts w:hint="eastAsia"/>
          <w:sz w:val="32"/>
          <w:szCs w:val="32"/>
        </w:rPr>
        <w:t>四、建设“两大高地”，助提经济发展新能级</w:t>
      </w:r>
      <w:r>
        <w:rPr>
          <w:sz w:val="32"/>
          <w:szCs w:val="32"/>
        </w:rPr>
        <w:tab/>
      </w:r>
      <w:r>
        <w:rPr>
          <w:sz w:val="32"/>
          <w:szCs w:val="32"/>
        </w:rPr>
        <w:fldChar w:fldCharType="begin"/>
      </w:r>
      <w:r>
        <w:rPr>
          <w:sz w:val="32"/>
          <w:szCs w:val="32"/>
        </w:rPr>
        <w:instrText xml:space="preserve"> PAGEREF _Toc85474074 \h </w:instrText>
      </w:r>
      <w:r>
        <w:rPr>
          <w:sz w:val="32"/>
          <w:szCs w:val="32"/>
        </w:rPr>
        <w:fldChar w:fldCharType="separate"/>
      </w:r>
      <w:r>
        <w:rPr>
          <w:sz w:val="32"/>
          <w:szCs w:val="32"/>
        </w:rPr>
        <w:t>20</w:t>
      </w:r>
      <w:r>
        <w:rPr>
          <w:sz w:val="32"/>
          <w:szCs w:val="32"/>
        </w:rPr>
        <w:fldChar w:fldCharType="end"/>
      </w:r>
      <w:r>
        <w:rPr>
          <w:sz w:val="32"/>
          <w:szCs w:val="32"/>
        </w:rPr>
        <w:fldChar w:fldCharType="end"/>
      </w:r>
    </w:p>
    <w:p w14:paraId="649BFD28">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"_Toc85474075" </w:instrText>
      </w:r>
      <w:r>
        <w:fldChar w:fldCharType="separate"/>
      </w:r>
      <w:r>
        <w:rPr>
          <w:rStyle w:val="16"/>
          <w:rFonts w:hint="eastAsia" w:ascii="楷体_GB2312" w:eastAsia="楷体_GB2312"/>
          <w:sz w:val="32"/>
          <w:szCs w:val="32"/>
        </w:rPr>
        <w:t>（一）建设卓越一流的质量发展高地</w:t>
      </w:r>
      <w:r>
        <w:rPr>
          <w:sz w:val="32"/>
          <w:szCs w:val="32"/>
        </w:rPr>
        <w:tab/>
      </w:r>
      <w:r>
        <w:rPr>
          <w:sz w:val="32"/>
          <w:szCs w:val="32"/>
        </w:rPr>
        <w:fldChar w:fldCharType="begin"/>
      </w:r>
      <w:r>
        <w:rPr>
          <w:sz w:val="32"/>
          <w:szCs w:val="32"/>
        </w:rPr>
        <w:instrText xml:space="preserve"> PAGEREF _Toc85474075 \h </w:instrText>
      </w:r>
      <w:r>
        <w:rPr>
          <w:sz w:val="32"/>
          <w:szCs w:val="32"/>
        </w:rPr>
        <w:fldChar w:fldCharType="separate"/>
      </w:r>
      <w:r>
        <w:rPr>
          <w:sz w:val="32"/>
          <w:szCs w:val="32"/>
        </w:rPr>
        <w:t>20</w:t>
      </w:r>
      <w:r>
        <w:rPr>
          <w:sz w:val="32"/>
          <w:szCs w:val="32"/>
        </w:rPr>
        <w:fldChar w:fldCharType="end"/>
      </w:r>
      <w:r>
        <w:rPr>
          <w:sz w:val="32"/>
          <w:szCs w:val="32"/>
        </w:rPr>
        <w:fldChar w:fldCharType="end"/>
      </w:r>
    </w:p>
    <w:p w14:paraId="0C9D5EDC">
      <w:pPr>
        <w:pStyle w:val="13"/>
        <w:adjustRightInd w:val="0"/>
        <w:snapToGrid w:val="0"/>
        <w:spacing w:after="0" w:line="360" w:lineRule="auto"/>
        <w:rPr>
          <w:sz w:val="32"/>
          <w:szCs w:val="32"/>
        </w:rPr>
      </w:pPr>
      <w:r>
        <w:fldChar w:fldCharType="begin"/>
      </w:r>
      <w:r>
        <w:instrText xml:space="preserve"> HYPERLINK \l "_Toc85474076"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注重质量提升</w:t>
      </w:r>
      <w:r>
        <w:rPr>
          <w:sz w:val="32"/>
          <w:szCs w:val="32"/>
        </w:rPr>
        <w:tab/>
      </w:r>
      <w:r>
        <w:rPr>
          <w:sz w:val="32"/>
          <w:szCs w:val="32"/>
        </w:rPr>
        <w:fldChar w:fldCharType="begin"/>
      </w:r>
      <w:r>
        <w:rPr>
          <w:sz w:val="32"/>
          <w:szCs w:val="32"/>
        </w:rPr>
        <w:instrText xml:space="preserve"> PAGEREF _Toc85474076 \h </w:instrText>
      </w:r>
      <w:r>
        <w:rPr>
          <w:sz w:val="32"/>
          <w:szCs w:val="32"/>
        </w:rPr>
        <w:fldChar w:fldCharType="separate"/>
      </w:r>
      <w:r>
        <w:rPr>
          <w:sz w:val="32"/>
          <w:szCs w:val="32"/>
        </w:rPr>
        <w:t>20</w:t>
      </w:r>
      <w:r>
        <w:rPr>
          <w:sz w:val="32"/>
          <w:szCs w:val="32"/>
        </w:rPr>
        <w:fldChar w:fldCharType="end"/>
      </w:r>
      <w:r>
        <w:rPr>
          <w:sz w:val="32"/>
          <w:szCs w:val="32"/>
        </w:rPr>
        <w:fldChar w:fldCharType="end"/>
      </w:r>
    </w:p>
    <w:p w14:paraId="5BCFA710">
      <w:pPr>
        <w:pStyle w:val="13"/>
        <w:adjustRightInd w:val="0"/>
        <w:snapToGrid w:val="0"/>
        <w:spacing w:after="0" w:line="360" w:lineRule="auto"/>
        <w:rPr>
          <w:sz w:val="32"/>
          <w:szCs w:val="32"/>
        </w:rPr>
      </w:pPr>
      <w:r>
        <w:fldChar w:fldCharType="begin"/>
      </w:r>
      <w:r>
        <w:instrText xml:space="preserve"> HYPERLINK \l "_Toc85474077"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注重标准引领</w:t>
      </w:r>
      <w:r>
        <w:rPr>
          <w:sz w:val="32"/>
          <w:szCs w:val="32"/>
        </w:rPr>
        <w:tab/>
      </w:r>
      <w:r>
        <w:rPr>
          <w:sz w:val="32"/>
          <w:szCs w:val="32"/>
        </w:rPr>
        <w:fldChar w:fldCharType="begin"/>
      </w:r>
      <w:r>
        <w:rPr>
          <w:sz w:val="32"/>
          <w:szCs w:val="32"/>
        </w:rPr>
        <w:instrText xml:space="preserve"> PAGEREF _Toc85474077 \h </w:instrText>
      </w:r>
      <w:r>
        <w:rPr>
          <w:sz w:val="32"/>
          <w:szCs w:val="32"/>
        </w:rPr>
        <w:fldChar w:fldCharType="separate"/>
      </w:r>
      <w:r>
        <w:rPr>
          <w:sz w:val="32"/>
          <w:szCs w:val="32"/>
        </w:rPr>
        <w:t>21</w:t>
      </w:r>
      <w:r>
        <w:rPr>
          <w:sz w:val="32"/>
          <w:szCs w:val="32"/>
        </w:rPr>
        <w:fldChar w:fldCharType="end"/>
      </w:r>
      <w:r>
        <w:rPr>
          <w:sz w:val="32"/>
          <w:szCs w:val="32"/>
        </w:rPr>
        <w:fldChar w:fldCharType="end"/>
      </w:r>
    </w:p>
    <w:p w14:paraId="548F4832">
      <w:pPr>
        <w:pStyle w:val="13"/>
        <w:adjustRightInd w:val="0"/>
        <w:snapToGrid w:val="0"/>
        <w:spacing w:after="0" w:line="360" w:lineRule="auto"/>
        <w:rPr>
          <w:sz w:val="32"/>
          <w:szCs w:val="32"/>
        </w:rPr>
      </w:pPr>
      <w:r>
        <w:fldChar w:fldCharType="begin"/>
      </w:r>
      <w:r>
        <w:instrText xml:space="preserve"> HYPERLINK \l "_Toc85474078"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注重技术支撑</w:t>
      </w:r>
      <w:r>
        <w:rPr>
          <w:sz w:val="32"/>
          <w:szCs w:val="32"/>
        </w:rPr>
        <w:tab/>
      </w:r>
      <w:r>
        <w:rPr>
          <w:sz w:val="32"/>
          <w:szCs w:val="32"/>
        </w:rPr>
        <w:fldChar w:fldCharType="begin"/>
      </w:r>
      <w:r>
        <w:rPr>
          <w:sz w:val="32"/>
          <w:szCs w:val="32"/>
        </w:rPr>
        <w:instrText xml:space="preserve"> PAGEREF _Toc85474078 \h </w:instrText>
      </w:r>
      <w:r>
        <w:rPr>
          <w:sz w:val="32"/>
          <w:szCs w:val="32"/>
        </w:rPr>
        <w:fldChar w:fldCharType="separate"/>
      </w:r>
      <w:r>
        <w:rPr>
          <w:sz w:val="32"/>
          <w:szCs w:val="32"/>
        </w:rPr>
        <w:t>21</w:t>
      </w:r>
      <w:r>
        <w:rPr>
          <w:sz w:val="32"/>
          <w:szCs w:val="32"/>
        </w:rPr>
        <w:fldChar w:fldCharType="end"/>
      </w:r>
      <w:r>
        <w:rPr>
          <w:sz w:val="32"/>
          <w:szCs w:val="32"/>
        </w:rPr>
        <w:fldChar w:fldCharType="end"/>
      </w:r>
    </w:p>
    <w:p w14:paraId="28BE2524">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"_Toc85474079" </w:instrText>
      </w:r>
      <w:r>
        <w:fldChar w:fldCharType="separate"/>
      </w:r>
      <w:r>
        <w:rPr>
          <w:rStyle w:val="16"/>
          <w:rFonts w:hint="eastAsia" w:ascii="楷体_GB2312" w:eastAsia="楷体_GB2312"/>
          <w:sz w:val="32"/>
          <w:szCs w:val="32"/>
        </w:rPr>
        <w:t>（二）建设示范领先的知识产权高地</w:t>
      </w:r>
      <w:r>
        <w:rPr>
          <w:sz w:val="32"/>
          <w:szCs w:val="32"/>
        </w:rPr>
        <w:tab/>
      </w:r>
      <w:r>
        <w:rPr>
          <w:sz w:val="32"/>
          <w:szCs w:val="32"/>
        </w:rPr>
        <w:fldChar w:fldCharType="begin"/>
      </w:r>
      <w:r>
        <w:rPr>
          <w:sz w:val="32"/>
          <w:szCs w:val="32"/>
        </w:rPr>
        <w:instrText xml:space="preserve"> PAGEREF _Toc85474079 \h </w:instrText>
      </w:r>
      <w:r>
        <w:rPr>
          <w:sz w:val="32"/>
          <w:szCs w:val="32"/>
        </w:rPr>
        <w:fldChar w:fldCharType="separate"/>
      </w:r>
      <w:r>
        <w:rPr>
          <w:sz w:val="32"/>
          <w:szCs w:val="32"/>
        </w:rPr>
        <w:t>22</w:t>
      </w:r>
      <w:r>
        <w:rPr>
          <w:sz w:val="32"/>
          <w:szCs w:val="32"/>
        </w:rPr>
        <w:fldChar w:fldCharType="end"/>
      </w:r>
      <w:r>
        <w:rPr>
          <w:sz w:val="32"/>
          <w:szCs w:val="32"/>
        </w:rPr>
        <w:fldChar w:fldCharType="end"/>
      </w:r>
    </w:p>
    <w:p w14:paraId="37092E2A">
      <w:pPr>
        <w:pStyle w:val="13"/>
        <w:adjustRightInd w:val="0"/>
        <w:snapToGrid w:val="0"/>
        <w:spacing w:after="0" w:line="360" w:lineRule="auto"/>
        <w:rPr>
          <w:sz w:val="32"/>
          <w:szCs w:val="32"/>
        </w:rPr>
      </w:pPr>
      <w:r>
        <w:fldChar w:fldCharType="begin"/>
      </w:r>
      <w:r>
        <w:instrText xml:space="preserve"> HYPERLINK \l "_Toc85474080"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促进知识产权高质量创造</w:t>
      </w:r>
      <w:r>
        <w:rPr>
          <w:sz w:val="32"/>
          <w:szCs w:val="32"/>
        </w:rPr>
        <w:tab/>
      </w:r>
      <w:r>
        <w:rPr>
          <w:sz w:val="32"/>
          <w:szCs w:val="32"/>
        </w:rPr>
        <w:fldChar w:fldCharType="begin"/>
      </w:r>
      <w:r>
        <w:rPr>
          <w:sz w:val="32"/>
          <w:szCs w:val="32"/>
        </w:rPr>
        <w:instrText xml:space="preserve"> PAGEREF _Toc85474080 \h </w:instrText>
      </w:r>
      <w:r>
        <w:rPr>
          <w:sz w:val="32"/>
          <w:szCs w:val="32"/>
        </w:rPr>
        <w:fldChar w:fldCharType="separate"/>
      </w:r>
      <w:r>
        <w:rPr>
          <w:sz w:val="32"/>
          <w:szCs w:val="32"/>
        </w:rPr>
        <w:t>22</w:t>
      </w:r>
      <w:r>
        <w:rPr>
          <w:sz w:val="32"/>
          <w:szCs w:val="32"/>
        </w:rPr>
        <w:fldChar w:fldCharType="end"/>
      </w:r>
      <w:r>
        <w:rPr>
          <w:sz w:val="32"/>
          <w:szCs w:val="32"/>
        </w:rPr>
        <w:fldChar w:fldCharType="end"/>
      </w:r>
    </w:p>
    <w:p w14:paraId="4E2DB5A1">
      <w:pPr>
        <w:pStyle w:val="13"/>
        <w:adjustRightInd w:val="0"/>
        <w:snapToGrid w:val="0"/>
        <w:spacing w:after="0" w:line="360" w:lineRule="auto"/>
        <w:rPr>
          <w:sz w:val="32"/>
          <w:szCs w:val="32"/>
        </w:rPr>
      </w:pPr>
      <w:r>
        <w:fldChar w:fldCharType="begin"/>
      </w:r>
      <w:r>
        <w:instrText xml:space="preserve"> HYPERLINK \l "_Toc85474081"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促进知识产权高效益运用</w:t>
      </w:r>
      <w:r>
        <w:rPr>
          <w:sz w:val="32"/>
          <w:szCs w:val="32"/>
        </w:rPr>
        <w:tab/>
      </w:r>
      <w:r>
        <w:rPr>
          <w:sz w:val="32"/>
          <w:szCs w:val="32"/>
        </w:rPr>
        <w:fldChar w:fldCharType="begin"/>
      </w:r>
      <w:r>
        <w:rPr>
          <w:sz w:val="32"/>
          <w:szCs w:val="32"/>
        </w:rPr>
        <w:instrText xml:space="preserve"> PAGEREF _Toc85474081 \h </w:instrText>
      </w:r>
      <w:r>
        <w:rPr>
          <w:sz w:val="32"/>
          <w:szCs w:val="32"/>
        </w:rPr>
        <w:fldChar w:fldCharType="separate"/>
      </w:r>
      <w:r>
        <w:rPr>
          <w:sz w:val="32"/>
          <w:szCs w:val="32"/>
        </w:rPr>
        <w:t>23</w:t>
      </w:r>
      <w:r>
        <w:rPr>
          <w:sz w:val="32"/>
          <w:szCs w:val="32"/>
        </w:rPr>
        <w:fldChar w:fldCharType="end"/>
      </w:r>
      <w:r>
        <w:rPr>
          <w:sz w:val="32"/>
          <w:szCs w:val="32"/>
        </w:rPr>
        <w:fldChar w:fldCharType="end"/>
      </w:r>
    </w:p>
    <w:p w14:paraId="496ECC42">
      <w:pPr>
        <w:pStyle w:val="13"/>
        <w:adjustRightInd w:val="0"/>
        <w:snapToGrid w:val="0"/>
        <w:spacing w:after="0" w:line="360" w:lineRule="auto"/>
        <w:rPr>
          <w:sz w:val="32"/>
          <w:szCs w:val="32"/>
        </w:rPr>
      </w:pPr>
      <w:r>
        <w:fldChar w:fldCharType="begin"/>
      </w:r>
      <w:r>
        <w:instrText xml:space="preserve"> HYPERLINK \l "_Toc85474082"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促进知识产权高水平保护</w:t>
      </w:r>
      <w:r>
        <w:rPr>
          <w:sz w:val="32"/>
          <w:szCs w:val="32"/>
        </w:rPr>
        <w:tab/>
      </w:r>
      <w:r>
        <w:rPr>
          <w:sz w:val="32"/>
          <w:szCs w:val="32"/>
        </w:rPr>
        <w:fldChar w:fldCharType="begin"/>
      </w:r>
      <w:r>
        <w:rPr>
          <w:sz w:val="32"/>
          <w:szCs w:val="32"/>
        </w:rPr>
        <w:instrText xml:space="preserve"> PAGEREF _Toc85474082 \h </w:instrText>
      </w:r>
      <w:r>
        <w:rPr>
          <w:sz w:val="32"/>
          <w:szCs w:val="32"/>
        </w:rPr>
        <w:fldChar w:fldCharType="separate"/>
      </w:r>
      <w:r>
        <w:rPr>
          <w:sz w:val="32"/>
          <w:szCs w:val="32"/>
        </w:rPr>
        <w:t>24</w:t>
      </w:r>
      <w:r>
        <w:rPr>
          <w:sz w:val="32"/>
          <w:szCs w:val="32"/>
        </w:rPr>
        <w:fldChar w:fldCharType="end"/>
      </w:r>
      <w:r>
        <w:rPr>
          <w:sz w:val="32"/>
          <w:szCs w:val="32"/>
        </w:rPr>
        <w:fldChar w:fldCharType="end"/>
      </w:r>
    </w:p>
    <w:p w14:paraId="2A3BBF04">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"_Toc85474087" </w:instrText>
      </w:r>
      <w:r>
        <w:fldChar w:fldCharType="separate"/>
      </w:r>
      <w:r>
        <w:rPr>
          <w:rStyle w:val="16"/>
          <w:rFonts w:hint="eastAsia"/>
          <w:sz w:val="32"/>
          <w:szCs w:val="32"/>
        </w:rPr>
        <w:t>五、完善“四大体系”，打造市场治理新标杆</w:t>
      </w:r>
      <w:r>
        <w:rPr>
          <w:sz w:val="32"/>
          <w:szCs w:val="32"/>
        </w:rPr>
        <w:tab/>
      </w:r>
      <w:r>
        <w:rPr>
          <w:sz w:val="32"/>
          <w:szCs w:val="32"/>
        </w:rPr>
        <w:fldChar w:fldCharType="begin"/>
      </w:r>
      <w:r>
        <w:rPr>
          <w:sz w:val="32"/>
          <w:szCs w:val="32"/>
        </w:rPr>
        <w:instrText xml:space="preserve"> PAGEREF _Toc85474087 \h </w:instrText>
      </w:r>
      <w:r>
        <w:rPr>
          <w:sz w:val="32"/>
          <w:szCs w:val="32"/>
        </w:rPr>
        <w:fldChar w:fldCharType="separate"/>
      </w:r>
      <w:r>
        <w:rPr>
          <w:sz w:val="32"/>
          <w:szCs w:val="32"/>
        </w:rPr>
        <w:t>25</w:t>
      </w:r>
      <w:r>
        <w:rPr>
          <w:sz w:val="32"/>
          <w:szCs w:val="32"/>
        </w:rPr>
        <w:fldChar w:fldCharType="end"/>
      </w:r>
      <w:r>
        <w:rPr>
          <w:sz w:val="32"/>
          <w:szCs w:val="32"/>
        </w:rPr>
        <w:fldChar w:fldCharType="end"/>
      </w:r>
    </w:p>
    <w:p w14:paraId="372D67A6">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"_Toc85474088" </w:instrText>
      </w:r>
      <w:r>
        <w:fldChar w:fldCharType="separate"/>
      </w:r>
      <w:r>
        <w:rPr>
          <w:rStyle w:val="16"/>
          <w:rFonts w:hint="eastAsia" w:ascii="楷体_GB2312" w:eastAsia="楷体_GB2312"/>
          <w:sz w:val="32"/>
          <w:szCs w:val="32"/>
        </w:rPr>
        <w:t>（一）完善法治“固本”体系</w:t>
      </w:r>
      <w:r>
        <w:rPr>
          <w:sz w:val="32"/>
          <w:szCs w:val="32"/>
        </w:rPr>
        <w:tab/>
      </w:r>
      <w:r>
        <w:rPr>
          <w:sz w:val="32"/>
          <w:szCs w:val="32"/>
        </w:rPr>
        <w:fldChar w:fldCharType="begin"/>
      </w:r>
      <w:r>
        <w:rPr>
          <w:sz w:val="32"/>
          <w:szCs w:val="32"/>
        </w:rPr>
        <w:instrText xml:space="preserve"> PAGEREF _Toc85474088 \h </w:instrText>
      </w:r>
      <w:r>
        <w:rPr>
          <w:sz w:val="32"/>
          <w:szCs w:val="32"/>
        </w:rPr>
        <w:fldChar w:fldCharType="separate"/>
      </w:r>
      <w:r>
        <w:rPr>
          <w:sz w:val="32"/>
          <w:szCs w:val="32"/>
        </w:rPr>
        <w:t>25</w:t>
      </w:r>
      <w:r>
        <w:rPr>
          <w:sz w:val="32"/>
          <w:szCs w:val="32"/>
        </w:rPr>
        <w:fldChar w:fldCharType="end"/>
      </w:r>
      <w:r>
        <w:rPr>
          <w:sz w:val="32"/>
          <w:szCs w:val="32"/>
        </w:rPr>
        <w:fldChar w:fldCharType="end"/>
      </w:r>
    </w:p>
    <w:p w14:paraId="21282E7A">
      <w:pPr>
        <w:pStyle w:val="13"/>
        <w:adjustRightInd w:val="0"/>
        <w:snapToGrid w:val="0"/>
        <w:spacing w:after="0" w:line="360" w:lineRule="auto"/>
        <w:rPr>
          <w:sz w:val="32"/>
          <w:szCs w:val="32"/>
        </w:rPr>
      </w:pPr>
      <w:r>
        <w:fldChar w:fldCharType="begin"/>
      </w:r>
      <w:r>
        <w:instrText xml:space="preserve"> HYPERLINK \l "_Toc85474089"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夯实行政执法监督机制</w:t>
      </w:r>
      <w:r>
        <w:rPr>
          <w:sz w:val="32"/>
          <w:szCs w:val="32"/>
        </w:rPr>
        <w:tab/>
      </w:r>
      <w:r>
        <w:rPr>
          <w:sz w:val="32"/>
          <w:szCs w:val="32"/>
        </w:rPr>
        <w:fldChar w:fldCharType="begin"/>
      </w:r>
      <w:r>
        <w:rPr>
          <w:sz w:val="32"/>
          <w:szCs w:val="32"/>
        </w:rPr>
        <w:instrText xml:space="preserve"> PAGEREF _Toc85474089 \h </w:instrText>
      </w:r>
      <w:r>
        <w:rPr>
          <w:sz w:val="32"/>
          <w:szCs w:val="32"/>
        </w:rPr>
        <w:fldChar w:fldCharType="separate"/>
      </w:r>
      <w:r>
        <w:rPr>
          <w:sz w:val="32"/>
          <w:szCs w:val="32"/>
        </w:rPr>
        <w:t>25</w:t>
      </w:r>
      <w:r>
        <w:rPr>
          <w:sz w:val="32"/>
          <w:szCs w:val="32"/>
        </w:rPr>
        <w:fldChar w:fldCharType="end"/>
      </w:r>
      <w:r>
        <w:rPr>
          <w:sz w:val="32"/>
          <w:szCs w:val="32"/>
        </w:rPr>
        <w:fldChar w:fldCharType="end"/>
      </w:r>
    </w:p>
    <w:p w14:paraId="760322A0">
      <w:pPr>
        <w:pStyle w:val="13"/>
        <w:adjustRightInd w:val="0"/>
        <w:snapToGrid w:val="0"/>
        <w:spacing w:after="0" w:line="360" w:lineRule="auto"/>
        <w:rPr>
          <w:sz w:val="32"/>
          <w:szCs w:val="32"/>
        </w:rPr>
      </w:pPr>
      <w:r>
        <w:fldChar w:fldCharType="begin"/>
      </w:r>
      <w:r>
        <w:instrText xml:space="preserve"> HYPERLINK \l "_Toc85474090"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夯实法治能力提升机制</w:t>
      </w:r>
      <w:r>
        <w:rPr>
          <w:sz w:val="32"/>
          <w:szCs w:val="32"/>
        </w:rPr>
        <w:tab/>
      </w:r>
      <w:r>
        <w:rPr>
          <w:sz w:val="32"/>
          <w:szCs w:val="32"/>
        </w:rPr>
        <w:fldChar w:fldCharType="begin"/>
      </w:r>
      <w:r>
        <w:rPr>
          <w:sz w:val="32"/>
          <w:szCs w:val="32"/>
        </w:rPr>
        <w:instrText xml:space="preserve"> PAGEREF _Toc85474090 \h </w:instrText>
      </w:r>
      <w:r>
        <w:rPr>
          <w:sz w:val="32"/>
          <w:szCs w:val="32"/>
        </w:rPr>
        <w:fldChar w:fldCharType="separate"/>
      </w:r>
      <w:r>
        <w:rPr>
          <w:sz w:val="32"/>
          <w:szCs w:val="32"/>
        </w:rPr>
        <w:t>25</w:t>
      </w:r>
      <w:r>
        <w:rPr>
          <w:sz w:val="32"/>
          <w:szCs w:val="32"/>
        </w:rPr>
        <w:fldChar w:fldCharType="end"/>
      </w:r>
      <w:r>
        <w:rPr>
          <w:sz w:val="32"/>
          <w:szCs w:val="32"/>
        </w:rPr>
        <w:fldChar w:fldCharType="end"/>
      </w:r>
    </w:p>
    <w:p w14:paraId="1DB79D16">
      <w:pPr>
        <w:pStyle w:val="13"/>
        <w:adjustRightInd w:val="0"/>
        <w:snapToGrid w:val="0"/>
        <w:spacing w:after="0" w:line="360" w:lineRule="auto"/>
        <w:rPr>
          <w:sz w:val="32"/>
          <w:szCs w:val="32"/>
        </w:rPr>
      </w:pPr>
      <w:r>
        <w:fldChar w:fldCharType="begin"/>
      </w:r>
      <w:r>
        <w:instrText xml:space="preserve"> HYPERLINK \l "_Toc85474091"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夯实普法宣传教育机制</w:t>
      </w:r>
      <w:r>
        <w:rPr>
          <w:sz w:val="32"/>
          <w:szCs w:val="32"/>
        </w:rPr>
        <w:tab/>
      </w:r>
      <w:r>
        <w:rPr>
          <w:sz w:val="32"/>
          <w:szCs w:val="32"/>
        </w:rPr>
        <w:fldChar w:fldCharType="begin"/>
      </w:r>
      <w:r>
        <w:rPr>
          <w:sz w:val="32"/>
          <w:szCs w:val="32"/>
        </w:rPr>
        <w:instrText xml:space="preserve"> PAGEREF _Toc85474091 \h </w:instrText>
      </w:r>
      <w:r>
        <w:rPr>
          <w:sz w:val="32"/>
          <w:szCs w:val="32"/>
        </w:rPr>
        <w:fldChar w:fldCharType="separate"/>
      </w:r>
      <w:r>
        <w:rPr>
          <w:sz w:val="32"/>
          <w:szCs w:val="32"/>
        </w:rPr>
        <w:t>25</w:t>
      </w:r>
      <w:r>
        <w:rPr>
          <w:sz w:val="32"/>
          <w:szCs w:val="32"/>
        </w:rPr>
        <w:fldChar w:fldCharType="end"/>
      </w:r>
      <w:r>
        <w:rPr>
          <w:sz w:val="32"/>
          <w:szCs w:val="32"/>
        </w:rPr>
        <w:fldChar w:fldCharType="end"/>
      </w:r>
    </w:p>
    <w:p w14:paraId="6445262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"_Toc85474092" </w:instrText>
      </w:r>
      <w:r>
        <w:fldChar w:fldCharType="separate"/>
      </w:r>
      <w:r>
        <w:rPr>
          <w:rStyle w:val="16"/>
          <w:rFonts w:hint="eastAsia" w:ascii="楷体_GB2312" w:eastAsia="楷体_GB2312"/>
          <w:sz w:val="32"/>
          <w:szCs w:val="32"/>
        </w:rPr>
        <w:t>（二）完善信用</w:t>
      </w:r>
      <w:r>
        <w:rPr>
          <w:rStyle w:val="16"/>
          <w:rFonts w:ascii="楷体_GB2312" w:eastAsia="楷体_GB2312"/>
          <w:sz w:val="32"/>
          <w:szCs w:val="32"/>
        </w:rPr>
        <w:t>“</w:t>
      </w:r>
      <w:r>
        <w:rPr>
          <w:rStyle w:val="16"/>
          <w:rFonts w:hint="eastAsia" w:ascii="楷体_GB2312" w:eastAsia="楷体_GB2312"/>
          <w:sz w:val="32"/>
          <w:szCs w:val="32"/>
        </w:rPr>
        <w:t>筑基</w:t>
      </w:r>
      <w:r>
        <w:rPr>
          <w:rStyle w:val="16"/>
          <w:rFonts w:ascii="楷体_GB2312" w:eastAsia="楷体_GB2312"/>
          <w:sz w:val="32"/>
          <w:szCs w:val="32"/>
        </w:rPr>
        <w:t>”</w:t>
      </w:r>
      <w:r>
        <w:rPr>
          <w:rStyle w:val="16"/>
          <w:rFonts w:hint="eastAsia" w:ascii="楷体_GB2312" w:eastAsia="楷体_GB2312"/>
          <w:sz w:val="32"/>
          <w:szCs w:val="32"/>
        </w:rPr>
        <w:t>体系</w:t>
      </w:r>
      <w:r>
        <w:rPr>
          <w:sz w:val="32"/>
          <w:szCs w:val="32"/>
        </w:rPr>
        <w:tab/>
      </w:r>
      <w:r>
        <w:rPr>
          <w:sz w:val="32"/>
          <w:szCs w:val="32"/>
        </w:rPr>
        <w:fldChar w:fldCharType="begin"/>
      </w:r>
      <w:r>
        <w:rPr>
          <w:sz w:val="32"/>
          <w:szCs w:val="32"/>
        </w:rPr>
        <w:instrText xml:space="preserve"> PAGEREF _Toc85474092 \h </w:instrText>
      </w:r>
      <w:r>
        <w:rPr>
          <w:sz w:val="32"/>
          <w:szCs w:val="32"/>
        </w:rPr>
        <w:fldChar w:fldCharType="separate"/>
      </w:r>
      <w:r>
        <w:rPr>
          <w:sz w:val="32"/>
          <w:szCs w:val="32"/>
        </w:rPr>
        <w:t>26</w:t>
      </w:r>
      <w:r>
        <w:rPr>
          <w:sz w:val="32"/>
          <w:szCs w:val="32"/>
        </w:rPr>
        <w:fldChar w:fldCharType="end"/>
      </w:r>
      <w:r>
        <w:rPr>
          <w:sz w:val="32"/>
          <w:szCs w:val="32"/>
        </w:rPr>
        <w:fldChar w:fldCharType="end"/>
      </w:r>
    </w:p>
    <w:p w14:paraId="3D734893">
      <w:pPr>
        <w:pStyle w:val="13"/>
        <w:adjustRightInd w:val="0"/>
        <w:snapToGrid w:val="0"/>
        <w:spacing w:after="0" w:line="360" w:lineRule="auto"/>
        <w:rPr>
          <w:sz w:val="32"/>
          <w:szCs w:val="32"/>
        </w:rPr>
      </w:pPr>
      <w:r>
        <w:fldChar w:fldCharType="begin"/>
      </w:r>
      <w:r>
        <w:instrText xml:space="preserve"> HYPERLINK \l "_Toc85474093"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优化随机抽查机制</w:t>
      </w:r>
      <w:r>
        <w:rPr>
          <w:sz w:val="32"/>
          <w:szCs w:val="32"/>
        </w:rPr>
        <w:tab/>
      </w:r>
      <w:r>
        <w:rPr>
          <w:sz w:val="32"/>
          <w:szCs w:val="32"/>
        </w:rPr>
        <w:fldChar w:fldCharType="begin"/>
      </w:r>
      <w:r>
        <w:rPr>
          <w:sz w:val="32"/>
          <w:szCs w:val="32"/>
        </w:rPr>
        <w:instrText xml:space="preserve"> PAGEREF _Toc85474093 \h </w:instrText>
      </w:r>
      <w:r>
        <w:rPr>
          <w:sz w:val="32"/>
          <w:szCs w:val="32"/>
        </w:rPr>
        <w:fldChar w:fldCharType="separate"/>
      </w:r>
      <w:r>
        <w:rPr>
          <w:sz w:val="32"/>
          <w:szCs w:val="32"/>
        </w:rPr>
        <w:t>26</w:t>
      </w:r>
      <w:r>
        <w:rPr>
          <w:sz w:val="32"/>
          <w:szCs w:val="32"/>
        </w:rPr>
        <w:fldChar w:fldCharType="end"/>
      </w:r>
      <w:r>
        <w:rPr>
          <w:sz w:val="32"/>
          <w:szCs w:val="32"/>
        </w:rPr>
        <w:fldChar w:fldCharType="end"/>
      </w:r>
    </w:p>
    <w:p w14:paraId="3968712D">
      <w:pPr>
        <w:pStyle w:val="13"/>
        <w:adjustRightInd w:val="0"/>
        <w:snapToGrid w:val="0"/>
        <w:spacing w:after="0" w:line="360" w:lineRule="auto"/>
        <w:rPr>
          <w:sz w:val="32"/>
          <w:szCs w:val="32"/>
        </w:rPr>
      </w:pPr>
      <w:r>
        <w:fldChar w:fldCharType="begin"/>
      </w:r>
      <w:r>
        <w:instrText xml:space="preserve"> HYPERLINK \l "_Toc85474094"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优化联合惩戒机制</w:t>
      </w:r>
      <w:r>
        <w:rPr>
          <w:sz w:val="32"/>
          <w:szCs w:val="32"/>
        </w:rPr>
        <w:tab/>
      </w:r>
      <w:r>
        <w:rPr>
          <w:sz w:val="32"/>
          <w:szCs w:val="32"/>
        </w:rPr>
        <w:fldChar w:fldCharType="begin"/>
      </w:r>
      <w:r>
        <w:rPr>
          <w:sz w:val="32"/>
          <w:szCs w:val="32"/>
        </w:rPr>
        <w:instrText xml:space="preserve"> PAGEREF _Toc85474094 \h </w:instrText>
      </w:r>
      <w:r>
        <w:rPr>
          <w:sz w:val="32"/>
          <w:szCs w:val="32"/>
        </w:rPr>
        <w:fldChar w:fldCharType="separate"/>
      </w:r>
      <w:r>
        <w:rPr>
          <w:sz w:val="32"/>
          <w:szCs w:val="32"/>
        </w:rPr>
        <w:t>26</w:t>
      </w:r>
      <w:r>
        <w:rPr>
          <w:sz w:val="32"/>
          <w:szCs w:val="32"/>
        </w:rPr>
        <w:fldChar w:fldCharType="end"/>
      </w:r>
      <w:r>
        <w:rPr>
          <w:sz w:val="32"/>
          <w:szCs w:val="32"/>
        </w:rPr>
        <w:fldChar w:fldCharType="end"/>
      </w:r>
    </w:p>
    <w:p w14:paraId="58ADE6F2">
      <w:pPr>
        <w:pStyle w:val="13"/>
        <w:adjustRightInd w:val="0"/>
        <w:snapToGrid w:val="0"/>
        <w:spacing w:after="0" w:line="360" w:lineRule="auto"/>
        <w:rPr>
          <w:sz w:val="32"/>
          <w:szCs w:val="32"/>
        </w:rPr>
      </w:pPr>
      <w:r>
        <w:fldChar w:fldCharType="begin"/>
      </w:r>
      <w:r>
        <w:instrText xml:space="preserve"> HYPERLINK \l "_Toc85474095"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优化分类监管机制</w:t>
      </w:r>
      <w:r>
        <w:rPr>
          <w:sz w:val="32"/>
          <w:szCs w:val="32"/>
        </w:rPr>
        <w:tab/>
      </w:r>
      <w:r>
        <w:rPr>
          <w:sz w:val="32"/>
          <w:szCs w:val="32"/>
        </w:rPr>
        <w:fldChar w:fldCharType="begin"/>
      </w:r>
      <w:r>
        <w:rPr>
          <w:sz w:val="32"/>
          <w:szCs w:val="32"/>
        </w:rPr>
        <w:instrText xml:space="preserve"> PAGEREF _Toc85474095 \h </w:instrText>
      </w:r>
      <w:r>
        <w:rPr>
          <w:sz w:val="32"/>
          <w:szCs w:val="32"/>
        </w:rPr>
        <w:fldChar w:fldCharType="separate"/>
      </w:r>
      <w:r>
        <w:rPr>
          <w:sz w:val="32"/>
          <w:szCs w:val="32"/>
        </w:rPr>
        <w:t>27</w:t>
      </w:r>
      <w:r>
        <w:rPr>
          <w:sz w:val="32"/>
          <w:szCs w:val="32"/>
        </w:rPr>
        <w:fldChar w:fldCharType="end"/>
      </w:r>
      <w:r>
        <w:rPr>
          <w:sz w:val="32"/>
          <w:szCs w:val="32"/>
        </w:rPr>
        <w:fldChar w:fldCharType="end"/>
      </w:r>
    </w:p>
    <w:p w14:paraId="49FF1E1F">
      <w:pPr>
        <w:pStyle w:val="13"/>
        <w:adjustRightInd w:val="0"/>
        <w:snapToGrid w:val="0"/>
        <w:spacing w:after="0" w:line="360" w:lineRule="auto"/>
        <w:rPr>
          <w:sz w:val="32"/>
          <w:szCs w:val="32"/>
        </w:rPr>
      </w:pPr>
      <w:r>
        <w:fldChar w:fldCharType="begin"/>
      </w:r>
      <w:r>
        <w:instrText xml:space="preserve"> HYPERLINK \l "_Toc85474096" </w:instrText>
      </w:r>
      <w:r>
        <w:fldChar w:fldCharType="separate"/>
      </w:r>
      <w:r>
        <w:rPr>
          <w:rStyle w:val="16"/>
          <w:rFonts w:ascii="仿宋_GB2312" w:eastAsia="仿宋_GB2312"/>
          <w:sz w:val="32"/>
          <w:szCs w:val="32"/>
        </w:rPr>
        <w:t>4.</w:t>
      </w:r>
      <w:r>
        <w:rPr>
          <w:rStyle w:val="16"/>
          <w:rFonts w:hint="eastAsia" w:ascii="仿宋_GB2312" w:eastAsia="仿宋_GB2312"/>
          <w:sz w:val="32"/>
          <w:szCs w:val="32"/>
        </w:rPr>
        <w:t>优化信用修复机制</w:t>
      </w:r>
      <w:r>
        <w:rPr>
          <w:sz w:val="32"/>
          <w:szCs w:val="32"/>
        </w:rPr>
        <w:tab/>
      </w:r>
      <w:r>
        <w:rPr>
          <w:sz w:val="32"/>
          <w:szCs w:val="32"/>
        </w:rPr>
        <w:fldChar w:fldCharType="begin"/>
      </w:r>
      <w:r>
        <w:rPr>
          <w:sz w:val="32"/>
          <w:szCs w:val="32"/>
        </w:rPr>
        <w:instrText xml:space="preserve"> PAGEREF _Toc85474096 \h </w:instrText>
      </w:r>
      <w:r>
        <w:rPr>
          <w:sz w:val="32"/>
          <w:szCs w:val="32"/>
        </w:rPr>
        <w:fldChar w:fldCharType="separate"/>
      </w:r>
      <w:r>
        <w:rPr>
          <w:sz w:val="32"/>
          <w:szCs w:val="32"/>
        </w:rPr>
        <w:t>27</w:t>
      </w:r>
      <w:r>
        <w:rPr>
          <w:sz w:val="32"/>
          <w:szCs w:val="32"/>
        </w:rPr>
        <w:fldChar w:fldCharType="end"/>
      </w:r>
      <w:r>
        <w:rPr>
          <w:sz w:val="32"/>
          <w:szCs w:val="32"/>
        </w:rPr>
        <w:fldChar w:fldCharType="end"/>
      </w:r>
    </w:p>
    <w:p w14:paraId="2FAC83C2">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"_Toc85474097" </w:instrText>
      </w:r>
      <w:r>
        <w:fldChar w:fldCharType="separate"/>
      </w:r>
      <w:r>
        <w:rPr>
          <w:rStyle w:val="16"/>
          <w:rFonts w:hint="eastAsia" w:ascii="楷体_GB2312" w:eastAsia="楷体_GB2312"/>
          <w:sz w:val="32"/>
          <w:szCs w:val="32"/>
        </w:rPr>
        <w:t>（三）完善数字“赋能”体系</w:t>
      </w:r>
      <w:r>
        <w:rPr>
          <w:sz w:val="32"/>
          <w:szCs w:val="32"/>
        </w:rPr>
        <w:tab/>
      </w:r>
      <w:r>
        <w:rPr>
          <w:sz w:val="32"/>
          <w:szCs w:val="32"/>
        </w:rPr>
        <w:fldChar w:fldCharType="begin"/>
      </w:r>
      <w:r>
        <w:rPr>
          <w:sz w:val="32"/>
          <w:szCs w:val="32"/>
        </w:rPr>
        <w:instrText xml:space="preserve"> PAGEREF _Toc85474097 \h </w:instrText>
      </w:r>
      <w:r>
        <w:rPr>
          <w:sz w:val="32"/>
          <w:szCs w:val="32"/>
        </w:rPr>
        <w:fldChar w:fldCharType="separate"/>
      </w:r>
      <w:r>
        <w:rPr>
          <w:sz w:val="32"/>
          <w:szCs w:val="32"/>
        </w:rPr>
        <w:t>27</w:t>
      </w:r>
      <w:r>
        <w:rPr>
          <w:sz w:val="32"/>
          <w:szCs w:val="32"/>
        </w:rPr>
        <w:fldChar w:fldCharType="end"/>
      </w:r>
      <w:r>
        <w:rPr>
          <w:sz w:val="32"/>
          <w:szCs w:val="32"/>
        </w:rPr>
        <w:fldChar w:fldCharType="end"/>
      </w:r>
    </w:p>
    <w:p w14:paraId="047DE867">
      <w:pPr>
        <w:pStyle w:val="13"/>
        <w:adjustRightInd w:val="0"/>
        <w:snapToGrid w:val="0"/>
        <w:spacing w:after="0" w:line="360" w:lineRule="auto"/>
        <w:rPr>
          <w:sz w:val="32"/>
          <w:szCs w:val="32"/>
        </w:rPr>
      </w:pPr>
      <w:r>
        <w:fldChar w:fldCharType="begin"/>
      </w:r>
      <w:r>
        <w:instrText xml:space="preserve"> HYPERLINK \l "_Toc85474098"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建立数字归集机制</w:t>
      </w:r>
      <w:r>
        <w:rPr>
          <w:sz w:val="32"/>
          <w:szCs w:val="32"/>
        </w:rPr>
        <w:tab/>
      </w:r>
      <w:r>
        <w:rPr>
          <w:sz w:val="32"/>
          <w:szCs w:val="32"/>
        </w:rPr>
        <w:fldChar w:fldCharType="begin"/>
      </w:r>
      <w:r>
        <w:rPr>
          <w:sz w:val="32"/>
          <w:szCs w:val="32"/>
        </w:rPr>
        <w:instrText xml:space="preserve"> PAGEREF _Toc85474098 \h </w:instrText>
      </w:r>
      <w:r>
        <w:rPr>
          <w:sz w:val="32"/>
          <w:szCs w:val="32"/>
        </w:rPr>
        <w:fldChar w:fldCharType="separate"/>
      </w:r>
      <w:r>
        <w:rPr>
          <w:sz w:val="32"/>
          <w:szCs w:val="32"/>
        </w:rPr>
        <w:t>27</w:t>
      </w:r>
      <w:r>
        <w:rPr>
          <w:sz w:val="32"/>
          <w:szCs w:val="32"/>
        </w:rPr>
        <w:fldChar w:fldCharType="end"/>
      </w:r>
      <w:r>
        <w:rPr>
          <w:sz w:val="32"/>
          <w:szCs w:val="32"/>
        </w:rPr>
        <w:fldChar w:fldCharType="end"/>
      </w:r>
    </w:p>
    <w:p w14:paraId="42670816">
      <w:pPr>
        <w:pStyle w:val="13"/>
        <w:adjustRightInd w:val="0"/>
        <w:snapToGrid w:val="0"/>
        <w:spacing w:after="0" w:line="360" w:lineRule="auto"/>
        <w:rPr>
          <w:sz w:val="32"/>
          <w:szCs w:val="32"/>
        </w:rPr>
      </w:pPr>
      <w:r>
        <w:fldChar w:fldCharType="begin"/>
      </w:r>
      <w:r>
        <w:instrText xml:space="preserve"> HYPERLINK \l "_Toc85474099"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建立数字分析机制</w:t>
      </w:r>
      <w:r>
        <w:rPr>
          <w:sz w:val="32"/>
          <w:szCs w:val="32"/>
        </w:rPr>
        <w:tab/>
      </w:r>
      <w:r>
        <w:rPr>
          <w:sz w:val="32"/>
          <w:szCs w:val="32"/>
        </w:rPr>
        <w:fldChar w:fldCharType="begin"/>
      </w:r>
      <w:r>
        <w:rPr>
          <w:sz w:val="32"/>
          <w:szCs w:val="32"/>
        </w:rPr>
        <w:instrText xml:space="preserve"> PAGEREF _Toc85474099 \h </w:instrText>
      </w:r>
      <w:r>
        <w:rPr>
          <w:sz w:val="32"/>
          <w:szCs w:val="32"/>
        </w:rPr>
        <w:fldChar w:fldCharType="separate"/>
      </w:r>
      <w:r>
        <w:rPr>
          <w:sz w:val="32"/>
          <w:szCs w:val="32"/>
        </w:rPr>
        <w:t>28</w:t>
      </w:r>
      <w:r>
        <w:rPr>
          <w:sz w:val="32"/>
          <w:szCs w:val="32"/>
        </w:rPr>
        <w:fldChar w:fldCharType="end"/>
      </w:r>
      <w:r>
        <w:rPr>
          <w:sz w:val="32"/>
          <w:szCs w:val="32"/>
        </w:rPr>
        <w:fldChar w:fldCharType="end"/>
      </w:r>
    </w:p>
    <w:p w14:paraId="16C2473B">
      <w:pPr>
        <w:pStyle w:val="13"/>
        <w:adjustRightInd w:val="0"/>
        <w:snapToGrid w:val="0"/>
        <w:spacing w:after="0" w:line="360" w:lineRule="auto"/>
        <w:rPr>
          <w:sz w:val="32"/>
          <w:szCs w:val="32"/>
        </w:rPr>
      </w:pPr>
      <w:r>
        <w:fldChar w:fldCharType="begin"/>
      </w:r>
      <w:r>
        <w:instrText xml:space="preserve"> HYPERLINK \l "_Toc85474100"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建立数字实战机制</w:t>
      </w:r>
      <w:r>
        <w:rPr>
          <w:sz w:val="32"/>
          <w:szCs w:val="32"/>
        </w:rPr>
        <w:tab/>
      </w:r>
      <w:r>
        <w:rPr>
          <w:sz w:val="32"/>
          <w:szCs w:val="32"/>
        </w:rPr>
        <w:fldChar w:fldCharType="begin"/>
      </w:r>
      <w:r>
        <w:rPr>
          <w:sz w:val="32"/>
          <w:szCs w:val="32"/>
        </w:rPr>
        <w:instrText xml:space="preserve"> PAGEREF _Toc85474100 \h </w:instrText>
      </w:r>
      <w:r>
        <w:rPr>
          <w:sz w:val="32"/>
          <w:szCs w:val="32"/>
        </w:rPr>
        <w:fldChar w:fldCharType="separate"/>
      </w:r>
      <w:r>
        <w:rPr>
          <w:sz w:val="32"/>
          <w:szCs w:val="32"/>
        </w:rPr>
        <w:t>28</w:t>
      </w:r>
      <w:r>
        <w:rPr>
          <w:sz w:val="32"/>
          <w:szCs w:val="32"/>
        </w:rPr>
        <w:fldChar w:fldCharType="end"/>
      </w:r>
      <w:r>
        <w:rPr>
          <w:sz w:val="32"/>
          <w:szCs w:val="32"/>
        </w:rPr>
        <w:fldChar w:fldCharType="end"/>
      </w:r>
    </w:p>
    <w:p w14:paraId="28B4AD56">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"_Toc85474101" </w:instrText>
      </w:r>
      <w:r>
        <w:fldChar w:fldCharType="separate"/>
      </w:r>
      <w:r>
        <w:rPr>
          <w:rStyle w:val="16"/>
          <w:rFonts w:hint="eastAsia" w:ascii="楷体_GB2312" w:eastAsia="楷体_GB2312"/>
          <w:sz w:val="32"/>
          <w:szCs w:val="32"/>
        </w:rPr>
        <w:t>（四）完善多元“合力</w:t>
      </w:r>
      <w:r>
        <w:rPr>
          <w:rStyle w:val="16"/>
          <w:rFonts w:ascii="楷体_GB2312" w:eastAsia="楷体_GB2312"/>
          <w:sz w:val="32"/>
          <w:szCs w:val="32"/>
        </w:rPr>
        <w:t>”</w:t>
      </w:r>
      <w:r>
        <w:rPr>
          <w:rStyle w:val="16"/>
          <w:rFonts w:hint="eastAsia" w:ascii="楷体_GB2312" w:eastAsia="楷体_GB2312"/>
          <w:sz w:val="32"/>
          <w:szCs w:val="32"/>
        </w:rPr>
        <w:t>体系</w:t>
      </w:r>
      <w:r>
        <w:rPr>
          <w:sz w:val="32"/>
          <w:szCs w:val="32"/>
        </w:rPr>
        <w:tab/>
      </w:r>
      <w:r>
        <w:rPr>
          <w:sz w:val="32"/>
          <w:szCs w:val="32"/>
        </w:rPr>
        <w:fldChar w:fldCharType="begin"/>
      </w:r>
      <w:r>
        <w:rPr>
          <w:sz w:val="32"/>
          <w:szCs w:val="32"/>
        </w:rPr>
        <w:instrText xml:space="preserve"> PAGEREF _Toc85474101 \h </w:instrText>
      </w:r>
      <w:r>
        <w:rPr>
          <w:sz w:val="32"/>
          <w:szCs w:val="32"/>
        </w:rPr>
        <w:fldChar w:fldCharType="separate"/>
      </w:r>
      <w:r>
        <w:rPr>
          <w:sz w:val="32"/>
          <w:szCs w:val="32"/>
        </w:rPr>
        <w:t>29</w:t>
      </w:r>
      <w:r>
        <w:rPr>
          <w:sz w:val="32"/>
          <w:szCs w:val="32"/>
        </w:rPr>
        <w:fldChar w:fldCharType="end"/>
      </w:r>
      <w:r>
        <w:rPr>
          <w:sz w:val="32"/>
          <w:szCs w:val="32"/>
        </w:rPr>
        <w:fldChar w:fldCharType="end"/>
      </w:r>
    </w:p>
    <w:p w14:paraId="42ADB9CA">
      <w:pPr>
        <w:pStyle w:val="13"/>
        <w:adjustRightInd w:val="0"/>
        <w:snapToGrid w:val="0"/>
        <w:spacing w:after="0" w:line="360" w:lineRule="auto"/>
        <w:rPr>
          <w:sz w:val="32"/>
          <w:szCs w:val="32"/>
        </w:rPr>
      </w:pPr>
      <w:r>
        <w:fldChar w:fldCharType="begin"/>
      </w:r>
      <w:r>
        <w:instrText xml:space="preserve"> HYPERLINK \l "_Toc85474102" </w:instrText>
      </w:r>
      <w:r>
        <w:fldChar w:fldCharType="separate"/>
      </w:r>
      <w:r>
        <w:rPr>
          <w:rStyle w:val="16"/>
          <w:rFonts w:ascii="仿宋_GB2312" w:eastAsia="仿宋_GB2312"/>
          <w:sz w:val="32"/>
          <w:szCs w:val="32"/>
        </w:rPr>
        <w:t>1.</w:t>
      </w:r>
      <w:r>
        <w:rPr>
          <w:rStyle w:val="16"/>
          <w:rFonts w:hint="eastAsia" w:ascii="仿宋_GB2312" w:eastAsia="仿宋_GB2312"/>
          <w:sz w:val="32"/>
          <w:szCs w:val="32"/>
        </w:rPr>
        <w:t>强化企业自治机制</w:t>
      </w:r>
      <w:r>
        <w:rPr>
          <w:sz w:val="32"/>
          <w:szCs w:val="32"/>
        </w:rPr>
        <w:tab/>
      </w:r>
      <w:r>
        <w:rPr>
          <w:sz w:val="32"/>
          <w:szCs w:val="32"/>
        </w:rPr>
        <w:fldChar w:fldCharType="begin"/>
      </w:r>
      <w:r>
        <w:rPr>
          <w:sz w:val="32"/>
          <w:szCs w:val="32"/>
        </w:rPr>
        <w:instrText xml:space="preserve"> PAGEREF _Toc85474102 \h </w:instrText>
      </w:r>
      <w:r>
        <w:rPr>
          <w:sz w:val="32"/>
          <w:szCs w:val="32"/>
        </w:rPr>
        <w:fldChar w:fldCharType="separate"/>
      </w:r>
      <w:r>
        <w:rPr>
          <w:sz w:val="32"/>
          <w:szCs w:val="32"/>
        </w:rPr>
        <w:t>29</w:t>
      </w:r>
      <w:r>
        <w:rPr>
          <w:sz w:val="32"/>
          <w:szCs w:val="32"/>
        </w:rPr>
        <w:fldChar w:fldCharType="end"/>
      </w:r>
      <w:r>
        <w:rPr>
          <w:sz w:val="32"/>
          <w:szCs w:val="32"/>
        </w:rPr>
        <w:fldChar w:fldCharType="end"/>
      </w:r>
    </w:p>
    <w:p w14:paraId="17EB5EC5">
      <w:pPr>
        <w:pStyle w:val="13"/>
        <w:adjustRightInd w:val="0"/>
        <w:snapToGrid w:val="0"/>
        <w:spacing w:after="0" w:line="360" w:lineRule="auto"/>
        <w:rPr>
          <w:sz w:val="32"/>
          <w:szCs w:val="32"/>
        </w:rPr>
      </w:pPr>
      <w:r>
        <w:fldChar w:fldCharType="begin"/>
      </w:r>
      <w:r>
        <w:instrText xml:space="preserve"> HYPERLINK \l "_Toc85474103" </w:instrText>
      </w:r>
      <w:r>
        <w:fldChar w:fldCharType="separate"/>
      </w:r>
      <w:r>
        <w:rPr>
          <w:rStyle w:val="16"/>
          <w:rFonts w:ascii="仿宋_GB2312" w:eastAsia="仿宋_GB2312"/>
          <w:sz w:val="32"/>
          <w:szCs w:val="32"/>
        </w:rPr>
        <w:t>2.</w:t>
      </w:r>
      <w:r>
        <w:rPr>
          <w:rStyle w:val="16"/>
          <w:rFonts w:hint="eastAsia" w:ascii="仿宋_GB2312" w:eastAsia="仿宋_GB2312"/>
          <w:sz w:val="32"/>
          <w:szCs w:val="32"/>
        </w:rPr>
        <w:t>强化行业自律机制</w:t>
      </w:r>
      <w:r>
        <w:rPr>
          <w:sz w:val="32"/>
          <w:szCs w:val="32"/>
        </w:rPr>
        <w:tab/>
      </w:r>
      <w:r>
        <w:rPr>
          <w:sz w:val="32"/>
          <w:szCs w:val="32"/>
        </w:rPr>
        <w:fldChar w:fldCharType="begin"/>
      </w:r>
      <w:r>
        <w:rPr>
          <w:sz w:val="32"/>
          <w:szCs w:val="32"/>
        </w:rPr>
        <w:instrText xml:space="preserve"> PAGEREF _Toc85474103 \h </w:instrText>
      </w:r>
      <w:r>
        <w:rPr>
          <w:sz w:val="32"/>
          <w:szCs w:val="32"/>
        </w:rPr>
        <w:fldChar w:fldCharType="separate"/>
      </w:r>
      <w:r>
        <w:rPr>
          <w:sz w:val="32"/>
          <w:szCs w:val="32"/>
        </w:rPr>
        <w:t>29</w:t>
      </w:r>
      <w:r>
        <w:rPr>
          <w:sz w:val="32"/>
          <w:szCs w:val="32"/>
        </w:rPr>
        <w:fldChar w:fldCharType="end"/>
      </w:r>
      <w:r>
        <w:rPr>
          <w:sz w:val="32"/>
          <w:szCs w:val="32"/>
        </w:rPr>
        <w:fldChar w:fldCharType="end"/>
      </w:r>
    </w:p>
    <w:p w14:paraId="41B4D93B">
      <w:pPr>
        <w:pStyle w:val="13"/>
        <w:adjustRightInd w:val="0"/>
        <w:snapToGrid w:val="0"/>
        <w:spacing w:after="0" w:line="360" w:lineRule="auto"/>
        <w:rPr>
          <w:sz w:val="32"/>
          <w:szCs w:val="32"/>
        </w:rPr>
      </w:pPr>
      <w:r>
        <w:fldChar w:fldCharType="begin"/>
      </w:r>
      <w:r>
        <w:instrText xml:space="preserve"> HYPERLINK \l "_Toc85474104" </w:instrText>
      </w:r>
      <w:r>
        <w:fldChar w:fldCharType="separate"/>
      </w:r>
      <w:r>
        <w:rPr>
          <w:rStyle w:val="16"/>
          <w:rFonts w:ascii="仿宋_GB2312" w:eastAsia="仿宋_GB2312"/>
          <w:sz w:val="32"/>
          <w:szCs w:val="32"/>
        </w:rPr>
        <w:t>3.</w:t>
      </w:r>
      <w:r>
        <w:rPr>
          <w:rStyle w:val="16"/>
          <w:rFonts w:hint="eastAsia" w:ascii="仿宋_GB2312" w:eastAsia="仿宋_GB2312"/>
          <w:sz w:val="32"/>
          <w:szCs w:val="32"/>
        </w:rPr>
        <w:t>强化社会监督机制</w:t>
      </w:r>
      <w:r>
        <w:rPr>
          <w:sz w:val="32"/>
          <w:szCs w:val="32"/>
        </w:rPr>
        <w:tab/>
      </w:r>
      <w:r>
        <w:rPr>
          <w:sz w:val="32"/>
          <w:szCs w:val="32"/>
        </w:rPr>
        <w:fldChar w:fldCharType="begin"/>
      </w:r>
      <w:r>
        <w:rPr>
          <w:sz w:val="32"/>
          <w:szCs w:val="32"/>
        </w:rPr>
        <w:instrText xml:space="preserve"> PAGEREF _Toc85474104 \h </w:instrText>
      </w:r>
      <w:r>
        <w:rPr>
          <w:sz w:val="32"/>
          <w:szCs w:val="32"/>
        </w:rPr>
        <w:fldChar w:fldCharType="separate"/>
      </w:r>
      <w:r>
        <w:rPr>
          <w:sz w:val="32"/>
          <w:szCs w:val="32"/>
        </w:rPr>
        <w:t>30</w:t>
      </w:r>
      <w:r>
        <w:rPr>
          <w:sz w:val="32"/>
          <w:szCs w:val="32"/>
        </w:rPr>
        <w:fldChar w:fldCharType="end"/>
      </w:r>
      <w:r>
        <w:rPr>
          <w:sz w:val="32"/>
          <w:szCs w:val="32"/>
        </w:rPr>
        <w:fldChar w:fldCharType="end"/>
      </w:r>
    </w:p>
    <w:p w14:paraId="2953C99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"_Toc85474105" </w:instrText>
      </w:r>
      <w:r>
        <w:fldChar w:fldCharType="separate"/>
      </w:r>
      <w:r>
        <w:rPr>
          <w:rStyle w:val="16"/>
          <w:rFonts w:hint="eastAsia"/>
          <w:sz w:val="32"/>
          <w:szCs w:val="32"/>
        </w:rPr>
        <w:t>六、实施“五大工程</w:t>
      </w:r>
      <w:r>
        <w:rPr>
          <w:rStyle w:val="16"/>
          <w:sz w:val="32"/>
          <w:szCs w:val="32"/>
        </w:rPr>
        <w:t>”</w:t>
      </w:r>
      <w:r>
        <w:rPr>
          <w:rStyle w:val="16"/>
          <w:rFonts w:hint="eastAsia"/>
          <w:sz w:val="32"/>
          <w:szCs w:val="32"/>
        </w:rPr>
        <w:t>，展现干部队伍新形象</w:t>
      </w:r>
      <w:r>
        <w:rPr>
          <w:sz w:val="32"/>
          <w:szCs w:val="32"/>
        </w:rPr>
        <w:tab/>
      </w:r>
      <w:r>
        <w:rPr>
          <w:sz w:val="32"/>
          <w:szCs w:val="32"/>
        </w:rPr>
        <w:fldChar w:fldCharType="begin"/>
      </w:r>
      <w:r>
        <w:rPr>
          <w:sz w:val="32"/>
          <w:szCs w:val="32"/>
        </w:rPr>
        <w:instrText xml:space="preserve"> PAGEREF _Toc85474105 \h </w:instrText>
      </w:r>
      <w:r>
        <w:rPr>
          <w:sz w:val="32"/>
          <w:szCs w:val="32"/>
        </w:rPr>
        <w:fldChar w:fldCharType="separate"/>
      </w:r>
      <w:r>
        <w:rPr>
          <w:sz w:val="32"/>
          <w:szCs w:val="32"/>
        </w:rPr>
        <w:t>30</w:t>
      </w:r>
      <w:r>
        <w:rPr>
          <w:sz w:val="32"/>
          <w:szCs w:val="32"/>
        </w:rPr>
        <w:fldChar w:fldCharType="end"/>
      </w:r>
      <w:r>
        <w:rPr>
          <w:sz w:val="32"/>
          <w:szCs w:val="32"/>
        </w:rPr>
        <w:fldChar w:fldCharType="end"/>
      </w:r>
    </w:p>
    <w:p w14:paraId="0DC68D41">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"_Toc85474106" </w:instrText>
      </w:r>
      <w:r>
        <w:fldChar w:fldCharType="separate"/>
      </w:r>
      <w:r>
        <w:rPr>
          <w:rStyle w:val="16"/>
          <w:rFonts w:hint="eastAsia" w:ascii="楷体_GB2312" w:eastAsia="楷体_GB2312"/>
          <w:sz w:val="32"/>
          <w:szCs w:val="32"/>
        </w:rPr>
        <w:t>（一）党建铸魂工程</w:t>
      </w:r>
      <w:r>
        <w:rPr>
          <w:sz w:val="32"/>
          <w:szCs w:val="32"/>
        </w:rPr>
        <w:tab/>
      </w:r>
      <w:r>
        <w:rPr>
          <w:sz w:val="32"/>
          <w:szCs w:val="32"/>
        </w:rPr>
        <w:fldChar w:fldCharType="begin"/>
      </w:r>
      <w:r>
        <w:rPr>
          <w:sz w:val="32"/>
          <w:szCs w:val="32"/>
        </w:rPr>
        <w:instrText xml:space="preserve"> PAGEREF _Toc85474106 \h </w:instrText>
      </w:r>
      <w:r>
        <w:rPr>
          <w:sz w:val="32"/>
          <w:szCs w:val="32"/>
        </w:rPr>
        <w:fldChar w:fldCharType="separate"/>
      </w:r>
      <w:r>
        <w:rPr>
          <w:sz w:val="32"/>
          <w:szCs w:val="32"/>
        </w:rPr>
        <w:t>30</w:t>
      </w:r>
      <w:r>
        <w:rPr>
          <w:sz w:val="32"/>
          <w:szCs w:val="32"/>
        </w:rPr>
        <w:fldChar w:fldCharType="end"/>
      </w:r>
      <w:r>
        <w:rPr>
          <w:sz w:val="32"/>
          <w:szCs w:val="32"/>
        </w:rPr>
        <w:fldChar w:fldCharType="end"/>
      </w:r>
    </w:p>
    <w:p w14:paraId="4FFA9BBF">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"_Toc85474107" </w:instrText>
      </w:r>
      <w:r>
        <w:fldChar w:fldCharType="separate"/>
      </w:r>
      <w:r>
        <w:rPr>
          <w:rStyle w:val="16"/>
          <w:rFonts w:hint="eastAsia" w:ascii="楷体_GB2312" w:eastAsia="楷体_GB2312"/>
          <w:sz w:val="32"/>
          <w:szCs w:val="32"/>
        </w:rPr>
        <w:t>（二）肃纪倡廉工程</w:t>
      </w:r>
      <w:r>
        <w:rPr>
          <w:sz w:val="32"/>
          <w:szCs w:val="32"/>
        </w:rPr>
        <w:tab/>
      </w:r>
      <w:r>
        <w:rPr>
          <w:sz w:val="32"/>
          <w:szCs w:val="32"/>
        </w:rPr>
        <w:fldChar w:fldCharType="begin"/>
      </w:r>
      <w:r>
        <w:rPr>
          <w:sz w:val="32"/>
          <w:szCs w:val="32"/>
        </w:rPr>
        <w:instrText xml:space="preserve"> PAGEREF _Toc85474107 \h </w:instrText>
      </w:r>
      <w:r>
        <w:rPr>
          <w:sz w:val="32"/>
          <w:szCs w:val="32"/>
        </w:rPr>
        <w:fldChar w:fldCharType="separate"/>
      </w:r>
      <w:r>
        <w:rPr>
          <w:sz w:val="32"/>
          <w:szCs w:val="32"/>
        </w:rPr>
        <w:t>31</w:t>
      </w:r>
      <w:r>
        <w:rPr>
          <w:sz w:val="32"/>
          <w:szCs w:val="32"/>
        </w:rPr>
        <w:fldChar w:fldCharType="end"/>
      </w:r>
      <w:r>
        <w:rPr>
          <w:sz w:val="32"/>
          <w:szCs w:val="32"/>
        </w:rPr>
        <w:fldChar w:fldCharType="end"/>
      </w:r>
    </w:p>
    <w:p w14:paraId="07449DEE">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"_Toc85474108" </w:instrText>
      </w:r>
      <w:r>
        <w:fldChar w:fldCharType="separate"/>
      </w:r>
      <w:r>
        <w:rPr>
          <w:rStyle w:val="16"/>
          <w:rFonts w:hint="eastAsia" w:ascii="楷体_GB2312" w:eastAsia="楷体_GB2312"/>
          <w:sz w:val="32"/>
          <w:szCs w:val="32"/>
        </w:rPr>
        <w:t>（三）业务立本工程</w:t>
      </w:r>
      <w:r>
        <w:rPr>
          <w:sz w:val="32"/>
          <w:szCs w:val="32"/>
        </w:rPr>
        <w:tab/>
      </w:r>
      <w:r>
        <w:rPr>
          <w:sz w:val="32"/>
          <w:szCs w:val="32"/>
        </w:rPr>
        <w:fldChar w:fldCharType="begin"/>
      </w:r>
      <w:r>
        <w:rPr>
          <w:sz w:val="32"/>
          <w:szCs w:val="32"/>
        </w:rPr>
        <w:instrText xml:space="preserve"> PAGEREF _Toc85474108 \h </w:instrText>
      </w:r>
      <w:r>
        <w:rPr>
          <w:sz w:val="32"/>
          <w:szCs w:val="32"/>
        </w:rPr>
        <w:fldChar w:fldCharType="separate"/>
      </w:r>
      <w:r>
        <w:rPr>
          <w:sz w:val="32"/>
          <w:szCs w:val="32"/>
        </w:rPr>
        <w:t>31</w:t>
      </w:r>
      <w:r>
        <w:rPr>
          <w:sz w:val="32"/>
          <w:szCs w:val="32"/>
        </w:rPr>
        <w:fldChar w:fldCharType="end"/>
      </w:r>
      <w:r>
        <w:rPr>
          <w:sz w:val="32"/>
          <w:szCs w:val="32"/>
        </w:rPr>
        <w:fldChar w:fldCharType="end"/>
      </w:r>
    </w:p>
    <w:p w14:paraId="6EFA3E73">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"_Toc85474109" </w:instrText>
      </w:r>
      <w:r>
        <w:fldChar w:fldCharType="separate"/>
      </w:r>
      <w:r>
        <w:rPr>
          <w:rStyle w:val="16"/>
          <w:rFonts w:hint="eastAsia" w:ascii="楷体_GB2312" w:eastAsia="楷体_GB2312"/>
          <w:sz w:val="32"/>
          <w:szCs w:val="32"/>
        </w:rPr>
        <w:t>（四）作风熔炼工程</w:t>
      </w:r>
      <w:r>
        <w:rPr>
          <w:sz w:val="32"/>
          <w:szCs w:val="32"/>
        </w:rPr>
        <w:tab/>
      </w:r>
      <w:r>
        <w:rPr>
          <w:sz w:val="32"/>
          <w:szCs w:val="32"/>
        </w:rPr>
        <w:fldChar w:fldCharType="begin"/>
      </w:r>
      <w:r>
        <w:rPr>
          <w:sz w:val="32"/>
          <w:szCs w:val="32"/>
        </w:rPr>
        <w:instrText xml:space="preserve"> PAGEREF _Toc85474109 \h </w:instrText>
      </w:r>
      <w:r>
        <w:rPr>
          <w:sz w:val="32"/>
          <w:szCs w:val="32"/>
        </w:rPr>
        <w:fldChar w:fldCharType="separate"/>
      </w:r>
      <w:r>
        <w:rPr>
          <w:sz w:val="32"/>
          <w:szCs w:val="32"/>
        </w:rPr>
        <w:t>32</w:t>
      </w:r>
      <w:r>
        <w:rPr>
          <w:sz w:val="32"/>
          <w:szCs w:val="32"/>
        </w:rPr>
        <w:fldChar w:fldCharType="end"/>
      </w:r>
      <w:r>
        <w:rPr>
          <w:sz w:val="32"/>
          <w:szCs w:val="32"/>
        </w:rPr>
        <w:fldChar w:fldCharType="end"/>
      </w:r>
    </w:p>
    <w:p w14:paraId="4F8F216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"_Toc85474110" </w:instrText>
      </w:r>
      <w:r>
        <w:fldChar w:fldCharType="separate"/>
      </w:r>
      <w:r>
        <w:rPr>
          <w:rStyle w:val="16"/>
          <w:rFonts w:hint="eastAsia" w:ascii="楷体_GB2312" w:eastAsia="楷体_GB2312"/>
          <w:sz w:val="32"/>
          <w:szCs w:val="32"/>
        </w:rPr>
        <w:t>（五）文化润心工程</w:t>
      </w:r>
      <w:r>
        <w:rPr>
          <w:sz w:val="32"/>
          <w:szCs w:val="32"/>
        </w:rPr>
        <w:tab/>
      </w:r>
      <w:r>
        <w:rPr>
          <w:sz w:val="32"/>
          <w:szCs w:val="32"/>
        </w:rPr>
        <w:fldChar w:fldCharType="begin"/>
      </w:r>
      <w:r>
        <w:rPr>
          <w:sz w:val="32"/>
          <w:szCs w:val="32"/>
        </w:rPr>
        <w:instrText xml:space="preserve"> PAGEREF _Toc85474110 \h </w:instrText>
      </w:r>
      <w:r>
        <w:rPr>
          <w:sz w:val="32"/>
          <w:szCs w:val="32"/>
        </w:rPr>
        <w:fldChar w:fldCharType="separate"/>
      </w:r>
      <w:r>
        <w:rPr>
          <w:sz w:val="32"/>
          <w:szCs w:val="32"/>
        </w:rPr>
        <w:t>32</w:t>
      </w:r>
      <w:r>
        <w:rPr>
          <w:sz w:val="32"/>
          <w:szCs w:val="32"/>
        </w:rPr>
        <w:fldChar w:fldCharType="end"/>
      </w:r>
      <w:r>
        <w:rPr>
          <w:sz w:val="32"/>
          <w:szCs w:val="32"/>
        </w:rPr>
        <w:fldChar w:fldCharType="end"/>
      </w:r>
    </w:p>
    <w:p w14:paraId="3CDAE3F7">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"_Toc85474111" </w:instrText>
      </w:r>
      <w:r>
        <w:fldChar w:fldCharType="separate"/>
      </w:r>
      <w:r>
        <w:rPr>
          <w:rStyle w:val="16"/>
          <w:rFonts w:hint="eastAsia"/>
          <w:sz w:val="32"/>
          <w:szCs w:val="32"/>
        </w:rPr>
        <w:t>七、加强统筹协调，全力保障规划有效实施</w:t>
      </w:r>
      <w:r>
        <w:rPr>
          <w:sz w:val="32"/>
          <w:szCs w:val="32"/>
        </w:rPr>
        <w:tab/>
      </w:r>
      <w:r>
        <w:rPr>
          <w:sz w:val="32"/>
          <w:szCs w:val="32"/>
        </w:rPr>
        <w:fldChar w:fldCharType="begin"/>
      </w:r>
      <w:r>
        <w:rPr>
          <w:sz w:val="32"/>
          <w:szCs w:val="32"/>
        </w:rPr>
        <w:instrText xml:space="preserve"> PAGEREF _Toc85474111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AC2908D">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"_Toc85474112" </w:instrText>
      </w:r>
      <w:r>
        <w:fldChar w:fldCharType="separate"/>
      </w:r>
      <w:r>
        <w:rPr>
          <w:rStyle w:val="16"/>
          <w:rFonts w:hint="eastAsia" w:ascii="楷体_GB2312" w:eastAsia="楷体_GB2312"/>
          <w:sz w:val="32"/>
          <w:szCs w:val="32"/>
        </w:rPr>
        <w:t>（一）加强组织协调</w:t>
      </w:r>
      <w:r>
        <w:rPr>
          <w:sz w:val="32"/>
          <w:szCs w:val="32"/>
        </w:rPr>
        <w:tab/>
      </w:r>
      <w:r>
        <w:rPr>
          <w:sz w:val="32"/>
          <w:szCs w:val="32"/>
        </w:rPr>
        <w:fldChar w:fldCharType="begin"/>
      </w:r>
      <w:r>
        <w:rPr>
          <w:sz w:val="32"/>
          <w:szCs w:val="32"/>
        </w:rPr>
        <w:instrText xml:space="preserve"> PAGEREF _Toc85474112 \h </w:instrText>
      </w:r>
      <w:r>
        <w:rPr>
          <w:sz w:val="32"/>
          <w:szCs w:val="32"/>
        </w:rPr>
        <w:fldChar w:fldCharType="separate"/>
      </w:r>
      <w:r>
        <w:rPr>
          <w:sz w:val="32"/>
          <w:szCs w:val="32"/>
        </w:rPr>
        <w:t>33</w:t>
      </w:r>
      <w:r>
        <w:rPr>
          <w:sz w:val="32"/>
          <w:szCs w:val="32"/>
        </w:rPr>
        <w:fldChar w:fldCharType="end"/>
      </w:r>
      <w:r>
        <w:rPr>
          <w:sz w:val="32"/>
          <w:szCs w:val="32"/>
        </w:rPr>
        <w:fldChar w:fldCharType="end"/>
      </w:r>
    </w:p>
    <w:p w14:paraId="356DA459">
      <w:pPr>
        <w:pStyle w:val="13"/>
        <w:adjustRightInd w:val="0"/>
        <w:snapToGrid w:val="0"/>
        <w:spacing w:after="0" w:line="360" w:lineRule="auto"/>
        <w:rPr>
          <w:rFonts w:asciiTheme="minorHAnsi" w:hAnsiTheme="minorHAnsi" w:eastAsiaTheme="minorEastAsia"/>
          <w:kern w:val="2"/>
          <w:sz w:val="32"/>
          <w:szCs w:val="32"/>
        </w:rPr>
      </w:pPr>
      <w:r>
        <w:fldChar w:fldCharType="begin"/>
      </w:r>
      <w:r>
        <w:instrText xml:space="preserve"> HYPERLINK \l "_Toc85474113" </w:instrText>
      </w:r>
      <w:r>
        <w:fldChar w:fldCharType="separate"/>
      </w:r>
      <w:r>
        <w:rPr>
          <w:rStyle w:val="16"/>
          <w:rFonts w:hint="eastAsia" w:ascii="楷体_GB2312" w:eastAsia="楷体_GB2312"/>
          <w:sz w:val="32"/>
          <w:szCs w:val="32"/>
        </w:rPr>
        <w:t>（二）统筹规划衔接</w:t>
      </w:r>
      <w:r>
        <w:rPr>
          <w:sz w:val="32"/>
          <w:szCs w:val="32"/>
        </w:rPr>
        <w:tab/>
      </w:r>
      <w:r>
        <w:rPr>
          <w:sz w:val="32"/>
          <w:szCs w:val="32"/>
        </w:rPr>
        <w:fldChar w:fldCharType="begin"/>
      </w:r>
      <w:r>
        <w:rPr>
          <w:sz w:val="32"/>
          <w:szCs w:val="32"/>
        </w:rPr>
        <w:instrText xml:space="preserve"> PAGEREF _Toc85474113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836C783">
      <w:pPr>
        <w:pStyle w:val="13"/>
        <w:adjustRightInd w:val="0"/>
        <w:snapToGrid w:val="0"/>
        <w:spacing w:after="0" w:line="360" w:lineRule="auto"/>
        <w:rPr>
          <w:rFonts w:asciiTheme="minorHAnsi" w:hAnsiTheme="minorHAnsi" w:eastAsiaTheme="minorEastAsia"/>
          <w:kern w:val="2"/>
          <w:sz w:val="21"/>
          <w:szCs w:val="22"/>
        </w:rPr>
      </w:pPr>
      <w:r>
        <w:fldChar w:fldCharType="begin"/>
      </w:r>
      <w:r>
        <w:instrText xml:space="preserve"> HYPERLINK \l "_Toc85474114" </w:instrText>
      </w:r>
      <w:r>
        <w:fldChar w:fldCharType="separate"/>
      </w:r>
      <w:r>
        <w:rPr>
          <w:rStyle w:val="16"/>
          <w:rFonts w:hint="eastAsia" w:ascii="楷体_GB2312" w:eastAsia="楷体_GB2312"/>
          <w:sz w:val="32"/>
          <w:szCs w:val="32"/>
        </w:rPr>
        <w:t>（三）强化督查考核</w:t>
      </w:r>
      <w:r>
        <w:rPr>
          <w:sz w:val="32"/>
          <w:szCs w:val="32"/>
        </w:rPr>
        <w:tab/>
      </w:r>
      <w:r>
        <w:rPr>
          <w:sz w:val="32"/>
          <w:szCs w:val="32"/>
        </w:rPr>
        <w:fldChar w:fldCharType="begin"/>
      </w:r>
      <w:r>
        <w:rPr>
          <w:sz w:val="32"/>
          <w:szCs w:val="32"/>
        </w:rPr>
        <w:instrText xml:space="preserve"> PAGEREF _Toc85474114 \h </w:instrText>
      </w:r>
      <w:r>
        <w:rPr>
          <w:sz w:val="32"/>
          <w:szCs w:val="32"/>
        </w:rPr>
        <w:fldChar w:fldCharType="separate"/>
      </w:r>
      <w:r>
        <w:rPr>
          <w:sz w:val="32"/>
          <w:szCs w:val="32"/>
        </w:rPr>
        <w:t>33</w:t>
      </w:r>
      <w:r>
        <w:rPr>
          <w:sz w:val="32"/>
          <w:szCs w:val="32"/>
        </w:rPr>
        <w:fldChar w:fldCharType="end"/>
      </w:r>
      <w:r>
        <w:rPr>
          <w:sz w:val="32"/>
          <w:szCs w:val="32"/>
        </w:rPr>
        <w:fldChar w:fldCharType="end"/>
      </w:r>
    </w:p>
    <w:p w14:paraId="417BB10C">
      <w:pPr>
        <w:pStyle w:val="6"/>
        <w:adjustRightInd w:val="0"/>
        <w:snapToGrid w:val="0"/>
        <w:spacing w:after="0" w:line="360" w:lineRule="auto"/>
        <w:ind w:left="0"/>
        <w:jc w:val="both"/>
        <w:rPr>
          <w:rFonts w:ascii="方正小标宋简体" w:eastAsia="方正小标宋简体"/>
          <w:sz w:val="28"/>
          <w:szCs w:val="28"/>
        </w:rPr>
        <w:sectPr>
          <w:footerReference r:id="rId4" w:type="default"/>
          <w:footerReference r:id="rId5" w:type="even"/>
          <w:pgSz w:w="11906" w:h="16838"/>
          <w:pgMar w:top="2098" w:right="1474" w:bottom="1985" w:left="1588" w:header="851" w:footer="1418" w:gutter="0"/>
          <w:pgNumType w:start="1"/>
          <w:cols w:space="425" w:num="1"/>
          <w:docGrid w:type="lines" w:linePitch="312" w:charSpace="0"/>
        </w:sectPr>
      </w:pPr>
      <w:r>
        <w:rPr>
          <w:rFonts w:ascii="方正小标宋简体" w:eastAsia="方正小标宋简体"/>
          <w:sz w:val="32"/>
          <w:szCs w:val="32"/>
        </w:rPr>
        <w:fldChar w:fldCharType="end"/>
      </w:r>
      <w:bookmarkStart w:id="0" w:name="_Toc65761597"/>
    </w:p>
    <w:p w14:paraId="6EFF46AF">
      <w:pPr>
        <w:adjustRightInd w:val="0"/>
        <w:snapToGrid w:val="0"/>
        <w:spacing w:line="360" w:lineRule="auto"/>
        <w:ind w:firstLine="640" w:firstLineChars="200"/>
        <w:rPr>
          <w:rFonts w:ascii="仿宋_GB2312" w:eastAsia="仿宋_GB2312"/>
          <w:sz w:val="32"/>
          <w:szCs w:val="32"/>
        </w:rPr>
      </w:pPr>
      <w:bookmarkStart w:id="1" w:name="_Toc71705205"/>
      <w:bookmarkStart w:id="2" w:name="_Toc76542305"/>
      <w:bookmarkStart w:id="3" w:name="_Toc85123426"/>
      <w:bookmarkStart w:id="4" w:name="_Toc74242902"/>
      <w:bookmarkStart w:id="5" w:name="_Toc76576121"/>
      <w:bookmarkStart w:id="6" w:name="_Toc74821825"/>
      <w:bookmarkStart w:id="7" w:name="_Toc80290810"/>
      <w:bookmarkStart w:id="8" w:name="_Toc66354713"/>
      <w:bookmarkStart w:id="9" w:name="_Toc75874532"/>
      <w:bookmarkStart w:id="10" w:name="_Toc85474031"/>
      <w:bookmarkStart w:id="11" w:name="_Toc71702077"/>
      <w:bookmarkStart w:id="12" w:name="_Toc76541428"/>
      <w:r>
        <w:rPr>
          <w:rFonts w:hint="eastAsia" w:ascii="仿宋_GB2312" w:eastAsia="仿宋_GB2312"/>
          <w:sz w:val="32"/>
          <w:szCs w:val="32"/>
        </w:rPr>
        <w:t xml:space="preserve"> </w:t>
      </w:r>
      <w:bookmarkEnd w:id="0"/>
      <w:bookmarkEnd w:id="1"/>
      <w:bookmarkEnd w:id="2"/>
      <w:bookmarkEnd w:id="3"/>
      <w:bookmarkEnd w:id="4"/>
      <w:bookmarkEnd w:id="5"/>
      <w:bookmarkEnd w:id="6"/>
      <w:bookmarkEnd w:id="7"/>
      <w:bookmarkEnd w:id="8"/>
      <w:bookmarkEnd w:id="9"/>
      <w:bookmarkEnd w:id="10"/>
      <w:bookmarkEnd w:id="11"/>
      <w:bookmarkEnd w:id="12"/>
      <w:r>
        <w:rPr>
          <w:rFonts w:hint="eastAsia" w:ascii="仿宋_GB2312" w:eastAsia="仿宋_GB2312"/>
          <w:sz w:val="32"/>
          <w:szCs w:val="32"/>
        </w:rPr>
        <w:t>“十四五”时期，是我国开启全面建设社会主义现代化国家新征程、向第二个百年奋斗目标进军的第一个五年，是上海在新起点上全面深化“五个中心”建设、加快建设具有世界影响力的社会主义现代化国际大都市的关键五年，也是徐汇开启追求卓越新征程的开局五年。科学制定和实施徐汇市场监督管理“十四五规划”，对推进徐汇市场治理体系和治理能力现代化，服务徐汇建设具有世界影响力的社会主义现代化国际大都市卓越之区具有重要意义。本规划根据《上海市国民经济和社会发展第十四个五年规划和二</w:t>
      </w:r>
      <w:r>
        <w:rPr>
          <w:rFonts w:hint="eastAsia" w:ascii="宋体" w:hAnsi="宋体" w:eastAsia="宋体" w:cs="宋体"/>
          <w:sz w:val="32"/>
          <w:szCs w:val="32"/>
        </w:rPr>
        <w:t>〇</w:t>
      </w:r>
      <w:r>
        <w:rPr>
          <w:rFonts w:hint="eastAsia" w:ascii="仿宋_GB2312" w:eastAsia="仿宋_GB2312"/>
          <w:sz w:val="32"/>
          <w:szCs w:val="32"/>
        </w:rPr>
        <w:t>三五远景目标纲要》《徐汇区国民经济和社会发展第十四个五年规划和二</w:t>
      </w:r>
      <w:r>
        <w:rPr>
          <w:rFonts w:hint="eastAsia" w:ascii="宋体" w:hAnsi="宋体" w:eastAsia="宋体" w:cs="宋体"/>
          <w:sz w:val="32"/>
          <w:szCs w:val="32"/>
        </w:rPr>
        <w:t>〇</w:t>
      </w:r>
      <w:r>
        <w:rPr>
          <w:rFonts w:hint="eastAsia" w:ascii="仿宋_GB2312" w:hAnsi="仿宋_GB2312" w:eastAsia="仿宋_GB2312" w:cs="仿宋_GB2312"/>
          <w:sz w:val="32"/>
          <w:szCs w:val="32"/>
        </w:rPr>
        <w:t>三五远景目标</w:t>
      </w:r>
      <w:r>
        <w:rPr>
          <w:rFonts w:hint="eastAsia" w:ascii="仿宋_GB2312" w:eastAsia="仿宋_GB2312"/>
          <w:sz w:val="32"/>
          <w:szCs w:val="32"/>
        </w:rPr>
        <w:t>纲要》《上海市市场监管现代化“十四五”规划》制定，是指导徐汇市场监督管理未来五年改革创新的发展蓝图和行动纲领。</w:t>
      </w:r>
    </w:p>
    <w:p w14:paraId="47D3D0C8">
      <w:pPr>
        <w:adjustRightInd w:val="0"/>
        <w:snapToGrid w:val="0"/>
        <w:spacing w:line="360" w:lineRule="auto"/>
        <w:ind w:firstLine="640" w:firstLineChars="200"/>
        <w:rPr>
          <w:rFonts w:ascii="黑体" w:hAnsi="黑体" w:eastAsia="黑体"/>
          <w:sz w:val="32"/>
          <w:szCs w:val="32"/>
        </w:rPr>
      </w:pPr>
      <w:bookmarkStart w:id="13" w:name="_Toc85474032"/>
      <w:r>
        <w:rPr>
          <w:rFonts w:hint="eastAsia" w:ascii="黑体" w:hAnsi="黑体" w:eastAsia="黑体"/>
          <w:sz w:val="32"/>
          <w:szCs w:val="32"/>
        </w:rPr>
        <w:t>一、立足新发展阶段，把握徐汇市场监管新使命</w:t>
      </w:r>
      <w:bookmarkEnd w:id="13"/>
    </w:p>
    <w:p w14:paraId="512ED623">
      <w:pPr>
        <w:adjustRightInd w:val="0"/>
        <w:snapToGrid w:val="0"/>
        <w:spacing w:line="360" w:lineRule="auto"/>
        <w:ind w:firstLine="640" w:firstLineChars="200"/>
        <w:rPr>
          <w:rFonts w:ascii="楷体_GB2312" w:eastAsia="楷体_GB2312"/>
          <w:sz w:val="32"/>
          <w:szCs w:val="32"/>
        </w:rPr>
      </w:pPr>
      <w:bookmarkStart w:id="14" w:name="_Toc85474033"/>
      <w:r>
        <w:rPr>
          <w:rFonts w:hint="eastAsia" w:ascii="楷体_GB2312" w:eastAsia="楷体_GB2312"/>
          <w:sz w:val="32"/>
          <w:szCs w:val="32"/>
        </w:rPr>
        <w:t>（一）站在现实基点</w:t>
      </w:r>
      <w:bookmarkEnd w:id="14"/>
    </w:p>
    <w:p w14:paraId="4D62E5D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三五”期间，在区委、区政府正确领导和市市场监管局有力指导下，徐汇市场监管积极发挥体制改革优势，坚持法治为本、标准为基、创新为魂、品质为上，全面加强市场监管工作，凝心聚力描绘“四个徐汇”美好蓝图，各项工作取得了可喜的进展和成效。</w:t>
      </w:r>
    </w:p>
    <w:p w14:paraId="4FF33B93">
      <w:pPr>
        <w:adjustRightInd w:val="0"/>
        <w:snapToGrid w:val="0"/>
        <w:spacing w:line="360" w:lineRule="auto"/>
        <w:ind w:firstLine="640" w:firstLineChars="200"/>
        <w:rPr>
          <w:rFonts w:ascii="仿宋_GB2312" w:eastAsia="仿宋_GB2312"/>
          <w:sz w:val="32"/>
          <w:szCs w:val="32"/>
        </w:rPr>
      </w:pPr>
      <w:bookmarkStart w:id="15" w:name="_Toc85474034"/>
      <w:r>
        <w:rPr>
          <w:rFonts w:hint="eastAsia" w:ascii="仿宋_GB2312" w:eastAsia="仿宋_GB2312"/>
          <w:sz w:val="32"/>
          <w:szCs w:val="32"/>
        </w:rPr>
        <w:t>1.体系机制基本完善。</w:t>
      </w:r>
      <w:bookmarkEnd w:id="15"/>
      <w:r>
        <w:rPr>
          <w:rFonts w:hint="eastAsia" w:ascii="仿宋_GB2312" w:eastAsia="仿宋_GB2312"/>
          <w:sz w:val="32"/>
          <w:szCs w:val="32"/>
        </w:rPr>
        <w:t>着眼于磨合、整合、融合，建立了</w:t>
      </w:r>
    </w:p>
    <w:p w14:paraId="1F5C0110">
      <w:pPr>
        <w:adjustRightInd w:val="0"/>
        <w:snapToGrid w:val="0"/>
        <w:spacing w:line="360" w:lineRule="auto"/>
        <w:rPr>
          <w:rFonts w:ascii="仿宋_GB2312" w:eastAsia="仿宋_GB2312"/>
          <w:sz w:val="32"/>
          <w:szCs w:val="32"/>
        </w:rPr>
      </w:pPr>
      <w:r>
        <w:rPr>
          <w:rFonts w:hint="eastAsia" w:ascii="仿宋_GB2312" w:eastAsia="仿宋_GB2312"/>
          <w:sz w:val="32"/>
          <w:szCs w:val="32"/>
        </w:rPr>
        <w:t>21个科室+1个执法大队+14个市场所的工作架构，并将80%的人员充实到基层一线；完成市场监管执法依据、权力清单和责任清单及科所队业务事权“三厘清”；全系统首创“网格长制”，结合市场主体分布情况，对应区网格设立，科学划分市场监管网格，做到压实责任、综合监管；率先开展“双随机+网格化”</w:t>
      </w:r>
      <w:r>
        <w:rPr>
          <w:rFonts w:hint="eastAsia" w:ascii="仿宋_GB2312" w:eastAsia="仿宋_GB2312"/>
          <w:sz w:val="32"/>
          <w:szCs w:val="32"/>
        </w:rPr>
        <w:footnoteReference w:id="0"/>
      </w:r>
      <w:r>
        <w:rPr>
          <w:rFonts w:hint="eastAsia" w:ascii="仿宋_GB2312" w:eastAsia="仿宋_GB2312"/>
          <w:sz w:val="32"/>
          <w:szCs w:val="32"/>
        </w:rPr>
        <w:t>监管，问题发现率提高近40%；推进目标管理机制、内部管理制度、教育培训机制、督查督导考核体系“四健全”，工作机制的“四梁八柱”逐步夯实。</w:t>
      </w:r>
    </w:p>
    <w:p w14:paraId="1A9E8BDB">
      <w:pPr>
        <w:adjustRightInd w:val="0"/>
        <w:snapToGrid w:val="0"/>
        <w:spacing w:line="360" w:lineRule="auto"/>
        <w:ind w:firstLine="640" w:firstLineChars="200"/>
        <w:rPr>
          <w:rFonts w:ascii="仿宋_GB2312" w:eastAsia="仿宋_GB2312"/>
          <w:sz w:val="32"/>
          <w:szCs w:val="32"/>
        </w:rPr>
      </w:pPr>
      <w:bookmarkStart w:id="16" w:name="_Toc85474035"/>
      <w:r>
        <w:rPr>
          <w:rFonts w:hint="eastAsia" w:ascii="仿宋_GB2312" w:eastAsia="仿宋_GB2312"/>
          <w:sz w:val="32"/>
          <w:szCs w:val="32"/>
        </w:rPr>
        <w:t>2.职能履行扎实有力。</w:t>
      </w:r>
      <w:bookmarkEnd w:id="16"/>
      <w:r>
        <w:rPr>
          <w:rFonts w:hint="eastAsia" w:ascii="仿宋_GB2312" w:eastAsia="仿宋_GB2312"/>
          <w:sz w:val="32"/>
          <w:szCs w:val="32"/>
        </w:rPr>
        <w:t>全力优化营商环境，推进市场准入制度改革，实施质量提升行动，开展知识产权运营服务体系建设，“十三五”末，全区共有注册企业38040户，同比增长6.02%；注册资本总额11861.32亿元，同比增长341.2%；29家组织和个人获中国质量奖（含提名）、上海市质量奖；全区每万人发明专利拥有量、商标集聚度和活跃度均位列全市第一。全力强化监管执法，守牢“四大安全”底线，开展“双随机、一公开”检查，直销、网络、商品交易市场、合同、广告、物价、检验检测、认证、计量、知识产权、酒类、动物卫生等领域市场秩序平稳可控，共查办案件6200余件，案件罚没款总额1.5亿余元，移送涉刑案件57件，办理了“欧喜食品案”等一批大案要案，先后有17个案件被评为全国和市级系统优秀案件，在市局“十佳案件”评选中年年上榜。全力保护消费者合法权益，共受理投诉举报咨询14.19万件，“十三五”末年（2020年45058件）相比“十二五”末年（2015年7932件）增长468.1%，保持先行联系率、按时办结率均为100%。。</w:t>
      </w:r>
    </w:p>
    <w:p w14:paraId="5CAAB1E7">
      <w:pPr>
        <w:adjustRightInd w:val="0"/>
        <w:snapToGrid w:val="0"/>
        <w:spacing w:line="360" w:lineRule="auto"/>
        <w:ind w:firstLine="640" w:firstLineChars="200"/>
        <w:rPr>
          <w:rFonts w:ascii="仿宋_GB2312" w:eastAsia="仿宋_GB2312"/>
          <w:sz w:val="32"/>
          <w:szCs w:val="32"/>
        </w:rPr>
      </w:pPr>
      <w:bookmarkStart w:id="17" w:name="_Toc85474036"/>
      <w:r>
        <w:rPr>
          <w:rFonts w:hint="eastAsia" w:ascii="仿宋_GB2312" w:eastAsia="仿宋_GB2312"/>
          <w:sz w:val="32"/>
          <w:szCs w:val="32"/>
        </w:rPr>
        <w:t>3.创新突破成效凸显。</w:t>
      </w:r>
      <w:bookmarkEnd w:id="17"/>
      <w:r>
        <w:rPr>
          <w:rFonts w:hint="eastAsia" w:ascii="仿宋_GB2312" w:eastAsia="仿宋_GB2312"/>
          <w:sz w:val="32"/>
          <w:szCs w:val="32"/>
        </w:rPr>
        <w:t>先后推出36项全国、全市系统首创举措，取得良好的示范效应和社会反响。其中，网络订餐“食安锁”、零售药房智慧监管系统等在全市范围复制推广。“次日发照”、 “汇商码”、食品从业人员网络培训平台“食安课堂”、零售药房安全“五星管理”、老旧住宅电梯风险“跟踪评估”、满意商城“6S”创建标准、全市首家区级消费纠纷联合调解中心等创新举措得到服务管理对象的充分肯定和社会各界的高度关注。</w:t>
      </w:r>
    </w:p>
    <w:p w14:paraId="72E3F782">
      <w:pPr>
        <w:adjustRightInd w:val="0"/>
        <w:snapToGrid w:val="0"/>
        <w:spacing w:line="360" w:lineRule="auto"/>
        <w:ind w:firstLine="640" w:firstLineChars="200"/>
        <w:rPr>
          <w:rFonts w:ascii="仿宋_GB2312" w:eastAsia="仿宋_GB2312"/>
          <w:sz w:val="32"/>
          <w:szCs w:val="32"/>
        </w:rPr>
      </w:pPr>
      <w:bookmarkStart w:id="18" w:name="_Toc85474037"/>
      <w:r>
        <w:rPr>
          <w:rFonts w:hint="eastAsia" w:ascii="仿宋_GB2312" w:eastAsia="仿宋_GB2312"/>
          <w:sz w:val="32"/>
          <w:szCs w:val="32"/>
        </w:rPr>
        <w:t>4.干部队伍日益融合。</w:t>
      </w:r>
      <w:bookmarkEnd w:id="18"/>
      <w:r>
        <w:rPr>
          <w:rFonts w:hint="eastAsia" w:ascii="仿宋_GB2312" w:eastAsia="仿宋_GB2312"/>
          <w:sz w:val="32"/>
          <w:szCs w:val="32"/>
        </w:rPr>
        <w:t>坚持党建引领，深入开展“两学一做”“不忘初心、牢记使命”等主题教育，做精做亮区局“七个一”党建活动品牌。加强党风廉政建设，连续三年开展“讲规矩、守纪律”“四讲四有”“优化营商环境”等主题巡访和“下察一级”活动，不断提升党风廉政建设和作风建设水平。注重能力提升，开展干部培养“三成两带一适”计划</w:t>
      </w:r>
      <w:r>
        <w:rPr>
          <w:rFonts w:hint="eastAsia" w:ascii="仿宋_GB2312" w:eastAsia="仿宋_GB2312"/>
          <w:sz w:val="32"/>
          <w:szCs w:val="32"/>
        </w:rPr>
        <w:footnoteReference w:id="1"/>
      </w:r>
      <w:r>
        <w:rPr>
          <w:rFonts w:hint="eastAsia" w:ascii="仿宋_GB2312" w:eastAsia="仿宋_GB2312"/>
          <w:sz w:val="32"/>
          <w:szCs w:val="32"/>
        </w:rPr>
        <w:t>，率先开发线上教育培训平台“砥石学堂”，队伍的职业化、专业化水平显著提高。</w:t>
      </w:r>
    </w:p>
    <w:p w14:paraId="6FFC394F">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三五”时期，徐汇市场监管总体完成了市场监管改革发展的阶段性目标。但对标领导要求、群众期盼，对标国际最高标准、最好水平，仍存在一定的短板和不足。一是在服务大局方面，市场监管与全区工作的结合度还不够紧密，相比区领导的工作要求尚有一定差距。二是在创新突破方面，应对新情况、新问题的办法还不够多，跟进响应还不够及时，创新举措点上出彩多、成熟体系少。三是在队伍建设方面，相对综合化监管与专业化监管的高标准、高要求，基层干部能力结构性不足，干部的梯度培养有待加强。</w:t>
      </w:r>
    </w:p>
    <w:p w14:paraId="3872E1BA">
      <w:pPr>
        <w:adjustRightInd w:val="0"/>
        <w:snapToGrid w:val="0"/>
        <w:spacing w:line="360" w:lineRule="auto"/>
        <w:ind w:firstLine="640" w:firstLineChars="200"/>
        <w:rPr>
          <w:rFonts w:ascii="楷体_GB2312" w:eastAsia="楷体_GB2312"/>
          <w:sz w:val="32"/>
          <w:szCs w:val="32"/>
        </w:rPr>
      </w:pPr>
      <w:bookmarkStart w:id="19" w:name="_Toc85474038"/>
      <w:r>
        <w:rPr>
          <w:rFonts w:hint="eastAsia" w:ascii="楷体_GB2312" w:eastAsia="楷体_GB2312"/>
          <w:sz w:val="32"/>
          <w:szCs w:val="32"/>
        </w:rPr>
        <w:t>（二）把准未来坐标</w:t>
      </w:r>
      <w:bookmarkEnd w:id="19"/>
    </w:p>
    <w:p w14:paraId="2FF54321">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习近平总书记强调：“政府是市场规则的制定者，也是市场公平的维护者，要营造稳定公平透明、可预期的营商环境，加快转变政府职能，培育市场化法治化国际化营商环境”。 “十四五”时期，我国已转向高质量发展阶段，将坚定不移贯彻新发展理念，加快构建以国内大循环为主体、国内国际双循环相互促进的新发展格局，以推动国家治理体系和治理能力现代化，实现经济行稳致远、社会安定和谐，为全面建设社会主义现代化国家开好局、起好步。上海作为新时代全国改革开放排头兵、创新发展先行者，提出厚植城市精神、彰显城市品格，全面提升城市软实力，坚持把“四个放在”作为战略基点，将继续奋力承担国家重大战略使命，提升国际经济、金融、贸易、航运、科技创新中心核心功能，加快建设具有世界影响力的社会主义现代化国际大都市。</w:t>
      </w:r>
    </w:p>
    <w:p w14:paraId="21A9CEBA">
      <w:pPr>
        <w:adjustRightInd w:val="0"/>
        <w:snapToGrid w:val="0"/>
        <w:spacing w:line="360" w:lineRule="auto"/>
        <w:ind w:firstLine="640" w:firstLineChars="200"/>
        <w:rPr>
          <w:rFonts w:ascii="仿宋_GB2312" w:eastAsia="仿宋_GB2312"/>
          <w:sz w:val="32"/>
          <w:szCs w:val="32"/>
        </w:rPr>
      </w:pPr>
      <w:bookmarkStart w:id="20" w:name="_Toc85474039"/>
      <w:r>
        <w:rPr>
          <w:rFonts w:hint="eastAsia" w:ascii="仿宋_GB2312" w:eastAsia="仿宋_GB2312"/>
          <w:sz w:val="32"/>
          <w:szCs w:val="32"/>
        </w:rPr>
        <w:t>1.站位徐汇发展的全局高度。</w:t>
      </w:r>
      <w:bookmarkEnd w:id="20"/>
      <w:r>
        <w:rPr>
          <w:rFonts w:hint="eastAsia" w:ascii="仿宋_GB2312" w:eastAsia="仿宋_GB2312"/>
          <w:sz w:val="32"/>
          <w:szCs w:val="32"/>
        </w:rPr>
        <w:t>立足新发展阶段，徐汇提出 “到2025年，城区能级和核心竞争力显著增强，全面践行‘人民城市人民建，人民城市为人民’重要理念，全力打造‘创新策源引擎、产业经济高地、开放发展枢纽、人文城市样板、治理实践范例’，敢为先锋、创造奇迹，努力建设具有世界影响力的社会主义现代化国际大都市卓越城区”。站位徐汇发展全局，徐汇市场监管将坚持以人民为中心。自觉践行人民城市重要理念，充分调动群众积极性、主动性和创造性，促进社会公平，让人民群众拥有更强的获得感、幸福感、安全感，实现美好生活新期待。坚持新发展理念。把新发展理念贯穿发展全过程和各方面，把创新作为引领发展的第一动力，推动质量变革、效率变革、动力变革，培育经济发展新动力。坚持立足“四个放在”。在服从服务全局中贡献长板，寻求更大发展，在更多领域、更高层次上增强城区发展新实力。坚持深化改革。努力发挥开路先锋、示范引领、突破攻坚作用，加大重点领域、关键环节的改革力度，持续增强发展动力和活力。坚持系统全局思维。统筹兼顾改革发展稳定各项工作的系统性协调性，树立底线思维，坚决防范和化解重大风险，助力打造城区发展新范本。</w:t>
      </w:r>
    </w:p>
    <w:p w14:paraId="5C177506">
      <w:pPr>
        <w:adjustRightInd w:val="0"/>
        <w:snapToGrid w:val="0"/>
        <w:spacing w:line="360" w:lineRule="auto"/>
        <w:ind w:firstLine="640" w:firstLineChars="200"/>
        <w:rPr>
          <w:rFonts w:ascii="仿宋_GB2312" w:eastAsia="仿宋_GB2312"/>
          <w:sz w:val="32"/>
          <w:szCs w:val="32"/>
        </w:rPr>
      </w:pPr>
      <w:bookmarkStart w:id="21" w:name="_Toc85474040"/>
      <w:r>
        <w:rPr>
          <w:rFonts w:hint="eastAsia" w:ascii="仿宋_GB2312" w:eastAsia="仿宋_GB2312"/>
          <w:sz w:val="32"/>
          <w:szCs w:val="32"/>
        </w:rPr>
        <w:t>2.把握市场监管的全新使命。</w:t>
      </w:r>
      <w:bookmarkEnd w:id="21"/>
      <w:r>
        <w:rPr>
          <w:rFonts w:hint="eastAsia" w:ascii="仿宋_GB2312" w:eastAsia="仿宋_GB2312"/>
          <w:sz w:val="32"/>
          <w:szCs w:val="32"/>
        </w:rPr>
        <w:t>上海市场监管提出“到2025年，初步建立国内领先、符合超大城市治理规律、适应新时代发展要求的现代化市场治理体系。上海市场发展环境进入国际先进行列，市场安全水平进一步提高，市场数字化治理水平显著提升。市场监管促进高质量发展的作用进一步增强，服务上海重大战略实施的作用进一步增强”。面对市场监管全新使命，徐汇市场监管将服务发展全局，以“三大任务、一大平台”为牵引，紧扣市场运行的准入、竞争和消费三个环节，在深化商事制度改革上敢于先行先试，在加强和改善反垄断、反不正当竞争执法中勇做开路先锋，充分发挥消费对经济社会发展的基础性作用，探索率先建立企业自主经营公平竞争、消费者自由选择自主消费、商品和要素自由流动平等交换的高标准市场体系，助力徐汇具有世界影响力的社会主义现代化国际大都市卓越城区建设。增进民生福祉，充分发挥消费对经济社会发展的基础性作用，全面实施大质量发展工程，在严守市场安全底线的基础上，促进产品和服务质量提升，推进质量基础和知识产权集成服务，推动优化供给结构、改善供给质量、强化需求侧管理，促进市场供给更好地适配市场需求。完善治理体系，充分发挥新技术在市场监管中的作用，创新监管体制机制和方式方法，推动智慧监管、精准监管、预防性监管。主动适应新经济蓬勃发展的趋势，主动适应市场经济的新变化新趋势和市场主体活跃发展的客观要求，围绕鼓励创新和促进创业，实行包容审慎监管，促进新经济繁荣发展。</w:t>
      </w:r>
    </w:p>
    <w:p w14:paraId="3DD10F96">
      <w:pPr>
        <w:adjustRightInd w:val="0"/>
        <w:snapToGrid w:val="0"/>
        <w:spacing w:line="360" w:lineRule="auto"/>
        <w:ind w:firstLine="640" w:firstLineChars="200"/>
        <w:rPr>
          <w:rFonts w:ascii="黑体" w:hAnsi="黑体" w:eastAsia="黑体"/>
          <w:sz w:val="32"/>
          <w:szCs w:val="32"/>
        </w:rPr>
      </w:pPr>
      <w:bookmarkStart w:id="22" w:name="_Toc85474041"/>
      <w:r>
        <w:rPr>
          <w:rFonts w:hint="eastAsia" w:ascii="黑体" w:hAnsi="黑体" w:eastAsia="黑体"/>
          <w:sz w:val="32"/>
          <w:szCs w:val="32"/>
        </w:rPr>
        <w:t>二、贯彻新发展理念，构建徐汇市场治理新格局</w:t>
      </w:r>
      <w:bookmarkEnd w:id="22"/>
    </w:p>
    <w:p w14:paraId="706BBA89">
      <w:pPr>
        <w:adjustRightInd w:val="0"/>
        <w:snapToGrid w:val="0"/>
        <w:spacing w:line="360" w:lineRule="auto"/>
        <w:ind w:firstLine="640" w:firstLineChars="200"/>
        <w:rPr>
          <w:rFonts w:ascii="楷体_GB2312" w:eastAsia="楷体_GB2312"/>
          <w:sz w:val="32"/>
          <w:szCs w:val="32"/>
        </w:rPr>
      </w:pPr>
      <w:bookmarkStart w:id="23" w:name="_Toc85474042"/>
      <w:r>
        <w:rPr>
          <w:rFonts w:hint="eastAsia" w:ascii="楷体_GB2312" w:eastAsia="楷体_GB2312"/>
          <w:sz w:val="32"/>
          <w:szCs w:val="32"/>
        </w:rPr>
        <w:t>（一）指导思想</w:t>
      </w:r>
      <w:bookmarkEnd w:id="23"/>
    </w:p>
    <w:p w14:paraId="2DAC283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坚决贯彻党的十九大和十九届二中、三中、四中、五中全会精神，全面落实习近平总书记考察上海系列重要讲话精神，深入践行“人民城市人民建、人民城市为人民”的重要理念，围绕国家、上海及徐汇战略部署，准确把握经济发展规律和市场监管趋势，加快构建大市场、大质量、大监管和大区域一体化的现代化市场治理新格局，努力助推国内大循环为主体、国际国内双循环相互促进的新发展格局，全力服务徐汇具有世界影响力的社会主义现代化国际大都市卓越之区建设。</w:t>
      </w:r>
    </w:p>
    <w:p w14:paraId="5724F0C0">
      <w:pPr>
        <w:adjustRightInd w:val="0"/>
        <w:snapToGrid w:val="0"/>
        <w:spacing w:line="360" w:lineRule="auto"/>
        <w:ind w:firstLine="640" w:firstLineChars="200"/>
        <w:rPr>
          <w:rFonts w:ascii="楷体_GB2312" w:eastAsia="楷体_GB2312"/>
          <w:sz w:val="32"/>
          <w:szCs w:val="32"/>
        </w:rPr>
      </w:pPr>
      <w:bookmarkStart w:id="24" w:name="_Toc85474043"/>
      <w:r>
        <w:rPr>
          <w:rFonts w:hint="eastAsia" w:ascii="楷体_GB2312" w:eastAsia="楷体_GB2312"/>
          <w:sz w:val="32"/>
          <w:szCs w:val="32"/>
        </w:rPr>
        <w:t>（二）基本原则</w:t>
      </w:r>
      <w:bookmarkEnd w:id="24"/>
    </w:p>
    <w:p w14:paraId="34E9CFAA">
      <w:pPr>
        <w:adjustRightInd w:val="0"/>
        <w:snapToGrid w:val="0"/>
        <w:spacing w:line="360" w:lineRule="auto"/>
        <w:ind w:firstLine="640" w:firstLineChars="200"/>
        <w:rPr>
          <w:rFonts w:ascii="仿宋_GB2312" w:eastAsia="仿宋_GB2312"/>
          <w:sz w:val="32"/>
          <w:szCs w:val="32"/>
        </w:rPr>
      </w:pPr>
      <w:bookmarkStart w:id="25" w:name="_Toc75016106"/>
      <w:bookmarkStart w:id="26" w:name="_Toc75874545"/>
      <w:bookmarkStart w:id="27" w:name="_Toc80290823"/>
      <w:bookmarkStart w:id="28" w:name="_Toc76576134"/>
      <w:bookmarkStart w:id="29" w:name="_Toc85474044"/>
      <w:bookmarkStart w:id="30" w:name="_Toc85123439"/>
      <w:bookmarkStart w:id="31" w:name="_Toc74242915"/>
      <w:bookmarkStart w:id="32" w:name="_Toc74821838"/>
      <w:r>
        <w:rPr>
          <w:rFonts w:hint="eastAsia" w:ascii="仿宋_GB2312" w:eastAsia="仿宋_GB2312"/>
          <w:sz w:val="32"/>
          <w:szCs w:val="32"/>
        </w:rPr>
        <w:t>1.坚持党建引领。</w:t>
      </w:r>
      <w:bookmarkEnd w:id="25"/>
      <w:bookmarkEnd w:id="26"/>
      <w:bookmarkEnd w:id="27"/>
      <w:bookmarkEnd w:id="28"/>
      <w:bookmarkEnd w:id="29"/>
      <w:bookmarkEnd w:id="30"/>
      <w:r>
        <w:rPr>
          <w:rFonts w:hint="eastAsia" w:ascii="仿宋_GB2312" w:eastAsia="仿宋_GB2312"/>
          <w:sz w:val="32"/>
          <w:szCs w:val="32"/>
        </w:rPr>
        <w:t>增强“四个意识”、坚定“四</w:t>
      </w:r>
      <w:bookmarkStart w:id="164" w:name="_GoBack"/>
      <w:bookmarkEnd w:id="164"/>
      <w:r>
        <w:rPr>
          <w:rFonts w:hint="eastAsia" w:ascii="仿宋_GB2312" w:eastAsia="仿宋_GB2312"/>
          <w:sz w:val="32"/>
          <w:szCs w:val="32"/>
        </w:rPr>
        <w:t>个自信”、坚决做到“两个维护”，发挥党组织总揽全局、协调各方作用，不断提高贯彻新发展理念、构建新发展格局的能力和水平，始终为建立现代化市场监管体系把牢正确方向、凝聚人心力量。</w:t>
      </w:r>
    </w:p>
    <w:p w14:paraId="757FFCB3">
      <w:pPr>
        <w:adjustRightInd w:val="0"/>
        <w:snapToGrid w:val="0"/>
        <w:spacing w:line="360" w:lineRule="auto"/>
        <w:ind w:firstLine="640" w:firstLineChars="200"/>
        <w:rPr>
          <w:rFonts w:ascii="仿宋_GB2312" w:eastAsia="仿宋_GB2312"/>
          <w:sz w:val="32"/>
          <w:szCs w:val="32"/>
        </w:rPr>
      </w:pPr>
      <w:bookmarkStart w:id="33" w:name="_Toc76576135"/>
      <w:bookmarkStart w:id="34" w:name="_Toc85123440"/>
      <w:bookmarkStart w:id="35" w:name="_Toc75016107"/>
      <w:bookmarkStart w:id="36" w:name="_Toc80290824"/>
      <w:bookmarkStart w:id="37" w:name="_Toc85474045"/>
      <w:bookmarkStart w:id="38" w:name="_Toc75874546"/>
      <w:r>
        <w:rPr>
          <w:rFonts w:hint="eastAsia" w:ascii="仿宋_GB2312" w:eastAsia="仿宋_GB2312"/>
          <w:sz w:val="32"/>
          <w:szCs w:val="32"/>
        </w:rPr>
        <w:t>2.坚持改革创新。</w:t>
      </w:r>
      <w:bookmarkEnd w:id="33"/>
      <w:bookmarkEnd w:id="34"/>
      <w:bookmarkEnd w:id="35"/>
      <w:bookmarkEnd w:id="36"/>
      <w:bookmarkEnd w:id="37"/>
      <w:bookmarkEnd w:id="38"/>
      <w:r>
        <w:rPr>
          <w:rFonts w:hint="eastAsia" w:ascii="仿宋_GB2312" w:eastAsia="仿宋_GB2312"/>
          <w:sz w:val="32"/>
          <w:szCs w:val="32"/>
        </w:rPr>
        <w:t>坚定吃改革饭、走开放路、打创新牌，遵循市场监管基本规律，从全过程和全链条出发，谋划设计市场监管改革，发挥开路先锋、示范引领和突破攻坚作用，加大重点领域、关键环节的改革力度，深入推进高水平制度型市场监管建设。</w:t>
      </w:r>
    </w:p>
    <w:p w14:paraId="75CD7C92">
      <w:pPr>
        <w:adjustRightInd w:val="0"/>
        <w:snapToGrid w:val="0"/>
        <w:spacing w:line="360" w:lineRule="auto"/>
        <w:ind w:firstLine="640" w:firstLineChars="200"/>
        <w:rPr>
          <w:rFonts w:ascii="仿宋_GB2312" w:eastAsia="仿宋_GB2312"/>
          <w:sz w:val="32"/>
          <w:szCs w:val="32"/>
        </w:rPr>
      </w:pPr>
      <w:bookmarkStart w:id="39" w:name="_Toc76576136"/>
      <w:bookmarkStart w:id="40" w:name="_Toc80290825"/>
      <w:bookmarkStart w:id="41" w:name="_Toc85474046"/>
      <w:bookmarkStart w:id="42" w:name="_Toc75874547"/>
      <w:bookmarkStart w:id="43" w:name="_Toc75016108"/>
      <w:bookmarkStart w:id="44" w:name="_Toc85123441"/>
      <w:r>
        <w:rPr>
          <w:rFonts w:hint="eastAsia" w:ascii="仿宋_GB2312" w:eastAsia="仿宋_GB2312"/>
          <w:sz w:val="32"/>
          <w:szCs w:val="32"/>
        </w:rPr>
        <w:t>3.坚持依法行政。</w:t>
      </w:r>
      <w:bookmarkEnd w:id="31"/>
      <w:bookmarkEnd w:id="32"/>
      <w:bookmarkEnd w:id="39"/>
      <w:bookmarkEnd w:id="40"/>
      <w:bookmarkEnd w:id="41"/>
      <w:bookmarkEnd w:id="42"/>
      <w:bookmarkEnd w:id="43"/>
      <w:bookmarkEnd w:id="44"/>
      <w:r>
        <w:rPr>
          <w:rFonts w:hint="eastAsia" w:ascii="仿宋_GB2312" w:eastAsia="仿宋_GB2312"/>
          <w:sz w:val="32"/>
          <w:szCs w:val="32"/>
        </w:rPr>
        <w:t>推进权责清单化和清单式监管，坚持改革创新于法有据，监管职能依法保障，监管权责法定清晰。依法优化减少审批事项，推进包容审慎监管，促进创业创新，释放市场活力，充分发挥市场在资源配置中的决定性作用，更好地发挥政府作用。</w:t>
      </w:r>
    </w:p>
    <w:p w14:paraId="4CB4CA7C">
      <w:pPr>
        <w:adjustRightInd w:val="0"/>
        <w:snapToGrid w:val="0"/>
        <w:spacing w:line="360" w:lineRule="auto"/>
        <w:ind w:firstLine="640" w:firstLineChars="200"/>
        <w:rPr>
          <w:rFonts w:ascii="仿宋_GB2312" w:eastAsia="仿宋_GB2312"/>
          <w:sz w:val="32"/>
          <w:szCs w:val="32"/>
        </w:rPr>
      </w:pPr>
      <w:bookmarkStart w:id="45" w:name="_Toc85474047"/>
      <w:bookmarkStart w:id="46" w:name="_Toc74242917"/>
      <w:bookmarkStart w:id="47" w:name="_Toc74821840"/>
      <w:bookmarkStart w:id="48" w:name="_Toc85123442"/>
      <w:bookmarkStart w:id="49" w:name="_Toc75016109"/>
      <w:bookmarkStart w:id="50" w:name="_Toc75874548"/>
      <w:bookmarkStart w:id="51" w:name="_Toc76576137"/>
      <w:bookmarkStart w:id="52" w:name="_Toc80290826"/>
      <w:r>
        <w:rPr>
          <w:rFonts w:hint="eastAsia" w:ascii="仿宋_GB2312" w:eastAsia="仿宋_GB2312"/>
          <w:sz w:val="32"/>
          <w:szCs w:val="32"/>
        </w:rPr>
        <w:t>4.坚持数字赋能。</w:t>
      </w:r>
      <w:bookmarkEnd w:id="45"/>
      <w:bookmarkEnd w:id="46"/>
      <w:bookmarkEnd w:id="47"/>
      <w:bookmarkEnd w:id="48"/>
      <w:bookmarkEnd w:id="49"/>
      <w:bookmarkEnd w:id="50"/>
      <w:bookmarkEnd w:id="51"/>
      <w:bookmarkEnd w:id="52"/>
      <w:r>
        <w:rPr>
          <w:rFonts w:hint="eastAsia" w:ascii="仿宋_GB2312" w:eastAsia="仿宋_GB2312"/>
          <w:sz w:val="32"/>
          <w:szCs w:val="32"/>
        </w:rPr>
        <w:t>把数字化牵引作为推动市场治理现代化的强劲动能，深化市场监管多源数据汇集共享，加快培育市场监管应用生态体系，创新市场监管数字化治理新模式，全面推进市场监管数字化转型。</w:t>
      </w:r>
    </w:p>
    <w:p w14:paraId="764A8ABF">
      <w:pPr>
        <w:adjustRightInd w:val="0"/>
        <w:snapToGrid w:val="0"/>
        <w:spacing w:line="360" w:lineRule="auto"/>
        <w:ind w:firstLine="640" w:firstLineChars="200"/>
        <w:rPr>
          <w:rFonts w:ascii="仿宋_GB2312" w:eastAsia="仿宋_GB2312"/>
          <w:sz w:val="32"/>
          <w:szCs w:val="32"/>
        </w:rPr>
      </w:pPr>
      <w:bookmarkStart w:id="53" w:name="_Toc74242918"/>
      <w:bookmarkStart w:id="54" w:name="_Toc74821841"/>
      <w:bookmarkStart w:id="55" w:name="_Toc75016110"/>
      <w:bookmarkStart w:id="56" w:name="_Toc75874549"/>
      <w:bookmarkStart w:id="57" w:name="_Toc85474048"/>
      <w:bookmarkStart w:id="58" w:name="_Toc85123443"/>
      <w:bookmarkStart w:id="59" w:name="_Toc76576138"/>
      <w:bookmarkStart w:id="60" w:name="_Toc80290827"/>
      <w:r>
        <w:rPr>
          <w:rFonts w:hint="eastAsia" w:ascii="仿宋_GB2312" w:eastAsia="仿宋_GB2312"/>
          <w:sz w:val="32"/>
          <w:szCs w:val="32"/>
        </w:rPr>
        <w:t>5.坚持系统思维。</w:t>
      </w:r>
      <w:bookmarkEnd w:id="53"/>
      <w:bookmarkEnd w:id="54"/>
      <w:bookmarkEnd w:id="55"/>
      <w:bookmarkEnd w:id="56"/>
      <w:bookmarkEnd w:id="57"/>
      <w:bookmarkEnd w:id="58"/>
      <w:bookmarkEnd w:id="59"/>
      <w:bookmarkEnd w:id="60"/>
      <w:r>
        <w:rPr>
          <w:rFonts w:hint="eastAsia" w:ascii="仿宋_GB2312" w:eastAsia="仿宋_GB2312"/>
          <w:sz w:val="32"/>
          <w:szCs w:val="32"/>
        </w:rPr>
        <w:t>统筹政府、企业、社会组织、第三方监督等各方力量，综合运用市场、行政、法律、技术标准、信用等各种手段，鼓励和调动人民群众、舆论媒体等社会公众广泛参与市场治理，加快形成政府监管、主体自治、行业自律、社会监督的市场监管社会共治格局。</w:t>
      </w:r>
    </w:p>
    <w:p w14:paraId="42055BDF">
      <w:pPr>
        <w:adjustRightInd w:val="0"/>
        <w:snapToGrid w:val="0"/>
        <w:spacing w:line="360" w:lineRule="auto"/>
        <w:ind w:firstLine="640" w:firstLineChars="200"/>
        <w:rPr>
          <w:rFonts w:ascii="楷体_GB2312" w:eastAsia="楷体_GB2312"/>
          <w:sz w:val="32"/>
          <w:szCs w:val="32"/>
        </w:rPr>
      </w:pPr>
      <w:bookmarkStart w:id="61" w:name="_Toc85474049"/>
      <w:r>
        <w:rPr>
          <w:rFonts w:hint="eastAsia" w:ascii="楷体_GB2312" w:eastAsia="楷体_GB2312"/>
          <w:sz w:val="32"/>
          <w:szCs w:val="32"/>
        </w:rPr>
        <w:t>（三）发展目标</w:t>
      </w:r>
      <w:bookmarkEnd w:id="61"/>
    </w:p>
    <w:p w14:paraId="3779172D">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“十四五”时期，徐汇市场监管的奋斗目标是：到2025年，以“争当营商先锋、打造监管铁军”为目标，积极构建符合“卓越徐汇”治理要求的现代化市场监管体系。</w:t>
      </w:r>
    </w:p>
    <w:p w14:paraId="3F5A1468">
      <w:pPr>
        <w:adjustRightInd w:val="0"/>
        <w:snapToGrid w:val="0"/>
        <w:spacing w:line="360" w:lineRule="auto"/>
        <w:ind w:firstLine="640" w:firstLineChars="200"/>
        <w:rPr>
          <w:rFonts w:ascii="仿宋_GB2312" w:eastAsia="仿宋_GB2312"/>
          <w:sz w:val="32"/>
          <w:szCs w:val="32"/>
        </w:rPr>
      </w:pPr>
      <w:bookmarkStart w:id="62" w:name="_Toc74242920"/>
      <w:bookmarkStart w:id="63" w:name="_Toc75874551"/>
      <w:bookmarkStart w:id="64" w:name="_Toc74821843"/>
      <w:bookmarkStart w:id="65" w:name="_Toc75016112"/>
      <w:bookmarkStart w:id="66" w:name="_Toc76576140"/>
      <w:bookmarkStart w:id="67" w:name="_Toc85123445"/>
      <w:bookmarkStart w:id="68" w:name="_Toc85474050"/>
      <w:bookmarkStart w:id="69" w:name="_Toc80290829"/>
      <w:r>
        <w:rPr>
          <w:rFonts w:hint="eastAsia" w:ascii="仿宋_GB2312" w:eastAsia="仿宋_GB2312"/>
          <w:sz w:val="32"/>
          <w:szCs w:val="32"/>
        </w:rPr>
        <w:t>1.市场准入开放友好。</w:t>
      </w:r>
      <w:bookmarkEnd w:id="62"/>
      <w:bookmarkEnd w:id="63"/>
      <w:bookmarkEnd w:id="64"/>
      <w:bookmarkEnd w:id="65"/>
      <w:bookmarkEnd w:id="66"/>
      <w:bookmarkEnd w:id="67"/>
      <w:bookmarkEnd w:id="68"/>
      <w:bookmarkEnd w:id="69"/>
      <w:r>
        <w:rPr>
          <w:rFonts w:hint="eastAsia" w:ascii="仿宋_GB2312" w:eastAsia="仿宋_GB2312"/>
          <w:sz w:val="32"/>
          <w:szCs w:val="32"/>
        </w:rPr>
        <w:t>商事主体登记注册和行政审批流程进一步优化，智能化、标准化、便利化水平进一步提高，企业主体总量进一步增加、质量明显提升。</w:t>
      </w:r>
    </w:p>
    <w:p w14:paraId="0F8A1D36">
      <w:pPr>
        <w:adjustRightInd w:val="0"/>
        <w:snapToGrid w:val="0"/>
        <w:spacing w:line="360" w:lineRule="auto"/>
        <w:ind w:firstLine="640" w:firstLineChars="200"/>
        <w:rPr>
          <w:rFonts w:ascii="仿宋_GB2312" w:eastAsia="仿宋_GB2312"/>
          <w:sz w:val="32"/>
          <w:szCs w:val="32"/>
        </w:rPr>
      </w:pPr>
      <w:bookmarkStart w:id="70" w:name="_Toc74242921"/>
      <w:bookmarkStart w:id="71" w:name="_Toc74821844"/>
      <w:bookmarkStart w:id="72" w:name="_Toc85474051"/>
      <w:bookmarkStart w:id="73" w:name="_Toc75016113"/>
      <w:bookmarkStart w:id="74" w:name="_Toc75874552"/>
      <w:bookmarkStart w:id="75" w:name="_Toc80290830"/>
      <w:bookmarkStart w:id="76" w:name="_Toc85123446"/>
      <w:bookmarkStart w:id="77" w:name="_Toc76576141"/>
      <w:r>
        <w:rPr>
          <w:rFonts w:hint="eastAsia" w:ascii="仿宋_GB2312" w:eastAsia="仿宋_GB2312"/>
          <w:sz w:val="32"/>
          <w:szCs w:val="32"/>
        </w:rPr>
        <w:t>2.市场安全牢固坚韧。</w:t>
      </w:r>
      <w:bookmarkEnd w:id="70"/>
      <w:bookmarkEnd w:id="71"/>
      <w:bookmarkEnd w:id="72"/>
      <w:bookmarkEnd w:id="73"/>
      <w:bookmarkEnd w:id="74"/>
      <w:bookmarkEnd w:id="75"/>
      <w:bookmarkEnd w:id="76"/>
      <w:bookmarkEnd w:id="77"/>
      <w:r>
        <w:rPr>
          <w:rFonts w:hint="eastAsia" w:ascii="仿宋_GB2312" w:eastAsia="仿宋_GB2312"/>
          <w:sz w:val="32"/>
          <w:szCs w:val="32"/>
        </w:rPr>
        <w:t>主要食品和农产品质量安全总体监测合格率、食品安全状况市民总体满意度进一步提高，集体性食物中毒事故年报告发生率保持在较低水平。药品、高风险医疗器械生产经营企业监管保持全覆盖，特种设备事故率控制在指标要求范围内，在用设备超期率有效控制，力争不发生区域性、系统性市场安全事件。</w:t>
      </w:r>
    </w:p>
    <w:p w14:paraId="4FAA7339">
      <w:pPr>
        <w:adjustRightInd w:val="0"/>
        <w:snapToGrid w:val="0"/>
        <w:spacing w:line="360" w:lineRule="auto"/>
        <w:ind w:firstLine="640" w:firstLineChars="200"/>
        <w:rPr>
          <w:rFonts w:ascii="仿宋_GB2312" w:eastAsia="仿宋_GB2312"/>
          <w:sz w:val="32"/>
          <w:szCs w:val="32"/>
        </w:rPr>
      </w:pPr>
      <w:bookmarkStart w:id="78" w:name="_Toc85123447"/>
      <w:bookmarkStart w:id="79" w:name="_Toc75874553"/>
      <w:bookmarkStart w:id="80" w:name="_Toc80290831"/>
      <w:bookmarkStart w:id="81" w:name="_Toc75016114"/>
      <w:bookmarkStart w:id="82" w:name="_Toc74821845"/>
      <w:bookmarkStart w:id="83" w:name="_Toc85474052"/>
      <w:bookmarkStart w:id="84" w:name="_Toc76576142"/>
      <w:bookmarkStart w:id="85" w:name="_Toc74242922"/>
      <w:r>
        <w:rPr>
          <w:rFonts w:hint="eastAsia" w:ascii="仿宋_GB2312" w:eastAsia="仿宋_GB2312"/>
          <w:sz w:val="32"/>
          <w:szCs w:val="32"/>
        </w:rPr>
        <w:t>3.市场竞争公平有序。</w:t>
      </w:r>
      <w:bookmarkEnd w:id="78"/>
      <w:bookmarkEnd w:id="79"/>
      <w:bookmarkEnd w:id="80"/>
      <w:bookmarkEnd w:id="81"/>
      <w:bookmarkEnd w:id="82"/>
      <w:bookmarkEnd w:id="83"/>
      <w:bookmarkEnd w:id="84"/>
      <w:bookmarkEnd w:id="85"/>
      <w:r>
        <w:rPr>
          <w:rFonts w:hint="eastAsia" w:ascii="仿宋_GB2312" w:eastAsia="仿宋_GB2312"/>
          <w:sz w:val="32"/>
          <w:szCs w:val="32"/>
        </w:rPr>
        <w:t>竞争政策的基础地位进一步强化，公平竞争意识和公平竞争文化显著增强，妨碍统一市场、公平竞争的政策措施基本得到清理。反不正当竞争执法成效明显，线上线下市场得到有效治理，企业主体责任得到有效落实，市场秩序进一步改善。</w:t>
      </w:r>
    </w:p>
    <w:p w14:paraId="036C77E1">
      <w:pPr>
        <w:adjustRightInd w:val="0"/>
        <w:snapToGrid w:val="0"/>
        <w:spacing w:line="360" w:lineRule="auto"/>
        <w:ind w:firstLine="640" w:firstLineChars="200"/>
        <w:rPr>
          <w:rFonts w:ascii="仿宋_GB2312" w:eastAsia="仿宋_GB2312"/>
          <w:sz w:val="32"/>
          <w:szCs w:val="32"/>
        </w:rPr>
      </w:pPr>
      <w:bookmarkStart w:id="86" w:name="_Toc85474053"/>
      <w:bookmarkStart w:id="87" w:name="_Toc74821846"/>
      <w:bookmarkStart w:id="88" w:name="_Toc76576143"/>
      <w:bookmarkStart w:id="89" w:name="_Toc74242923"/>
      <w:bookmarkStart w:id="90" w:name="_Toc75016115"/>
      <w:bookmarkStart w:id="91" w:name="_Toc85123448"/>
      <w:bookmarkStart w:id="92" w:name="_Toc75874554"/>
      <w:bookmarkStart w:id="93" w:name="_Toc80290832"/>
      <w:r>
        <w:rPr>
          <w:rFonts w:hint="eastAsia" w:ascii="仿宋_GB2312" w:eastAsia="仿宋_GB2312"/>
          <w:sz w:val="32"/>
          <w:szCs w:val="32"/>
        </w:rPr>
        <w:t>4.消费环境健康和谐。</w:t>
      </w:r>
      <w:bookmarkEnd w:id="86"/>
      <w:bookmarkEnd w:id="87"/>
      <w:bookmarkEnd w:id="88"/>
      <w:bookmarkEnd w:id="89"/>
      <w:bookmarkEnd w:id="90"/>
      <w:bookmarkEnd w:id="91"/>
      <w:bookmarkEnd w:id="92"/>
      <w:bookmarkEnd w:id="93"/>
      <w:r>
        <w:rPr>
          <w:rFonts w:hint="eastAsia" w:ascii="仿宋_GB2312" w:eastAsia="仿宋_GB2312"/>
          <w:sz w:val="32"/>
          <w:szCs w:val="32"/>
        </w:rPr>
        <w:t>风险监测和缺陷产品召回体系进一步完善，消费品监测合格率高于全市平均水平。消费者权益保护体系更加健全，建成一批放心消费示范单位，市民满意度明显提升。</w:t>
      </w:r>
    </w:p>
    <w:p w14:paraId="2BEE3BC9">
      <w:pPr>
        <w:adjustRightInd w:val="0"/>
        <w:snapToGrid w:val="0"/>
        <w:spacing w:line="360" w:lineRule="auto"/>
        <w:ind w:firstLine="640" w:firstLineChars="200"/>
        <w:rPr>
          <w:rFonts w:ascii="仿宋_GB2312" w:eastAsia="仿宋_GB2312"/>
          <w:sz w:val="32"/>
          <w:szCs w:val="32"/>
        </w:rPr>
      </w:pPr>
      <w:bookmarkStart w:id="94" w:name="_Toc74242924"/>
      <w:bookmarkStart w:id="95" w:name="_Toc74821847"/>
      <w:bookmarkStart w:id="96" w:name="_Toc75016116"/>
      <w:bookmarkStart w:id="97" w:name="_Toc75874555"/>
      <w:bookmarkStart w:id="98" w:name="_Toc76576144"/>
      <w:bookmarkStart w:id="99" w:name="_Toc85474054"/>
      <w:bookmarkStart w:id="100" w:name="_Toc80290833"/>
      <w:bookmarkStart w:id="101" w:name="_Toc85123449"/>
      <w:r>
        <w:rPr>
          <w:rFonts w:hint="eastAsia" w:ascii="仿宋_GB2312" w:eastAsia="仿宋_GB2312"/>
          <w:sz w:val="32"/>
          <w:szCs w:val="32"/>
        </w:rPr>
        <w:t>5.质量发展卓越一流。</w:t>
      </w:r>
      <w:bookmarkEnd w:id="94"/>
      <w:bookmarkEnd w:id="95"/>
      <w:bookmarkEnd w:id="96"/>
      <w:bookmarkEnd w:id="97"/>
      <w:bookmarkEnd w:id="98"/>
      <w:bookmarkEnd w:id="99"/>
      <w:bookmarkEnd w:id="100"/>
      <w:bookmarkEnd w:id="101"/>
      <w:r>
        <w:rPr>
          <w:rFonts w:hint="eastAsia" w:ascii="仿宋_GB2312" w:eastAsia="仿宋_GB2312"/>
          <w:sz w:val="32"/>
          <w:szCs w:val="32"/>
        </w:rPr>
        <w:t>积极培育一批质量标杆企业和首席质量官，力争“上海品牌”数量超过全市平均水平。编制一批有影</w:t>
      </w:r>
    </w:p>
    <w:p w14:paraId="6A49D2B8">
      <w:pPr>
        <w:adjustRightInd w:val="0"/>
        <w:snapToGrid w:val="0"/>
        <w:spacing w:line="360" w:lineRule="auto"/>
        <w:rPr>
          <w:rFonts w:ascii="仿宋_GB2312" w:eastAsia="仿宋_GB2312"/>
          <w:sz w:val="32"/>
          <w:szCs w:val="32"/>
        </w:rPr>
      </w:pPr>
      <w:r>
        <w:rPr>
          <w:rFonts w:hint="eastAsia" w:ascii="仿宋_GB2312" w:eastAsia="仿宋_GB2312"/>
          <w:sz w:val="32"/>
          <w:szCs w:val="32"/>
        </w:rPr>
        <w:t>响力的区级标准，国家标准化组织专业机构数量在全市保持领先</w:t>
      </w:r>
    </w:p>
    <w:p w14:paraId="16519656">
      <w:pPr>
        <w:adjustRightInd w:val="0"/>
        <w:snapToGrid w:val="0"/>
        <w:spacing w:line="360" w:lineRule="auto"/>
        <w:rPr>
          <w:rFonts w:ascii="仿宋_GB2312" w:eastAsia="仿宋_GB2312"/>
          <w:sz w:val="32"/>
          <w:szCs w:val="32"/>
        </w:rPr>
      </w:pPr>
      <w:r>
        <w:rPr>
          <w:rFonts w:hint="eastAsia" w:ascii="仿宋_GB2312" w:eastAsia="仿宋_GB2312"/>
          <w:sz w:val="32"/>
          <w:szCs w:val="32"/>
        </w:rPr>
        <w:t>并稳步增长。</w:t>
      </w:r>
    </w:p>
    <w:p w14:paraId="4326898A">
      <w:pPr>
        <w:adjustRightInd w:val="0"/>
        <w:snapToGrid w:val="0"/>
        <w:spacing w:line="360" w:lineRule="auto"/>
        <w:ind w:firstLine="640" w:firstLineChars="200"/>
        <w:rPr>
          <w:rFonts w:ascii="仿宋_GB2312" w:eastAsia="仿宋_GB2312"/>
          <w:sz w:val="32"/>
          <w:szCs w:val="32"/>
        </w:rPr>
      </w:pPr>
      <w:bookmarkStart w:id="102" w:name="_Toc74242925"/>
      <w:bookmarkStart w:id="103" w:name="_Toc75016117"/>
      <w:bookmarkStart w:id="104" w:name="_Toc75874556"/>
      <w:bookmarkStart w:id="105" w:name="_Toc80290834"/>
      <w:bookmarkStart w:id="106" w:name="_Toc85474055"/>
      <w:bookmarkStart w:id="107" w:name="_Toc76576145"/>
      <w:bookmarkStart w:id="108" w:name="_Toc85123450"/>
      <w:r>
        <w:rPr>
          <w:rFonts w:hint="eastAsia" w:ascii="仿宋_GB2312" w:eastAsia="仿宋_GB2312"/>
          <w:sz w:val="32"/>
          <w:szCs w:val="32"/>
        </w:rPr>
        <w:t>6.知识产权示范领先。</w:t>
      </w:r>
      <w:bookmarkEnd w:id="102"/>
      <w:bookmarkEnd w:id="103"/>
      <w:bookmarkEnd w:id="104"/>
      <w:bookmarkEnd w:id="105"/>
      <w:bookmarkEnd w:id="106"/>
      <w:bookmarkEnd w:id="107"/>
      <w:bookmarkEnd w:id="108"/>
      <w:r>
        <w:rPr>
          <w:rFonts w:hint="eastAsia" w:ascii="仿宋_GB2312" w:eastAsia="仿宋_GB2312"/>
          <w:sz w:val="32"/>
          <w:szCs w:val="32"/>
        </w:rPr>
        <w:t>高价值发明专利占比进一步提升，有效商标注册总量保持较快增速。知识产权对区域经济社会发展的贡献度大幅提升，知识产权发展主要指标在全国重点城区居于前列。</w:t>
      </w:r>
    </w:p>
    <w:p w14:paraId="00F8673A">
      <w:pPr>
        <w:adjustRightInd w:val="0"/>
        <w:snapToGrid w:val="0"/>
        <w:spacing w:line="360" w:lineRule="auto"/>
        <w:rPr>
          <w:rFonts w:ascii="仿宋_GB2312" w:hAnsi="Times New Roman" w:eastAsia="仿宋_GB2312" w:cs="Times New Roman"/>
          <w:color w:val="000000"/>
          <w:sz w:val="32"/>
          <w:szCs w:val="32"/>
        </w:rPr>
      </w:pPr>
    </w:p>
    <w:p w14:paraId="42B29409">
      <w:pPr>
        <w:adjustRightInd w:val="0"/>
        <w:snapToGrid w:val="0"/>
        <w:spacing w:line="360" w:lineRule="auto"/>
        <w:rPr>
          <w:rFonts w:ascii="仿宋_GB2312" w:hAnsi="Times New Roman" w:eastAsia="仿宋_GB2312" w:cs="Times New Roman"/>
          <w:color w:val="000000"/>
          <w:sz w:val="32"/>
          <w:szCs w:val="32"/>
        </w:rPr>
      </w:pPr>
    </w:p>
    <w:p w14:paraId="1F3C3412">
      <w:pPr>
        <w:adjustRightInd w:val="0"/>
        <w:snapToGrid w:val="0"/>
        <w:spacing w:line="360" w:lineRule="auto"/>
        <w:rPr>
          <w:rFonts w:ascii="仿宋_GB2312" w:hAnsi="Times New Roman" w:eastAsia="仿宋_GB2312" w:cs="Times New Roman"/>
          <w:color w:val="000000"/>
          <w:sz w:val="32"/>
          <w:szCs w:val="32"/>
        </w:rPr>
      </w:pPr>
    </w:p>
    <w:p w14:paraId="69FC9343">
      <w:pPr>
        <w:adjustRightInd w:val="0"/>
        <w:snapToGrid w:val="0"/>
        <w:spacing w:line="360" w:lineRule="auto"/>
        <w:rPr>
          <w:rFonts w:ascii="仿宋_GB2312" w:hAnsi="Times New Roman" w:eastAsia="仿宋_GB2312" w:cs="Times New Roman"/>
          <w:color w:val="000000"/>
          <w:sz w:val="32"/>
          <w:szCs w:val="32"/>
        </w:rPr>
      </w:pPr>
    </w:p>
    <w:p w14:paraId="165580D7">
      <w:pPr>
        <w:adjustRightInd w:val="0"/>
        <w:snapToGrid w:val="0"/>
        <w:spacing w:line="360" w:lineRule="auto"/>
        <w:rPr>
          <w:rFonts w:ascii="仿宋_GB2312" w:hAnsi="Times New Roman" w:eastAsia="仿宋_GB2312" w:cs="Times New Roman"/>
          <w:color w:val="000000"/>
          <w:sz w:val="32"/>
          <w:szCs w:val="32"/>
        </w:rPr>
      </w:pPr>
    </w:p>
    <w:p w14:paraId="1E04D23A">
      <w:pPr>
        <w:adjustRightInd w:val="0"/>
        <w:snapToGrid w:val="0"/>
        <w:spacing w:line="360" w:lineRule="auto"/>
        <w:rPr>
          <w:rFonts w:ascii="仿宋_GB2312" w:hAnsi="Times New Roman" w:eastAsia="仿宋_GB2312" w:cs="Times New Roman"/>
          <w:color w:val="000000"/>
          <w:sz w:val="32"/>
          <w:szCs w:val="32"/>
        </w:rPr>
      </w:pPr>
    </w:p>
    <w:p w14:paraId="04374E0D">
      <w:pPr>
        <w:adjustRightInd w:val="0"/>
        <w:snapToGrid w:val="0"/>
        <w:spacing w:line="360" w:lineRule="auto"/>
        <w:rPr>
          <w:rFonts w:ascii="仿宋_GB2312" w:hAnsi="Times New Roman" w:eastAsia="仿宋_GB2312" w:cs="Times New Roman"/>
          <w:color w:val="000000"/>
          <w:sz w:val="32"/>
          <w:szCs w:val="32"/>
        </w:rPr>
      </w:pPr>
    </w:p>
    <w:p w14:paraId="63CF3473">
      <w:pPr>
        <w:adjustRightInd w:val="0"/>
        <w:snapToGrid w:val="0"/>
        <w:spacing w:line="360" w:lineRule="auto"/>
        <w:rPr>
          <w:rFonts w:ascii="仿宋_GB2312" w:hAnsi="Times New Roman" w:eastAsia="仿宋_GB2312" w:cs="Times New Roman"/>
          <w:color w:val="000000"/>
          <w:sz w:val="32"/>
          <w:szCs w:val="32"/>
        </w:rPr>
      </w:pPr>
    </w:p>
    <w:p w14:paraId="573A09F1">
      <w:pPr>
        <w:adjustRightInd w:val="0"/>
        <w:snapToGrid w:val="0"/>
        <w:spacing w:line="360" w:lineRule="auto"/>
        <w:rPr>
          <w:rFonts w:ascii="仿宋_GB2312" w:hAnsi="Times New Roman" w:eastAsia="仿宋_GB2312" w:cs="Times New Roman"/>
          <w:color w:val="000000"/>
          <w:sz w:val="32"/>
          <w:szCs w:val="32"/>
        </w:rPr>
      </w:pPr>
    </w:p>
    <w:p w14:paraId="54174D4E">
      <w:pPr>
        <w:spacing w:line="360" w:lineRule="auto"/>
        <w:jc w:val="center"/>
        <w:rPr>
          <w:rFonts w:ascii="楷体_GB2312" w:hAnsi="黑体" w:eastAsia="楷体_GB2312"/>
          <w:sz w:val="32"/>
          <w:szCs w:val="32"/>
        </w:rPr>
      </w:pPr>
    </w:p>
    <w:p w14:paraId="54E90166">
      <w:pPr>
        <w:spacing w:line="360" w:lineRule="auto"/>
        <w:jc w:val="center"/>
        <w:rPr>
          <w:rFonts w:ascii="楷体_GB2312" w:hAnsi="黑体" w:eastAsia="楷体_GB2312"/>
          <w:sz w:val="32"/>
          <w:szCs w:val="32"/>
        </w:rPr>
      </w:pPr>
    </w:p>
    <w:p w14:paraId="20BE3862">
      <w:pPr>
        <w:spacing w:line="360" w:lineRule="auto"/>
        <w:jc w:val="center"/>
        <w:rPr>
          <w:rFonts w:ascii="楷体_GB2312" w:hAnsi="黑体" w:eastAsia="楷体_GB2312"/>
          <w:sz w:val="32"/>
          <w:szCs w:val="32"/>
        </w:rPr>
      </w:pPr>
    </w:p>
    <w:p w14:paraId="0D97AF0D">
      <w:pPr>
        <w:spacing w:line="360" w:lineRule="auto"/>
        <w:jc w:val="center"/>
        <w:rPr>
          <w:rFonts w:ascii="楷体_GB2312" w:hAnsi="黑体" w:eastAsia="楷体_GB2312"/>
          <w:sz w:val="32"/>
          <w:szCs w:val="32"/>
        </w:rPr>
      </w:pPr>
    </w:p>
    <w:p w14:paraId="158C0CAA">
      <w:pPr>
        <w:spacing w:line="360" w:lineRule="auto"/>
        <w:jc w:val="center"/>
        <w:rPr>
          <w:rFonts w:ascii="楷体_GB2312" w:hAnsi="黑体" w:eastAsia="楷体_GB2312"/>
          <w:sz w:val="32"/>
          <w:szCs w:val="32"/>
        </w:rPr>
      </w:pPr>
    </w:p>
    <w:p w14:paraId="783ED06D">
      <w:pPr>
        <w:spacing w:line="360" w:lineRule="auto"/>
        <w:jc w:val="center"/>
        <w:rPr>
          <w:rFonts w:ascii="方正小标宋简体" w:hAnsi="黑体" w:eastAsia="方正小标宋简体"/>
          <w:sz w:val="32"/>
          <w:szCs w:val="32"/>
        </w:rPr>
      </w:pPr>
    </w:p>
    <w:p w14:paraId="0457398F">
      <w:pPr>
        <w:spacing w:line="360" w:lineRule="auto"/>
        <w:jc w:val="center"/>
        <w:rPr>
          <w:rFonts w:ascii="方正小标宋简体" w:hAnsi="黑体" w:eastAsia="方正小标宋简体"/>
          <w:sz w:val="36"/>
          <w:szCs w:val="36"/>
        </w:rPr>
      </w:pPr>
      <w:r>
        <w:rPr>
          <w:rFonts w:hint="eastAsia" w:ascii="方正小标宋简体" w:hAnsi="黑体" w:eastAsia="方正小标宋简体"/>
          <w:sz w:val="36"/>
          <w:szCs w:val="36"/>
        </w:rPr>
        <w:t>徐汇市场监管“十四五”发展主要指标</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41"/>
        <w:gridCol w:w="3851"/>
        <w:gridCol w:w="1418"/>
        <w:gridCol w:w="1559"/>
        <w:gridCol w:w="872"/>
      </w:tblGrid>
      <w:tr w14:paraId="5028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blHeader/>
          <w:jc w:val="center"/>
        </w:trPr>
        <w:tc>
          <w:tcPr>
            <w:tcW w:w="719" w:type="dxa"/>
            <w:shd w:val="clear" w:color="auto" w:fill="auto"/>
            <w:vAlign w:val="center"/>
          </w:tcPr>
          <w:p w14:paraId="652E8F13">
            <w:pPr>
              <w:adjustRightInd w:val="0"/>
              <w:snapToGrid w:val="0"/>
              <w:jc w:val="center"/>
              <w:rPr>
                <w:rFonts w:ascii="黑体" w:hAnsi="黑体" w:eastAsia="黑体" w:cs="宋体"/>
                <w:szCs w:val="21"/>
              </w:rPr>
            </w:pPr>
            <w:r>
              <w:rPr>
                <w:rFonts w:hint="eastAsia" w:ascii="黑体" w:hAnsi="黑体" w:eastAsia="黑体" w:cs="宋体"/>
                <w:szCs w:val="21"/>
              </w:rPr>
              <w:t>指标类别</w:t>
            </w:r>
          </w:p>
        </w:tc>
        <w:tc>
          <w:tcPr>
            <w:tcW w:w="641" w:type="dxa"/>
            <w:shd w:val="clear" w:color="auto" w:fill="auto"/>
            <w:vAlign w:val="center"/>
          </w:tcPr>
          <w:p w14:paraId="490104F9">
            <w:pPr>
              <w:adjustRightInd w:val="0"/>
              <w:snapToGrid w:val="0"/>
              <w:jc w:val="center"/>
              <w:rPr>
                <w:rFonts w:ascii="黑体" w:hAnsi="黑体" w:eastAsia="黑体" w:cs="宋体"/>
                <w:szCs w:val="21"/>
              </w:rPr>
            </w:pPr>
            <w:r>
              <w:rPr>
                <w:rFonts w:hint="eastAsia" w:ascii="黑体" w:hAnsi="黑体" w:eastAsia="黑体" w:cs="宋体"/>
                <w:szCs w:val="21"/>
              </w:rPr>
              <w:t>序号</w:t>
            </w:r>
          </w:p>
        </w:tc>
        <w:tc>
          <w:tcPr>
            <w:tcW w:w="3851" w:type="dxa"/>
            <w:shd w:val="clear" w:color="auto" w:fill="auto"/>
            <w:vAlign w:val="center"/>
          </w:tcPr>
          <w:p w14:paraId="2715610D">
            <w:pPr>
              <w:adjustRightInd w:val="0"/>
              <w:snapToGrid w:val="0"/>
              <w:jc w:val="center"/>
              <w:rPr>
                <w:rFonts w:ascii="黑体" w:hAnsi="黑体" w:eastAsia="黑体" w:cs="宋体"/>
                <w:szCs w:val="21"/>
              </w:rPr>
            </w:pPr>
            <w:r>
              <w:rPr>
                <w:rFonts w:hint="eastAsia" w:ascii="黑体" w:hAnsi="黑体" w:eastAsia="黑体" w:cs="宋体"/>
                <w:szCs w:val="21"/>
              </w:rPr>
              <w:t>指标名称</w:t>
            </w:r>
          </w:p>
        </w:tc>
        <w:tc>
          <w:tcPr>
            <w:tcW w:w="1418" w:type="dxa"/>
            <w:shd w:val="clear" w:color="auto" w:fill="auto"/>
            <w:vAlign w:val="center"/>
          </w:tcPr>
          <w:p w14:paraId="601BFCCE">
            <w:pPr>
              <w:adjustRightInd w:val="0"/>
              <w:snapToGrid w:val="0"/>
              <w:jc w:val="center"/>
              <w:rPr>
                <w:rFonts w:ascii="黑体" w:hAnsi="黑体" w:eastAsia="黑体" w:cs="宋体"/>
                <w:szCs w:val="21"/>
              </w:rPr>
            </w:pPr>
            <w:r>
              <w:rPr>
                <w:rFonts w:hint="eastAsia" w:ascii="黑体" w:hAnsi="黑体" w:eastAsia="黑体" w:cs="宋体"/>
                <w:szCs w:val="21"/>
              </w:rPr>
              <w:t>单位</w:t>
            </w:r>
          </w:p>
        </w:tc>
        <w:tc>
          <w:tcPr>
            <w:tcW w:w="1559" w:type="dxa"/>
            <w:shd w:val="clear" w:color="auto" w:fill="auto"/>
            <w:vAlign w:val="center"/>
          </w:tcPr>
          <w:p w14:paraId="05095FF2">
            <w:pPr>
              <w:adjustRightInd w:val="0"/>
              <w:snapToGrid w:val="0"/>
              <w:jc w:val="center"/>
              <w:rPr>
                <w:rFonts w:ascii="黑体" w:hAnsi="黑体" w:eastAsia="黑体" w:cs="宋体"/>
                <w:szCs w:val="21"/>
              </w:rPr>
            </w:pPr>
            <w:r>
              <w:rPr>
                <w:rFonts w:hint="eastAsia" w:ascii="黑体" w:hAnsi="黑体" w:eastAsia="黑体" w:cs="宋体"/>
                <w:szCs w:val="21"/>
              </w:rPr>
              <w:t>指标要求</w:t>
            </w:r>
          </w:p>
        </w:tc>
        <w:tc>
          <w:tcPr>
            <w:tcW w:w="872" w:type="dxa"/>
            <w:vAlign w:val="center"/>
          </w:tcPr>
          <w:p w14:paraId="56AD10E0">
            <w:pPr>
              <w:adjustRightInd w:val="0"/>
              <w:snapToGrid w:val="0"/>
              <w:jc w:val="center"/>
              <w:rPr>
                <w:rFonts w:ascii="黑体" w:hAnsi="黑体" w:eastAsia="黑体" w:cs="宋体"/>
                <w:szCs w:val="21"/>
              </w:rPr>
            </w:pPr>
            <w:r>
              <w:rPr>
                <w:rFonts w:hint="eastAsia" w:ascii="黑体" w:hAnsi="黑体" w:eastAsia="黑体" w:cs="宋体"/>
                <w:szCs w:val="21"/>
              </w:rPr>
              <w:t>属性</w:t>
            </w:r>
          </w:p>
        </w:tc>
      </w:tr>
      <w:tr w14:paraId="3C1C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restart"/>
            <w:shd w:val="clear" w:color="auto" w:fill="auto"/>
            <w:vAlign w:val="center"/>
          </w:tcPr>
          <w:p w14:paraId="33BEA88C">
            <w:pPr>
              <w:jc w:val="center"/>
              <w:rPr>
                <w:rFonts w:ascii="仿宋_GB2312" w:hAnsi="Calibri" w:eastAsia="仿宋_GB2312" w:cs="宋体"/>
                <w:szCs w:val="21"/>
              </w:rPr>
            </w:pPr>
            <w:r>
              <w:rPr>
                <w:rFonts w:hint="eastAsia" w:ascii="仿宋_GB2312" w:hAnsi="Calibri" w:eastAsia="仿宋_GB2312" w:cs="宋体"/>
                <w:szCs w:val="21"/>
              </w:rPr>
              <w:t>市场准入指数</w:t>
            </w:r>
          </w:p>
        </w:tc>
        <w:tc>
          <w:tcPr>
            <w:tcW w:w="641" w:type="dxa"/>
            <w:shd w:val="clear" w:color="auto" w:fill="auto"/>
            <w:vAlign w:val="center"/>
          </w:tcPr>
          <w:p w14:paraId="6930808D">
            <w:pPr>
              <w:jc w:val="center"/>
              <w:rPr>
                <w:rFonts w:ascii="仿宋_GB2312" w:hAnsi="Calibri" w:eastAsia="仿宋_GB2312" w:cs="宋体"/>
                <w:szCs w:val="21"/>
              </w:rPr>
            </w:pPr>
            <w:r>
              <w:rPr>
                <w:rFonts w:hint="eastAsia" w:ascii="仿宋_GB2312" w:hAnsi="Calibri" w:eastAsia="仿宋_GB2312" w:cs="宋体"/>
                <w:szCs w:val="21"/>
              </w:rPr>
              <w:t>1</w:t>
            </w:r>
          </w:p>
        </w:tc>
        <w:tc>
          <w:tcPr>
            <w:tcW w:w="3851" w:type="dxa"/>
            <w:shd w:val="clear" w:color="auto" w:fill="auto"/>
            <w:vAlign w:val="center"/>
          </w:tcPr>
          <w:p w14:paraId="59770F6F">
            <w:pPr>
              <w:jc w:val="center"/>
              <w:rPr>
                <w:rFonts w:ascii="仿宋_GB2312" w:hAnsi="Calibri" w:eastAsia="仿宋_GB2312" w:cs="宋体"/>
                <w:szCs w:val="21"/>
              </w:rPr>
            </w:pPr>
            <w:r>
              <w:rPr>
                <w:rFonts w:hint="eastAsia" w:ascii="仿宋_GB2312" w:hAnsi="Calibri" w:eastAsia="仿宋_GB2312" w:cs="宋体"/>
                <w:szCs w:val="21"/>
              </w:rPr>
              <w:t>企业开办效率</w:t>
            </w:r>
          </w:p>
        </w:tc>
        <w:tc>
          <w:tcPr>
            <w:tcW w:w="1418" w:type="dxa"/>
            <w:shd w:val="clear" w:color="auto" w:fill="auto"/>
            <w:vAlign w:val="center"/>
          </w:tcPr>
          <w:p w14:paraId="787E119B">
            <w:pPr>
              <w:jc w:val="center"/>
              <w:rPr>
                <w:rFonts w:ascii="仿宋_GB2312" w:hAnsi="Calibri" w:eastAsia="仿宋_GB2312" w:cs="宋体"/>
                <w:szCs w:val="21"/>
              </w:rPr>
            </w:pPr>
            <w:r>
              <w:rPr>
                <w:rFonts w:hint="eastAsia" w:ascii="仿宋_GB2312" w:hAnsi="Calibri" w:eastAsia="仿宋_GB2312" w:cs="宋体"/>
                <w:szCs w:val="21"/>
              </w:rPr>
              <w:t>/</w:t>
            </w:r>
          </w:p>
        </w:tc>
        <w:tc>
          <w:tcPr>
            <w:tcW w:w="1559" w:type="dxa"/>
            <w:shd w:val="clear" w:color="auto" w:fill="auto"/>
            <w:vAlign w:val="center"/>
          </w:tcPr>
          <w:p w14:paraId="50CA84DB">
            <w:pPr>
              <w:jc w:val="center"/>
              <w:rPr>
                <w:rFonts w:ascii="仿宋_GB2312" w:hAnsi="Calibri" w:eastAsia="仿宋_GB2312" w:cs="Times New Roman"/>
                <w:szCs w:val="21"/>
              </w:rPr>
            </w:pPr>
            <w:r>
              <w:rPr>
                <w:rFonts w:hint="eastAsia" w:ascii="仿宋_GB2312" w:hAnsi="Calibri" w:eastAsia="仿宋_GB2312" w:cs="Times New Roman"/>
                <w:szCs w:val="21"/>
              </w:rPr>
              <w:t>进一步提升</w:t>
            </w:r>
          </w:p>
        </w:tc>
        <w:tc>
          <w:tcPr>
            <w:tcW w:w="872" w:type="dxa"/>
            <w:vAlign w:val="center"/>
          </w:tcPr>
          <w:p w14:paraId="51CF58DE">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3C45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545AAEF3">
            <w:pPr>
              <w:jc w:val="center"/>
              <w:rPr>
                <w:rFonts w:ascii="仿宋_GB2312" w:hAnsi="Calibri" w:eastAsia="仿宋_GB2312" w:cs="宋体"/>
                <w:szCs w:val="21"/>
              </w:rPr>
            </w:pPr>
          </w:p>
        </w:tc>
        <w:tc>
          <w:tcPr>
            <w:tcW w:w="641" w:type="dxa"/>
            <w:shd w:val="clear" w:color="auto" w:fill="auto"/>
            <w:vAlign w:val="center"/>
          </w:tcPr>
          <w:p w14:paraId="1575976E">
            <w:pPr>
              <w:jc w:val="center"/>
              <w:rPr>
                <w:rFonts w:ascii="仿宋_GB2312" w:hAnsi="Calibri" w:eastAsia="仿宋_GB2312" w:cs="宋体"/>
                <w:szCs w:val="21"/>
              </w:rPr>
            </w:pPr>
            <w:r>
              <w:rPr>
                <w:rFonts w:hint="eastAsia" w:ascii="仿宋_GB2312" w:hAnsi="Calibri" w:eastAsia="仿宋_GB2312" w:cs="宋体"/>
                <w:szCs w:val="21"/>
              </w:rPr>
              <w:t>2</w:t>
            </w:r>
          </w:p>
        </w:tc>
        <w:tc>
          <w:tcPr>
            <w:tcW w:w="3851" w:type="dxa"/>
            <w:shd w:val="clear" w:color="auto" w:fill="auto"/>
            <w:vAlign w:val="center"/>
          </w:tcPr>
          <w:p w14:paraId="1DD3E6EA">
            <w:pPr>
              <w:jc w:val="center"/>
              <w:rPr>
                <w:rFonts w:ascii="仿宋_GB2312" w:hAnsi="Calibri" w:eastAsia="仿宋_GB2312" w:cs="宋体"/>
                <w:szCs w:val="21"/>
              </w:rPr>
            </w:pPr>
            <w:r>
              <w:rPr>
                <w:rFonts w:hint="eastAsia" w:ascii="仿宋_GB2312" w:hAnsi="Calibri" w:eastAsia="仿宋_GB2312" w:cs="宋体"/>
                <w:szCs w:val="21"/>
              </w:rPr>
              <w:t>企业主体数量</w:t>
            </w:r>
          </w:p>
        </w:tc>
        <w:tc>
          <w:tcPr>
            <w:tcW w:w="1418" w:type="dxa"/>
            <w:shd w:val="clear" w:color="auto" w:fill="auto"/>
            <w:vAlign w:val="center"/>
          </w:tcPr>
          <w:p w14:paraId="4D999211">
            <w:pPr>
              <w:jc w:val="center"/>
              <w:rPr>
                <w:rFonts w:ascii="仿宋_GB2312" w:hAnsi="Calibri" w:eastAsia="仿宋_GB2312" w:cs="宋体"/>
                <w:szCs w:val="21"/>
              </w:rPr>
            </w:pPr>
            <w:r>
              <w:rPr>
                <w:rFonts w:hint="eastAsia" w:ascii="仿宋_GB2312" w:hAnsi="Calibri" w:eastAsia="仿宋_GB2312" w:cs="宋体"/>
                <w:szCs w:val="21"/>
              </w:rPr>
              <w:t>家</w:t>
            </w:r>
          </w:p>
        </w:tc>
        <w:tc>
          <w:tcPr>
            <w:tcW w:w="1559" w:type="dxa"/>
            <w:shd w:val="clear" w:color="auto" w:fill="auto"/>
            <w:vAlign w:val="center"/>
          </w:tcPr>
          <w:p w14:paraId="11858C83">
            <w:pPr>
              <w:jc w:val="center"/>
              <w:rPr>
                <w:rFonts w:ascii="仿宋_GB2312" w:hAnsi="Calibri" w:eastAsia="仿宋_GB2312" w:cs="Times New Roman"/>
                <w:szCs w:val="21"/>
              </w:rPr>
            </w:pPr>
            <w:r>
              <w:rPr>
                <w:rFonts w:hint="eastAsia" w:ascii="仿宋_GB2312" w:hAnsi="Calibri" w:eastAsia="仿宋_GB2312" w:cs="Times New Roman"/>
                <w:szCs w:val="21"/>
              </w:rPr>
              <w:t>进一步增加</w:t>
            </w:r>
          </w:p>
        </w:tc>
        <w:tc>
          <w:tcPr>
            <w:tcW w:w="872" w:type="dxa"/>
            <w:vAlign w:val="center"/>
          </w:tcPr>
          <w:p w14:paraId="4660CA68">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5047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restart"/>
            <w:shd w:val="clear" w:color="auto" w:fill="auto"/>
            <w:vAlign w:val="center"/>
          </w:tcPr>
          <w:p w14:paraId="5FBBD6BA">
            <w:pPr>
              <w:jc w:val="center"/>
              <w:rPr>
                <w:rFonts w:ascii="仿宋_GB2312" w:hAnsi="Calibri" w:eastAsia="仿宋_GB2312" w:cs="宋体"/>
                <w:szCs w:val="21"/>
              </w:rPr>
            </w:pPr>
            <w:r>
              <w:rPr>
                <w:rFonts w:hint="eastAsia" w:ascii="仿宋_GB2312" w:hAnsi="Calibri" w:eastAsia="仿宋_GB2312" w:cs="宋体"/>
                <w:szCs w:val="21"/>
              </w:rPr>
              <w:t>市场安全</w:t>
            </w:r>
          </w:p>
          <w:p w14:paraId="4F24DE41">
            <w:pPr>
              <w:jc w:val="center"/>
              <w:rPr>
                <w:rFonts w:ascii="仿宋_GB2312" w:hAnsi="Calibri" w:eastAsia="仿宋_GB2312" w:cs="宋体"/>
                <w:szCs w:val="21"/>
              </w:rPr>
            </w:pPr>
            <w:r>
              <w:rPr>
                <w:rFonts w:hint="eastAsia" w:ascii="仿宋_GB2312" w:hAnsi="Calibri" w:eastAsia="仿宋_GB2312" w:cs="宋体"/>
                <w:szCs w:val="21"/>
              </w:rPr>
              <w:t>指数</w:t>
            </w:r>
          </w:p>
        </w:tc>
        <w:tc>
          <w:tcPr>
            <w:tcW w:w="641" w:type="dxa"/>
            <w:shd w:val="clear" w:color="auto" w:fill="auto"/>
            <w:vAlign w:val="center"/>
          </w:tcPr>
          <w:p w14:paraId="52D1D62E">
            <w:pPr>
              <w:jc w:val="center"/>
              <w:rPr>
                <w:rFonts w:ascii="仿宋_GB2312" w:hAnsi="Calibri" w:eastAsia="仿宋_GB2312" w:cs="宋体"/>
                <w:szCs w:val="21"/>
              </w:rPr>
            </w:pPr>
            <w:r>
              <w:rPr>
                <w:rFonts w:hint="eastAsia" w:ascii="仿宋_GB2312" w:hAnsi="Calibri" w:eastAsia="仿宋_GB2312" w:cs="宋体"/>
                <w:szCs w:val="21"/>
              </w:rPr>
              <w:t>3</w:t>
            </w:r>
          </w:p>
        </w:tc>
        <w:tc>
          <w:tcPr>
            <w:tcW w:w="3851" w:type="dxa"/>
            <w:shd w:val="clear" w:color="auto" w:fill="auto"/>
            <w:vAlign w:val="center"/>
          </w:tcPr>
          <w:p w14:paraId="730F8FD9">
            <w:pPr>
              <w:jc w:val="center"/>
              <w:rPr>
                <w:rFonts w:ascii="仿宋_GB2312" w:hAnsi="黑体" w:eastAsia="仿宋_GB2312" w:cs="宋体"/>
                <w:szCs w:val="21"/>
              </w:rPr>
            </w:pPr>
            <w:r>
              <w:rPr>
                <w:rFonts w:hint="eastAsia" w:ascii="仿宋_GB2312" w:hAnsi="黑体" w:eastAsia="仿宋_GB2312" w:cs="宋体"/>
                <w:szCs w:val="21"/>
              </w:rPr>
              <w:t>主要食品安全总体监测合格率</w:t>
            </w:r>
          </w:p>
        </w:tc>
        <w:tc>
          <w:tcPr>
            <w:tcW w:w="1418" w:type="dxa"/>
            <w:shd w:val="clear" w:color="auto" w:fill="auto"/>
            <w:vAlign w:val="center"/>
          </w:tcPr>
          <w:p w14:paraId="1CB21521">
            <w:pPr>
              <w:jc w:val="center"/>
              <w:rPr>
                <w:rFonts w:ascii="仿宋_GB2312" w:hAnsi="黑体" w:eastAsia="仿宋_GB2312" w:cs="宋体"/>
                <w:szCs w:val="21"/>
              </w:rPr>
            </w:pPr>
            <w:r>
              <w:rPr>
                <w:rFonts w:hint="eastAsia" w:ascii="仿宋_GB2312" w:hAnsi="黑体" w:eastAsia="仿宋_GB2312" w:cs="宋体"/>
                <w:szCs w:val="21"/>
              </w:rPr>
              <w:t>/</w:t>
            </w:r>
          </w:p>
        </w:tc>
        <w:tc>
          <w:tcPr>
            <w:tcW w:w="1559" w:type="dxa"/>
            <w:shd w:val="clear" w:color="auto" w:fill="auto"/>
            <w:vAlign w:val="center"/>
          </w:tcPr>
          <w:p w14:paraId="59166BF4">
            <w:pPr>
              <w:jc w:val="center"/>
              <w:rPr>
                <w:rFonts w:ascii="仿宋_GB2312" w:hAnsi="Calibri" w:eastAsia="仿宋_GB2312" w:cs="Times New Roman"/>
                <w:szCs w:val="21"/>
              </w:rPr>
            </w:pPr>
            <w:r>
              <w:rPr>
                <w:rFonts w:hint="eastAsia" w:ascii="仿宋_GB2312" w:hAnsi="Calibri" w:eastAsia="仿宋_GB2312" w:cs="Times New Roman"/>
                <w:szCs w:val="21"/>
              </w:rPr>
              <w:t>≥99%</w:t>
            </w:r>
          </w:p>
        </w:tc>
        <w:tc>
          <w:tcPr>
            <w:tcW w:w="872" w:type="dxa"/>
            <w:vAlign w:val="center"/>
          </w:tcPr>
          <w:p w14:paraId="3C3C9F58">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0ECD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074CC7EB">
            <w:pPr>
              <w:jc w:val="center"/>
              <w:rPr>
                <w:rFonts w:ascii="仿宋_GB2312" w:hAnsi="Calibri" w:eastAsia="仿宋_GB2312" w:cs="宋体"/>
                <w:szCs w:val="21"/>
              </w:rPr>
            </w:pPr>
          </w:p>
        </w:tc>
        <w:tc>
          <w:tcPr>
            <w:tcW w:w="641" w:type="dxa"/>
            <w:shd w:val="clear" w:color="auto" w:fill="auto"/>
            <w:vAlign w:val="center"/>
          </w:tcPr>
          <w:p w14:paraId="463BC1E8">
            <w:pPr>
              <w:jc w:val="center"/>
              <w:rPr>
                <w:rFonts w:ascii="仿宋_GB2312" w:hAnsi="Calibri" w:eastAsia="仿宋_GB2312" w:cs="宋体"/>
                <w:szCs w:val="21"/>
              </w:rPr>
            </w:pPr>
            <w:r>
              <w:rPr>
                <w:rFonts w:hint="eastAsia" w:ascii="仿宋_GB2312" w:hAnsi="Calibri" w:eastAsia="仿宋_GB2312" w:cs="宋体"/>
                <w:szCs w:val="21"/>
              </w:rPr>
              <w:t>4</w:t>
            </w:r>
          </w:p>
        </w:tc>
        <w:tc>
          <w:tcPr>
            <w:tcW w:w="3851" w:type="dxa"/>
            <w:shd w:val="clear" w:color="auto" w:fill="auto"/>
            <w:vAlign w:val="center"/>
          </w:tcPr>
          <w:p w14:paraId="38C4F1D3">
            <w:pPr>
              <w:jc w:val="center"/>
              <w:rPr>
                <w:rFonts w:ascii="仿宋_GB2312" w:hAnsi="黑体" w:eastAsia="仿宋_GB2312" w:cs="宋体"/>
                <w:szCs w:val="21"/>
              </w:rPr>
            </w:pPr>
            <w:r>
              <w:rPr>
                <w:rFonts w:hint="eastAsia" w:ascii="仿宋_GB2312" w:hAnsi="黑体" w:eastAsia="仿宋_GB2312" w:cs="宋体"/>
                <w:szCs w:val="21"/>
              </w:rPr>
              <w:t>主要农产品质量安全监测合格率</w:t>
            </w:r>
          </w:p>
        </w:tc>
        <w:tc>
          <w:tcPr>
            <w:tcW w:w="1418" w:type="dxa"/>
            <w:shd w:val="clear" w:color="auto" w:fill="auto"/>
            <w:vAlign w:val="center"/>
          </w:tcPr>
          <w:p w14:paraId="57F68AFD">
            <w:pPr>
              <w:jc w:val="center"/>
              <w:rPr>
                <w:rFonts w:ascii="仿宋_GB2312" w:hAnsi="黑体" w:eastAsia="仿宋_GB2312" w:cs="宋体"/>
                <w:szCs w:val="21"/>
              </w:rPr>
            </w:pPr>
            <w:r>
              <w:rPr>
                <w:rFonts w:hint="eastAsia" w:ascii="仿宋_GB2312" w:hAnsi="黑体" w:eastAsia="仿宋_GB2312" w:cs="宋体"/>
                <w:szCs w:val="21"/>
              </w:rPr>
              <w:t>/</w:t>
            </w:r>
          </w:p>
        </w:tc>
        <w:tc>
          <w:tcPr>
            <w:tcW w:w="1559" w:type="dxa"/>
            <w:shd w:val="clear" w:color="auto" w:fill="auto"/>
            <w:vAlign w:val="center"/>
          </w:tcPr>
          <w:p w14:paraId="778F0D89">
            <w:pPr>
              <w:jc w:val="center"/>
              <w:rPr>
                <w:rFonts w:ascii="仿宋_GB2312" w:hAnsi="Calibri" w:eastAsia="仿宋_GB2312" w:cs="Times New Roman"/>
                <w:szCs w:val="21"/>
              </w:rPr>
            </w:pPr>
            <w:r>
              <w:rPr>
                <w:rFonts w:hint="eastAsia" w:ascii="仿宋_GB2312" w:hAnsi="Calibri" w:eastAsia="仿宋_GB2312" w:cs="Times New Roman"/>
                <w:szCs w:val="21"/>
              </w:rPr>
              <w:t>≥99%</w:t>
            </w:r>
          </w:p>
        </w:tc>
        <w:tc>
          <w:tcPr>
            <w:tcW w:w="872" w:type="dxa"/>
            <w:vAlign w:val="center"/>
          </w:tcPr>
          <w:p w14:paraId="03820996">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53E2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4CE53684">
            <w:pPr>
              <w:jc w:val="center"/>
              <w:rPr>
                <w:rFonts w:ascii="仿宋_GB2312" w:hAnsi="Calibri" w:eastAsia="仿宋_GB2312" w:cs="宋体"/>
                <w:szCs w:val="21"/>
              </w:rPr>
            </w:pPr>
          </w:p>
        </w:tc>
        <w:tc>
          <w:tcPr>
            <w:tcW w:w="641" w:type="dxa"/>
            <w:shd w:val="clear" w:color="auto" w:fill="auto"/>
            <w:vAlign w:val="center"/>
          </w:tcPr>
          <w:p w14:paraId="440A7707">
            <w:pPr>
              <w:jc w:val="center"/>
              <w:rPr>
                <w:rFonts w:ascii="仿宋_GB2312" w:hAnsi="Calibri" w:eastAsia="仿宋_GB2312" w:cs="宋体"/>
                <w:szCs w:val="21"/>
              </w:rPr>
            </w:pPr>
            <w:r>
              <w:rPr>
                <w:rFonts w:hint="eastAsia" w:ascii="仿宋_GB2312" w:hAnsi="Calibri" w:eastAsia="仿宋_GB2312" w:cs="宋体"/>
                <w:szCs w:val="21"/>
              </w:rPr>
              <w:t>5</w:t>
            </w:r>
          </w:p>
        </w:tc>
        <w:tc>
          <w:tcPr>
            <w:tcW w:w="3851" w:type="dxa"/>
            <w:shd w:val="clear" w:color="auto" w:fill="auto"/>
            <w:vAlign w:val="center"/>
          </w:tcPr>
          <w:p w14:paraId="6670F9F1">
            <w:pPr>
              <w:jc w:val="center"/>
              <w:rPr>
                <w:rFonts w:ascii="仿宋_GB2312" w:hAnsi="Calibri" w:eastAsia="仿宋_GB2312" w:cs="宋体"/>
                <w:szCs w:val="21"/>
              </w:rPr>
            </w:pPr>
            <w:r>
              <w:rPr>
                <w:rFonts w:hint="eastAsia" w:ascii="仿宋_GB2312" w:hAnsi="黑体" w:eastAsia="仿宋_GB2312" w:cs="宋体"/>
                <w:szCs w:val="21"/>
              </w:rPr>
              <w:t>集体性食物中毒事故年报告发生率</w:t>
            </w:r>
          </w:p>
        </w:tc>
        <w:tc>
          <w:tcPr>
            <w:tcW w:w="1418" w:type="dxa"/>
            <w:shd w:val="clear" w:color="auto" w:fill="auto"/>
            <w:vAlign w:val="center"/>
          </w:tcPr>
          <w:p w14:paraId="01D4AEF7">
            <w:pPr>
              <w:jc w:val="center"/>
              <w:rPr>
                <w:rFonts w:ascii="仿宋_GB2312" w:hAnsi="Calibri" w:eastAsia="仿宋_GB2312" w:cs="宋体"/>
                <w:szCs w:val="21"/>
              </w:rPr>
            </w:pPr>
            <w:r>
              <w:rPr>
                <w:rFonts w:hint="eastAsia" w:ascii="仿宋_GB2312" w:hAnsi="Calibri" w:eastAsia="仿宋_GB2312" w:cs="宋体"/>
                <w:szCs w:val="21"/>
              </w:rPr>
              <w:t>例/10万人</w:t>
            </w:r>
          </w:p>
        </w:tc>
        <w:tc>
          <w:tcPr>
            <w:tcW w:w="1559" w:type="dxa"/>
            <w:shd w:val="clear" w:color="auto" w:fill="auto"/>
            <w:vAlign w:val="center"/>
          </w:tcPr>
          <w:p w14:paraId="06CE8B5D">
            <w:pPr>
              <w:jc w:val="center"/>
              <w:rPr>
                <w:rFonts w:ascii="仿宋_GB2312" w:hAnsi="Calibri" w:eastAsia="仿宋_GB2312" w:cs="Times New Roman"/>
                <w:szCs w:val="21"/>
              </w:rPr>
            </w:pPr>
            <w:r>
              <w:rPr>
                <w:rFonts w:hint="eastAsia" w:ascii="仿宋_GB2312" w:hAnsi="Calibri" w:eastAsia="仿宋_GB2312" w:cs="宋体"/>
                <w:szCs w:val="21"/>
              </w:rPr>
              <w:t>≤4</w:t>
            </w:r>
          </w:p>
        </w:tc>
        <w:tc>
          <w:tcPr>
            <w:tcW w:w="872" w:type="dxa"/>
            <w:vAlign w:val="center"/>
          </w:tcPr>
          <w:p w14:paraId="3C1F08B2">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37AD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69943F9B">
            <w:pPr>
              <w:jc w:val="center"/>
              <w:rPr>
                <w:rFonts w:ascii="仿宋_GB2312" w:hAnsi="Calibri" w:eastAsia="仿宋_GB2312" w:cs="宋体"/>
                <w:szCs w:val="21"/>
              </w:rPr>
            </w:pPr>
          </w:p>
        </w:tc>
        <w:tc>
          <w:tcPr>
            <w:tcW w:w="641" w:type="dxa"/>
            <w:shd w:val="clear" w:color="auto" w:fill="auto"/>
            <w:vAlign w:val="center"/>
          </w:tcPr>
          <w:p w14:paraId="649C1B31">
            <w:pPr>
              <w:jc w:val="center"/>
              <w:rPr>
                <w:rFonts w:ascii="仿宋_GB2312" w:hAnsi="Calibri" w:eastAsia="仿宋_GB2312" w:cs="宋体"/>
                <w:szCs w:val="21"/>
              </w:rPr>
            </w:pPr>
            <w:r>
              <w:rPr>
                <w:rFonts w:hint="eastAsia" w:ascii="仿宋_GB2312" w:hAnsi="Calibri" w:eastAsia="仿宋_GB2312" w:cs="宋体"/>
                <w:szCs w:val="21"/>
              </w:rPr>
              <w:t>6</w:t>
            </w:r>
          </w:p>
        </w:tc>
        <w:tc>
          <w:tcPr>
            <w:tcW w:w="3851" w:type="dxa"/>
            <w:shd w:val="clear" w:color="auto" w:fill="auto"/>
            <w:vAlign w:val="center"/>
          </w:tcPr>
          <w:p w14:paraId="68270E64">
            <w:pPr>
              <w:jc w:val="center"/>
              <w:rPr>
                <w:rFonts w:ascii="仿宋_GB2312" w:hAnsi="Calibri" w:eastAsia="仿宋_GB2312" w:cs="宋体"/>
                <w:szCs w:val="21"/>
              </w:rPr>
            </w:pPr>
            <w:r>
              <w:rPr>
                <w:rFonts w:hint="eastAsia" w:ascii="仿宋_GB2312" w:hAnsi="Calibri" w:eastAsia="仿宋_GB2312" w:cs="宋体"/>
                <w:szCs w:val="21"/>
              </w:rPr>
              <w:t>主要食品品种信息追溯覆盖率</w:t>
            </w:r>
          </w:p>
        </w:tc>
        <w:tc>
          <w:tcPr>
            <w:tcW w:w="1418" w:type="dxa"/>
            <w:shd w:val="clear" w:color="auto" w:fill="auto"/>
            <w:vAlign w:val="center"/>
          </w:tcPr>
          <w:p w14:paraId="3730E752">
            <w:pPr>
              <w:jc w:val="center"/>
              <w:rPr>
                <w:rFonts w:ascii="仿宋_GB2312" w:hAnsi="Calibri" w:eastAsia="仿宋_GB2312" w:cs="宋体"/>
                <w:szCs w:val="21"/>
              </w:rPr>
            </w:pPr>
            <w:r>
              <w:rPr>
                <w:rFonts w:hint="eastAsia" w:ascii="仿宋_GB2312" w:hAnsi="黑体" w:eastAsia="仿宋_GB2312" w:cs="宋体"/>
                <w:szCs w:val="21"/>
              </w:rPr>
              <w:t>/</w:t>
            </w:r>
          </w:p>
        </w:tc>
        <w:tc>
          <w:tcPr>
            <w:tcW w:w="1559" w:type="dxa"/>
            <w:shd w:val="clear" w:color="auto" w:fill="auto"/>
            <w:vAlign w:val="center"/>
          </w:tcPr>
          <w:p w14:paraId="596710EF">
            <w:pPr>
              <w:jc w:val="center"/>
              <w:rPr>
                <w:rFonts w:ascii="仿宋_GB2312" w:hAnsi="Calibri" w:eastAsia="仿宋_GB2312" w:cs="Times New Roman"/>
                <w:szCs w:val="21"/>
              </w:rPr>
            </w:pPr>
            <w:r>
              <w:rPr>
                <w:rFonts w:hint="eastAsia" w:ascii="仿宋_GB2312" w:hAnsi="Calibri" w:eastAsia="仿宋_GB2312" w:cs="Times New Roman"/>
                <w:szCs w:val="21"/>
              </w:rPr>
              <w:t>100%</w:t>
            </w:r>
          </w:p>
        </w:tc>
        <w:tc>
          <w:tcPr>
            <w:tcW w:w="872" w:type="dxa"/>
            <w:vAlign w:val="center"/>
          </w:tcPr>
          <w:p w14:paraId="73AE4F36">
            <w:pPr>
              <w:jc w:val="center"/>
              <w:rPr>
                <w:rFonts w:ascii="仿宋_GB2312" w:hAnsi="Calibri" w:eastAsia="仿宋_GB2312" w:cs="Times New Roman"/>
                <w:szCs w:val="21"/>
              </w:rPr>
            </w:pPr>
            <w:r>
              <w:rPr>
                <w:rFonts w:hint="eastAsia" w:ascii="仿宋_GB2312" w:hAnsi="Calibri" w:eastAsia="仿宋_GB2312" w:cs="Times New Roman"/>
                <w:szCs w:val="21"/>
              </w:rPr>
              <w:t>约束性</w:t>
            </w:r>
          </w:p>
        </w:tc>
      </w:tr>
      <w:tr w14:paraId="6DE2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5E66132D">
            <w:pPr>
              <w:jc w:val="center"/>
              <w:rPr>
                <w:rFonts w:ascii="仿宋_GB2312" w:hAnsi="Calibri" w:eastAsia="仿宋_GB2312" w:cs="宋体"/>
                <w:szCs w:val="21"/>
              </w:rPr>
            </w:pPr>
          </w:p>
        </w:tc>
        <w:tc>
          <w:tcPr>
            <w:tcW w:w="641" w:type="dxa"/>
            <w:shd w:val="clear" w:color="auto" w:fill="auto"/>
            <w:vAlign w:val="center"/>
          </w:tcPr>
          <w:p w14:paraId="66ED2F68">
            <w:pPr>
              <w:jc w:val="center"/>
              <w:rPr>
                <w:rFonts w:ascii="仿宋_GB2312" w:hAnsi="Calibri" w:eastAsia="仿宋_GB2312" w:cs="宋体"/>
                <w:szCs w:val="21"/>
              </w:rPr>
            </w:pPr>
            <w:r>
              <w:rPr>
                <w:rFonts w:hint="eastAsia" w:ascii="仿宋_GB2312" w:hAnsi="Calibri" w:eastAsia="仿宋_GB2312" w:cs="宋体"/>
                <w:szCs w:val="21"/>
              </w:rPr>
              <w:t>7</w:t>
            </w:r>
          </w:p>
        </w:tc>
        <w:tc>
          <w:tcPr>
            <w:tcW w:w="3851" w:type="dxa"/>
            <w:shd w:val="clear" w:color="auto" w:fill="auto"/>
            <w:vAlign w:val="center"/>
          </w:tcPr>
          <w:p w14:paraId="67A65C10">
            <w:pPr>
              <w:jc w:val="center"/>
              <w:rPr>
                <w:rFonts w:ascii="仿宋_GB2312" w:hAnsi="Calibri" w:eastAsia="仿宋_GB2312" w:cs="宋体"/>
                <w:szCs w:val="21"/>
              </w:rPr>
            </w:pPr>
            <w:r>
              <w:rPr>
                <w:rFonts w:hint="eastAsia" w:ascii="仿宋_GB2312" w:hAnsi="Calibri" w:eastAsia="仿宋_GB2312" w:cs="宋体"/>
                <w:szCs w:val="21"/>
              </w:rPr>
              <w:t>市民食品安全状况总体满意度评分</w:t>
            </w:r>
          </w:p>
        </w:tc>
        <w:tc>
          <w:tcPr>
            <w:tcW w:w="1418" w:type="dxa"/>
            <w:shd w:val="clear" w:color="auto" w:fill="auto"/>
            <w:vAlign w:val="center"/>
          </w:tcPr>
          <w:p w14:paraId="11D13725">
            <w:pPr>
              <w:jc w:val="center"/>
              <w:rPr>
                <w:rFonts w:ascii="仿宋_GB2312" w:hAnsi="Calibri" w:eastAsia="仿宋_GB2312" w:cs="宋体"/>
                <w:szCs w:val="21"/>
              </w:rPr>
            </w:pPr>
            <w:r>
              <w:rPr>
                <w:rFonts w:hint="eastAsia" w:ascii="仿宋_GB2312" w:hAnsi="Calibri" w:eastAsia="仿宋_GB2312" w:cs="宋体"/>
                <w:szCs w:val="21"/>
              </w:rPr>
              <w:t>分</w:t>
            </w:r>
          </w:p>
        </w:tc>
        <w:tc>
          <w:tcPr>
            <w:tcW w:w="1559" w:type="dxa"/>
            <w:shd w:val="clear" w:color="auto" w:fill="auto"/>
            <w:vAlign w:val="center"/>
          </w:tcPr>
          <w:p w14:paraId="795784CD">
            <w:pPr>
              <w:jc w:val="center"/>
              <w:rPr>
                <w:rFonts w:ascii="仿宋_GB2312" w:hAnsi="Calibri" w:eastAsia="仿宋_GB2312" w:cs="Times New Roman"/>
                <w:szCs w:val="21"/>
              </w:rPr>
            </w:pPr>
            <w:r>
              <w:rPr>
                <w:rFonts w:hint="eastAsia" w:ascii="仿宋_GB2312" w:hAnsi="Calibri" w:eastAsia="仿宋_GB2312" w:cs="宋体"/>
                <w:szCs w:val="21"/>
              </w:rPr>
              <w:t>≥92</w:t>
            </w:r>
          </w:p>
        </w:tc>
        <w:tc>
          <w:tcPr>
            <w:tcW w:w="872" w:type="dxa"/>
            <w:vAlign w:val="center"/>
          </w:tcPr>
          <w:p w14:paraId="6913088A">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3D69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0A317A52">
            <w:pPr>
              <w:jc w:val="center"/>
              <w:rPr>
                <w:rFonts w:ascii="仿宋_GB2312" w:hAnsi="Calibri" w:eastAsia="仿宋_GB2312" w:cs="宋体"/>
                <w:szCs w:val="21"/>
              </w:rPr>
            </w:pPr>
          </w:p>
        </w:tc>
        <w:tc>
          <w:tcPr>
            <w:tcW w:w="641" w:type="dxa"/>
            <w:shd w:val="clear" w:color="auto" w:fill="auto"/>
            <w:vAlign w:val="center"/>
          </w:tcPr>
          <w:p w14:paraId="5D20FE96">
            <w:pPr>
              <w:jc w:val="center"/>
              <w:rPr>
                <w:rFonts w:ascii="仿宋_GB2312" w:hAnsi="Calibri" w:eastAsia="仿宋_GB2312" w:cs="宋体"/>
                <w:szCs w:val="21"/>
              </w:rPr>
            </w:pPr>
            <w:r>
              <w:rPr>
                <w:rFonts w:hint="eastAsia" w:ascii="仿宋_GB2312" w:hAnsi="Calibri" w:eastAsia="仿宋_GB2312" w:cs="宋体"/>
                <w:szCs w:val="21"/>
              </w:rPr>
              <w:t>8</w:t>
            </w:r>
          </w:p>
        </w:tc>
        <w:tc>
          <w:tcPr>
            <w:tcW w:w="3851" w:type="dxa"/>
            <w:shd w:val="clear" w:color="auto" w:fill="auto"/>
            <w:vAlign w:val="center"/>
          </w:tcPr>
          <w:p w14:paraId="4C92687F">
            <w:pPr>
              <w:jc w:val="center"/>
              <w:rPr>
                <w:rFonts w:ascii="仿宋_GB2312" w:hAnsi="Calibri" w:eastAsia="仿宋_GB2312" w:cs="宋体"/>
                <w:szCs w:val="21"/>
              </w:rPr>
            </w:pPr>
            <w:r>
              <w:rPr>
                <w:rFonts w:hint="eastAsia" w:ascii="仿宋_GB2312" w:hAnsi="Calibri" w:eastAsia="仿宋_GB2312" w:cs="宋体"/>
                <w:szCs w:val="21"/>
              </w:rPr>
              <w:t>药品不良反应监测数</w:t>
            </w:r>
          </w:p>
        </w:tc>
        <w:tc>
          <w:tcPr>
            <w:tcW w:w="1418" w:type="dxa"/>
            <w:shd w:val="clear" w:color="auto" w:fill="auto"/>
            <w:vAlign w:val="center"/>
          </w:tcPr>
          <w:p w14:paraId="1FA2C6B0">
            <w:pPr>
              <w:jc w:val="center"/>
              <w:rPr>
                <w:rFonts w:ascii="仿宋_GB2312" w:hAnsi="Calibri" w:eastAsia="仿宋_GB2312" w:cs="宋体"/>
                <w:szCs w:val="21"/>
              </w:rPr>
            </w:pPr>
            <w:r>
              <w:rPr>
                <w:rFonts w:hint="eastAsia" w:ascii="仿宋_GB2312" w:hAnsi="Calibri" w:eastAsia="仿宋_GB2312" w:cs="宋体"/>
                <w:szCs w:val="21"/>
              </w:rPr>
              <w:t>份/百万人</w:t>
            </w:r>
          </w:p>
        </w:tc>
        <w:tc>
          <w:tcPr>
            <w:tcW w:w="1559" w:type="dxa"/>
            <w:shd w:val="clear" w:color="auto" w:fill="auto"/>
            <w:vAlign w:val="center"/>
          </w:tcPr>
          <w:p w14:paraId="49D72728">
            <w:pPr>
              <w:jc w:val="center"/>
              <w:rPr>
                <w:rFonts w:ascii="仿宋_GB2312" w:hAnsi="Calibri" w:eastAsia="仿宋_GB2312" w:cs="宋体"/>
                <w:szCs w:val="21"/>
              </w:rPr>
            </w:pPr>
            <w:r>
              <w:rPr>
                <w:rFonts w:hint="eastAsia" w:ascii="仿宋_GB2312" w:hAnsi="Calibri" w:eastAsia="仿宋_GB2312" w:cs="宋体"/>
                <w:szCs w:val="21"/>
              </w:rPr>
              <w:t>≥2000</w:t>
            </w:r>
          </w:p>
        </w:tc>
        <w:tc>
          <w:tcPr>
            <w:tcW w:w="872" w:type="dxa"/>
            <w:vAlign w:val="center"/>
          </w:tcPr>
          <w:p w14:paraId="1E22D16D">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220C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2C92B569">
            <w:pPr>
              <w:jc w:val="center"/>
              <w:rPr>
                <w:rFonts w:ascii="仿宋_GB2312" w:hAnsi="Calibri" w:eastAsia="仿宋_GB2312" w:cs="宋体"/>
                <w:szCs w:val="21"/>
              </w:rPr>
            </w:pPr>
          </w:p>
        </w:tc>
        <w:tc>
          <w:tcPr>
            <w:tcW w:w="641" w:type="dxa"/>
            <w:shd w:val="clear" w:color="auto" w:fill="auto"/>
            <w:vAlign w:val="center"/>
          </w:tcPr>
          <w:p w14:paraId="099D5468">
            <w:pPr>
              <w:jc w:val="center"/>
              <w:rPr>
                <w:rFonts w:ascii="仿宋_GB2312" w:hAnsi="Calibri" w:eastAsia="仿宋_GB2312" w:cs="宋体"/>
                <w:szCs w:val="21"/>
              </w:rPr>
            </w:pPr>
            <w:r>
              <w:rPr>
                <w:rFonts w:hint="eastAsia" w:ascii="仿宋_GB2312" w:hAnsi="Calibri" w:eastAsia="仿宋_GB2312" w:cs="宋体"/>
                <w:szCs w:val="21"/>
              </w:rPr>
              <w:t>9</w:t>
            </w:r>
          </w:p>
        </w:tc>
        <w:tc>
          <w:tcPr>
            <w:tcW w:w="3851" w:type="dxa"/>
            <w:shd w:val="clear" w:color="auto" w:fill="auto"/>
            <w:vAlign w:val="center"/>
          </w:tcPr>
          <w:p w14:paraId="608F7967">
            <w:pPr>
              <w:jc w:val="center"/>
              <w:rPr>
                <w:rFonts w:ascii="仿宋_GB2312" w:hAnsi="Calibri" w:eastAsia="仿宋_GB2312" w:cs="宋体"/>
                <w:szCs w:val="21"/>
              </w:rPr>
            </w:pPr>
            <w:r>
              <w:rPr>
                <w:rFonts w:hint="eastAsia" w:ascii="仿宋_GB2312" w:hAnsi="Calibri" w:eastAsia="仿宋_GB2312" w:cs="宋体"/>
                <w:szCs w:val="21"/>
              </w:rPr>
              <w:t>医疗器械不良事件报告数</w:t>
            </w:r>
          </w:p>
        </w:tc>
        <w:tc>
          <w:tcPr>
            <w:tcW w:w="1418" w:type="dxa"/>
            <w:shd w:val="clear" w:color="auto" w:fill="auto"/>
            <w:vAlign w:val="center"/>
          </w:tcPr>
          <w:p w14:paraId="7B84D0EC">
            <w:pPr>
              <w:jc w:val="center"/>
              <w:rPr>
                <w:rFonts w:ascii="仿宋_GB2312" w:hAnsi="Calibri" w:eastAsia="仿宋_GB2312" w:cs="宋体"/>
                <w:szCs w:val="21"/>
              </w:rPr>
            </w:pPr>
            <w:r>
              <w:rPr>
                <w:rFonts w:hint="eastAsia" w:ascii="仿宋_GB2312" w:hAnsi="Calibri" w:eastAsia="仿宋_GB2312" w:cs="宋体"/>
                <w:szCs w:val="21"/>
              </w:rPr>
              <w:t>例/百万人</w:t>
            </w:r>
          </w:p>
        </w:tc>
        <w:tc>
          <w:tcPr>
            <w:tcW w:w="1559" w:type="dxa"/>
            <w:shd w:val="clear" w:color="auto" w:fill="auto"/>
            <w:vAlign w:val="center"/>
          </w:tcPr>
          <w:p w14:paraId="682EDE1C">
            <w:pPr>
              <w:jc w:val="center"/>
              <w:rPr>
                <w:rFonts w:ascii="仿宋_GB2312" w:hAnsi="Calibri" w:eastAsia="仿宋_GB2312" w:cs="宋体"/>
                <w:szCs w:val="21"/>
              </w:rPr>
            </w:pPr>
            <w:r>
              <w:rPr>
                <w:rFonts w:hint="eastAsia" w:ascii="仿宋_GB2312" w:hAnsi="Calibri" w:eastAsia="仿宋_GB2312" w:cs="宋体"/>
                <w:szCs w:val="21"/>
              </w:rPr>
              <w:t>≥200</w:t>
            </w:r>
          </w:p>
        </w:tc>
        <w:tc>
          <w:tcPr>
            <w:tcW w:w="872" w:type="dxa"/>
            <w:vAlign w:val="center"/>
          </w:tcPr>
          <w:p w14:paraId="600E21AF">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4FF01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16DF786B">
            <w:pPr>
              <w:jc w:val="center"/>
              <w:rPr>
                <w:rFonts w:ascii="仿宋_GB2312" w:hAnsi="Calibri" w:eastAsia="仿宋_GB2312" w:cs="宋体"/>
                <w:szCs w:val="21"/>
              </w:rPr>
            </w:pPr>
          </w:p>
        </w:tc>
        <w:tc>
          <w:tcPr>
            <w:tcW w:w="641" w:type="dxa"/>
            <w:shd w:val="clear" w:color="auto" w:fill="auto"/>
            <w:vAlign w:val="center"/>
          </w:tcPr>
          <w:p w14:paraId="20DD8A83">
            <w:pPr>
              <w:jc w:val="center"/>
              <w:rPr>
                <w:rFonts w:ascii="仿宋_GB2312" w:hAnsi="Calibri" w:eastAsia="仿宋_GB2312" w:cs="宋体"/>
                <w:szCs w:val="21"/>
              </w:rPr>
            </w:pPr>
            <w:r>
              <w:rPr>
                <w:rFonts w:hint="eastAsia" w:ascii="仿宋_GB2312" w:hAnsi="Calibri" w:eastAsia="仿宋_GB2312" w:cs="宋体"/>
                <w:szCs w:val="21"/>
              </w:rPr>
              <w:t>10</w:t>
            </w:r>
          </w:p>
        </w:tc>
        <w:tc>
          <w:tcPr>
            <w:tcW w:w="3851" w:type="dxa"/>
            <w:shd w:val="clear" w:color="auto" w:fill="auto"/>
            <w:vAlign w:val="center"/>
          </w:tcPr>
          <w:p w14:paraId="06BD3CB3">
            <w:pPr>
              <w:jc w:val="center"/>
              <w:rPr>
                <w:rFonts w:ascii="仿宋_GB2312" w:hAnsi="Calibri" w:eastAsia="仿宋_GB2312" w:cs="宋体"/>
                <w:szCs w:val="21"/>
              </w:rPr>
            </w:pPr>
            <w:r>
              <w:rPr>
                <w:rFonts w:hint="eastAsia" w:ascii="仿宋_GB2312" w:hAnsi="Calibri" w:eastAsia="仿宋_GB2312" w:cs="宋体"/>
                <w:szCs w:val="21"/>
              </w:rPr>
              <w:t>化妆品不良反应报告数</w:t>
            </w:r>
          </w:p>
        </w:tc>
        <w:tc>
          <w:tcPr>
            <w:tcW w:w="1418" w:type="dxa"/>
            <w:shd w:val="clear" w:color="auto" w:fill="auto"/>
            <w:vAlign w:val="center"/>
          </w:tcPr>
          <w:p w14:paraId="42B2878F">
            <w:pPr>
              <w:jc w:val="center"/>
              <w:rPr>
                <w:rFonts w:ascii="仿宋_GB2312" w:hAnsi="Calibri" w:eastAsia="仿宋_GB2312" w:cs="宋体"/>
                <w:szCs w:val="21"/>
              </w:rPr>
            </w:pPr>
            <w:r>
              <w:rPr>
                <w:rFonts w:hint="eastAsia" w:ascii="仿宋_GB2312" w:hAnsi="Calibri" w:eastAsia="仿宋_GB2312" w:cs="宋体"/>
                <w:szCs w:val="21"/>
              </w:rPr>
              <w:t>份/百万人</w:t>
            </w:r>
          </w:p>
        </w:tc>
        <w:tc>
          <w:tcPr>
            <w:tcW w:w="1559" w:type="dxa"/>
            <w:shd w:val="clear" w:color="auto" w:fill="auto"/>
            <w:vAlign w:val="center"/>
          </w:tcPr>
          <w:p w14:paraId="1AB8E0C6">
            <w:pPr>
              <w:jc w:val="center"/>
              <w:rPr>
                <w:rFonts w:ascii="仿宋_GB2312" w:hAnsi="Calibri" w:eastAsia="仿宋_GB2312" w:cs="宋体"/>
                <w:szCs w:val="21"/>
              </w:rPr>
            </w:pPr>
            <w:r>
              <w:rPr>
                <w:rFonts w:hint="eastAsia" w:ascii="仿宋_GB2312" w:hAnsi="Calibri" w:eastAsia="仿宋_GB2312" w:cs="宋体"/>
                <w:szCs w:val="21"/>
              </w:rPr>
              <w:t>≥100</w:t>
            </w:r>
          </w:p>
        </w:tc>
        <w:tc>
          <w:tcPr>
            <w:tcW w:w="872" w:type="dxa"/>
            <w:vAlign w:val="center"/>
          </w:tcPr>
          <w:p w14:paraId="3B168E8E">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22B2F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4C135A48">
            <w:pPr>
              <w:jc w:val="center"/>
              <w:rPr>
                <w:rFonts w:ascii="仿宋_GB2312" w:hAnsi="Calibri" w:eastAsia="仿宋_GB2312" w:cs="宋体"/>
                <w:szCs w:val="21"/>
              </w:rPr>
            </w:pPr>
          </w:p>
        </w:tc>
        <w:tc>
          <w:tcPr>
            <w:tcW w:w="641" w:type="dxa"/>
            <w:shd w:val="clear" w:color="auto" w:fill="auto"/>
            <w:vAlign w:val="center"/>
          </w:tcPr>
          <w:p w14:paraId="37025510">
            <w:pPr>
              <w:jc w:val="center"/>
              <w:rPr>
                <w:rFonts w:ascii="仿宋_GB2312" w:hAnsi="Calibri" w:eastAsia="仿宋_GB2312" w:cs="宋体"/>
                <w:szCs w:val="21"/>
              </w:rPr>
            </w:pPr>
            <w:r>
              <w:rPr>
                <w:rFonts w:hint="eastAsia" w:ascii="仿宋_GB2312" w:hAnsi="Calibri" w:eastAsia="仿宋_GB2312" w:cs="宋体"/>
                <w:szCs w:val="21"/>
              </w:rPr>
              <w:t>11</w:t>
            </w:r>
          </w:p>
        </w:tc>
        <w:tc>
          <w:tcPr>
            <w:tcW w:w="3851" w:type="dxa"/>
            <w:shd w:val="clear" w:color="auto" w:fill="auto"/>
            <w:vAlign w:val="center"/>
          </w:tcPr>
          <w:p w14:paraId="0C42AE05">
            <w:pPr>
              <w:jc w:val="center"/>
              <w:rPr>
                <w:rFonts w:ascii="仿宋_GB2312" w:hAnsi="Calibri" w:eastAsia="仿宋_GB2312" w:cs="宋体"/>
                <w:szCs w:val="21"/>
              </w:rPr>
            </w:pPr>
            <w:r>
              <w:rPr>
                <w:rFonts w:hint="eastAsia" w:ascii="仿宋_GB2312" w:hAnsi="Calibri" w:eastAsia="仿宋_GB2312" w:cs="宋体"/>
                <w:szCs w:val="21"/>
              </w:rPr>
              <w:t>万台特种设备事故死亡率</w:t>
            </w:r>
          </w:p>
        </w:tc>
        <w:tc>
          <w:tcPr>
            <w:tcW w:w="1418" w:type="dxa"/>
            <w:shd w:val="clear" w:color="auto" w:fill="auto"/>
            <w:vAlign w:val="center"/>
          </w:tcPr>
          <w:p w14:paraId="5E660E5C">
            <w:pPr>
              <w:jc w:val="center"/>
              <w:rPr>
                <w:rFonts w:ascii="仿宋_GB2312" w:hAnsi="Calibri" w:eastAsia="仿宋_GB2312" w:cs="宋体"/>
                <w:szCs w:val="21"/>
              </w:rPr>
            </w:pPr>
            <w:r>
              <w:rPr>
                <w:rFonts w:hint="eastAsia" w:ascii="仿宋_GB2312" w:hAnsi="黑体" w:eastAsia="仿宋_GB2312" w:cs="宋体"/>
                <w:szCs w:val="21"/>
              </w:rPr>
              <w:t>/</w:t>
            </w:r>
          </w:p>
        </w:tc>
        <w:tc>
          <w:tcPr>
            <w:tcW w:w="1559" w:type="dxa"/>
            <w:shd w:val="clear" w:color="auto" w:fill="auto"/>
            <w:vAlign w:val="center"/>
          </w:tcPr>
          <w:p w14:paraId="3A0F7FBF">
            <w:pPr>
              <w:jc w:val="center"/>
              <w:rPr>
                <w:rFonts w:ascii="仿宋_GB2312" w:hAnsi="Calibri" w:eastAsia="仿宋_GB2312" w:cs="宋体"/>
                <w:szCs w:val="21"/>
              </w:rPr>
            </w:pPr>
            <w:r>
              <w:rPr>
                <w:rFonts w:hint="eastAsia" w:ascii="仿宋_GB2312" w:hAnsi="Calibri" w:eastAsia="仿宋_GB2312" w:cs="宋体"/>
                <w:szCs w:val="21"/>
              </w:rPr>
              <w:t>稳中有降</w:t>
            </w:r>
          </w:p>
        </w:tc>
        <w:tc>
          <w:tcPr>
            <w:tcW w:w="872" w:type="dxa"/>
            <w:vAlign w:val="center"/>
          </w:tcPr>
          <w:p w14:paraId="75C7E85F">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5061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42F525C1">
            <w:pPr>
              <w:jc w:val="center"/>
              <w:rPr>
                <w:rFonts w:ascii="仿宋_GB2312" w:hAnsi="Calibri" w:eastAsia="仿宋_GB2312" w:cs="宋体"/>
                <w:szCs w:val="21"/>
              </w:rPr>
            </w:pPr>
          </w:p>
        </w:tc>
        <w:tc>
          <w:tcPr>
            <w:tcW w:w="641" w:type="dxa"/>
            <w:shd w:val="clear" w:color="auto" w:fill="auto"/>
            <w:vAlign w:val="center"/>
          </w:tcPr>
          <w:p w14:paraId="51EF15B5">
            <w:pPr>
              <w:jc w:val="center"/>
              <w:rPr>
                <w:rFonts w:ascii="仿宋_GB2312" w:hAnsi="Calibri" w:eastAsia="仿宋_GB2312" w:cs="宋体"/>
                <w:szCs w:val="21"/>
              </w:rPr>
            </w:pPr>
            <w:r>
              <w:rPr>
                <w:rFonts w:hint="eastAsia" w:ascii="仿宋_GB2312" w:hAnsi="Calibri" w:eastAsia="仿宋_GB2312" w:cs="宋体"/>
                <w:szCs w:val="21"/>
              </w:rPr>
              <w:t>12</w:t>
            </w:r>
          </w:p>
        </w:tc>
        <w:tc>
          <w:tcPr>
            <w:tcW w:w="3851" w:type="dxa"/>
            <w:shd w:val="clear" w:color="auto" w:fill="auto"/>
            <w:vAlign w:val="center"/>
          </w:tcPr>
          <w:p w14:paraId="1BCA3AB0">
            <w:pPr>
              <w:jc w:val="center"/>
              <w:rPr>
                <w:rFonts w:ascii="仿宋_GB2312" w:hAnsi="Calibri" w:eastAsia="仿宋_GB2312" w:cs="宋体"/>
                <w:szCs w:val="21"/>
              </w:rPr>
            </w:pPr>
            <w:r>
              <w:rPr>
                <w:rFonts w:hint="eastAsia" w:ascii="仿宋_GB2312" w:hAnsi="Calibri" w:eastAsia="仿宋_GB2312" w:cs="宋体"/>
                <w:szCs w:val="21"/>
              </w:rPr>
              <w:t>在用特种设备超期率</w:t>
            </w:r>
          </w:p>
        </w:tc>
        <w:tc>
          <w:tcPr>
            <w:tcW w:w="1418" w:type="dxa"/>
            <w:shd w:val="clear" w:color="auto" w:fill="auto"/>
            <w:vAlign w:val="center"/>
          </w:tcPr>
          <w:p w14:paraId="5CD019A5">
            <w:pPr>
              <w:jc w:val="center"/>
              <w:rPr>
                <w:rFonts w:ascii="仿宋_GB2312" w:hAnsi="Calibri" w:eastAsia="仿宋_GB2312" w:cs="宋体"/>
                <w:szCs w:val="21"/>
              </w:rPr>
            </w:pPr>
            <w:r>
              <w:rPr>
                <w:rFonts w:hint="eastAsia" w:ascii="仿宋_GB2312" w:hAnsi="Calibri" w:eastAsia="仿宋_GB2312" w:cs="宋体"/>
                <w:szCs w:val="21"/>
              </w:rPr>
              <w:t>/</w:t>
            </w:r>
          </w:p>
        </w:tc>
        <w:tc>
          <w:tcPr>
            <w:tcW w:w="1559" w:type="dxa"/>
            <w:shd w:val="clear" w:color="auto" w:fill="auto"/>
            <w:vAlign w:val="center"/>
          </w:tcPr>
          <w:p w14:paraId="35D2D946">
            <w:pPr>
              <w:jc w:val="center"/>
              <w:rPr>
                <w:rFonts w:ascii="仿宋_GB2312" w:hAnsi="Calibri" w:eastAsia="仿宋_GB2312" w:cs="宋体"/>
                <w:szCs w:val="21"/>
              </w:rPr>
            </w:pPr>
            <w:r>
              <w:rPr>
                <w:rFonts w:hint="eastAsia" w:ascii="仿宋_GB2312" w:hAnsi="Calibri" w:eastAsia="仿宋_GB2312" w:cs="宋体"/>
                <w:szCs w:val="21"/>
              </w:rPr>
              <w:t>≤1%</w:t>
            </w:r>
          </w:p>
        </w:tc>
        <w:tc>
          <w:tcPr>
            <w:tcW w:w="872" w:type="dxa"/>
            <w:vAlign w:val="center"/>
          </w:tcPr>
          <w:p w14:paraId="23CBB2A4">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6CAA9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jc w:val="center"/>
        </w:trPr>
        <w:tc>
          <w:tcPr>
            <w:tcW w:w="719" w:type="dxa"/>
            <w:vMerge w:val="restart"/>
            <w:shd w:val="clear" w:color="auto" w:fill="auto"/>
            <w:vAlign w:val="center"/>
          </w:tcPr>
          <w:p w14:paraId="20BFC483">
            <w:pPr>
              <w:jc w:val="center"/>
              <w:rPr>
                <w:rFonts w:ascii="仿宋_GB2312" w:hAnsi="Calibri" w:eastAsia="仿宋_GB2312" w:cs="宋体"/>
                <w:szCs w:val="21"/>
              </w:rPr>
            </w:pPr>
            <w:r>
              <w:rPr>
                <w:rFonts w:hint="eastAsia" w:ascii="仿宋_GB2312" w:hAnsi="Calibri" w:eastAsia="仿宋_GB2312" w:cs="宋体"/>
                <w:szCs w:val="21"/>
              </w:rPr>
              <w:t>消费环境</w:t>
            </w:r>
          </w:p>
          <w:p w14:paraId="5A500084">
            <w:pPr>
              <w:jc w:val="center"/>
              <w:rPr>
                <w:rFonts w:ascii="仿宋_GB2312" w:hAnsi="Calibri" w:eastAsia="仿宋_GB2312" w:cs="宋体"/>
                <w:szCs w:val="21"/>
              </w:rPr>
            </w:pPr>
            <w:r>
              <w:rPr>
                <w:rFonts w:hint="eastAsia" w:ascii="仿宋_GB2312" w:hAnsi="Calibri" w:eastAsia="仿宋_GB2312" w:cs="宋体"/>
                <w:szCs w:val="21"/>
              </w:rPr>
              <w:t>指数</w:t>
            </w:r>
          </w:p>
        </w:tc>
        <w:tc>
          <w:tcPr>
            <w:tcW w:w="641" w:type="dxa"/>
            <w:shd w:val="clear" w:color="auto" w:fill="auto"/>
            <w:vAlign w:val="center"/>
          </w:tcPr>
          <w:p w14:paraId="5C0D1373">
            <w:pPr>
              <w:jc w:val="center"/>
              <w:rPr>
                <w:rFonts w:ascii="仿宋_GB2312" w:hAnsi="Calibri" w:eastAsia="仿宋_GB2312" w:cs="宋体"/>
                <w:szCs w:val="21"/>
              </w:rPr>
            </w:pPr>
            <w:r>
              <w:rPr>
                <w:rFonts w:hint="eastAsia" w:ascii="仿宋_GB2312" w:hAnsi="Calibri" w:eastAsia="仿宋_GB2312" w:cs="宋体"/>
                <w:szCs w:val="21"/>
              </w:rPr>
              <w:t>13</w:t>
            </w:r>
          </w:p>
        </w:tc>
        <w:tc>
          <w:tcPr>
            <w:tcW w:w="3851" w:type="dxa"/>
            <w:shd w:val="clear" w:color="auto" w:fill="auto"/>
            <w:vAlign w:val="center"/>
          </w:tcPr>
          <w:p w14:paraId="6042C385">
            <w:pPr>
              <w:jc w:val="center"/>
              <w:rPr>
                <w:rFonts w:ascii="仿宋_GB2312" w:hAnsi="Calibri" w:eastAsia="仿宋_GB2312" w:cs="宋体"/>
                <w:szCs w:val="21"/>
              </w:rPr>
            </w:pPr>
            <w:r>
              <w:rPr>
                <w:rFonts w:hint="eastAsia" w:ascii="仿宋_GB2312" w:hAnsi="Calibri" w:eastAsia="仿宋_GB2312" w:cs="宋体"/>
                <w:szCs w:val="21"/>
              </w:rPr>
              <w:t>消费品监测合格率</w:t>
            </w:r>
          </w:p>
        </w:tc>
        <w:tc>
          <w:tcPr>
            <w:tcW w:w="1418" w:type="dxa"/>
            <w:shd w:val="clear" w:color="auto" w:fill="auto"/>
            <w:vAlign w:val="center"/>
          </w:tcPr>
          <w:p w14:paraId="49C4BDF7">
            <w:pPr>
              <w:jc w:val="center"/>
              <w:rPr>
                <w:rFonts w:ascii="仿宋_GB2312" w:hAnsi="Calibri" w:eastAsia="仿宋_GB2312" w:cs="宋体"/>
                <w:szCs w:val="21"/>
              </w:rPr>
            </w:pPr>
            <w:r>
              <w:rPr>
                <w:rFonts w:hint="eastAsia" w:ascii="仿宋_GB2312" w:hAnsi="Calibri" w:eastAsia="仿宋_GB2312" w:cs="宋体"/>
                <w:szCs w:val="21"/>
              </w:rPr>
              <w:t>/</w:t>
            </w:r>
          </w:p>
        </w:tc>
        <w:tc>
          <w:tcPr>
            <w:tcW w:w="1559" w:type="dxa"/>
            <w:shd w:val="clear" w:color="auto" w:fill="auto"/>
            <w:vAlign w:val="center"/>
          </w:tcPr>
          <w:p w14:paraId="56C00F1B">
            <w:pPr>
              <w:jc w:val="center"/>
              <w:rPr>
                <w:rFonts w:ascii="仿宋_GB2312" w:hAnsi="Calibri" w:eastAsia="仿宋_GB2312" w:cs="宋体"/>
                <w:szCs w:val="21"/>
              </w:rPr>
            </w:pPr>
            <w:r>
              <w:rPr>
                <w:rFonts w:hint="eastAsia" w:ascii="仿宋_GB2312" w:hAnsi="Calibri" w:eastAsia="仿宋_GB2312" w:cs="宋体"/>
                <w:szCs w:val="21"/>
              </w:rPr>
              <w:t>高于全市</w:t>
            </w:r>
          </w:p>
          <w:p w14:paraId="6E7927E8">
            <w:pPr>
              <w:jc w:val="center"/>
              <w:rPr>
                <w:rFonts w:ascii="仿宋_GB2312" w:hAnsi="Calibri" w:eastAsia="仿宋_GB2312" w:cs="宋体"/>
                <w:szCs w:val="21"/>
              </w:rPr>
            </w:pPr>
            <w:r>
              <w:rPr>
                <w:rFonts w:hint="eastAsia" w:ascii="仿宋_GB2312" w:hAnsi="Calibri" w:eastAsia="仿宋_GB2312" w:cs="宋体"/>
                <w:szCs w:val="21"/>
              </w:rPr>
              <w:t>水平</w:t>
            </w:r>
          </w:p>
        </w:tc>
        <w:tc>
          <w:tcPr>
            <w:tcW w:w="872" w:type="dxa"/>
            <w:vAlign w:val="center"/>
          </w:tcPr>
          <w:p w14:paraId="3552EFCF">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7059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2CAFE767">
            <w:pPr>
              <w:jc w:val="center"/>
              <w:rPr>
                <w:rFonts w:ascii="仿宋_GB2312" w:hAnsi="Calibri" w:eastAsia="仿宋_GB2312" w:cs="宋体"/>
                <w:szCs w:val="21"/>
              </w:rPr>
            </w:pPr>
          </w:p>
        </w:tc>
        <w:tc>
          <w:tcPr>
            <w:tcW w:w="641" w:type="dxa"/>
            <w:shd w:val="clear" w:color="auto" w:fill="auto"/>
            <w:vAlign w:val="center"/>
          </w:tcPr>
          <w:p w14:paraId="178C5278">
            <w:pPr>
              <w:jc w:val="center"/>
              <w:rPr>
                <w:rFonts w:ascii="仿宋_GB2312" w:hAnsi="Calibri" w:eastAsia="仿宋_GB2312" w:cs="宋体"/>
                <w:szCs w:val="21"/>
              </w:rPr>
            </w:pPr>
            <w:r>
              <w:rPr>
                <w:rFonts w:hint="eastAsia" w:ascii="仿宋_GB2312" w:hAnsi="Calibri" w:eastAsia="仿宋_GB2312" w:cs="宋体"/>
                <w:szCs w:val="21"/>
              </w:rPr>
              <w:t>14</w:t>
            </w:r>
          </w:p>
        </w:tc>
        <w:tc>
          <w:tcPr>
            <w:tcW w:w="3851" w:type="dxa"/>
            <w:shd w:val="clear" w:color="auto" w:fill="auto"/>
            <w:vAlign w:val="center"/>
          </w:tcPr>
          <w:p w14:paraId="261B413D">
            <w:pPr>
              <w:jc w:val="center"/>
              <w:rPr>
                <w:rFonts w:ascii="仿宋_GB2312" w:hAnsi="Calibri" w:eastAsia="仿宋_GB2312" w:cs="宋体"/>
                <w:szCs w:val="21"/>
              </w:rPr>
            </w:pPr>
            <w:r>
              <w:rPr>
                <w:rFonts w:hint="eastAsia" w:ascii="仿宋_GB2312" w:hAnsi="Calibri" w:eastAsia="仿宋_GB2312" w:cs="宋体"/>
                <w:szCs w:val="21"/>
              </w:rPr>
              <w:t>ODR企业</w:t>
            </w:r>
          </w:p>
        </w:tc>
        <w:tc>
          <w:tcPr>
            <w:tcW w:w="1418" w:type="dxa"/>
            <w:shd w:val="clear" w:color="auto" w:fill="auto"/>
            <w:vAlign w:val="center"/>
          </w:tcPr>
          <w:p w14:paraId="00C6A00E">
            <w:pPr>
              <w:jc w:val="center"/>
              <w:rPr>
                <w:rFonts w:ascii="仿宋_GB2312" w:hAnsi="Calibri" w:eastAsia="仿宋_GB2312" w:cs="宋体"/>
                <w:szCs w:val="21"/>
              </w:rPr>
            </w:pPr>
            <w:r>
              <w:rPr>
                <w:rFonts w:hint="eastAsia" w:ascii="仿宋_GB2312" w:hAnsi="Calibri" w:eastAsia="仿宋_GB2312" w:cs="宋体"/>
                <w:szCs w:val="21"/>
              </w:rPr>
              <w:t>家</w:t>
            </w:r>
          </w:p>
        </w:tc>
        <w:tc>
          <w:tcPr>
            <w:tcW w:w="1559" w:type="dxa"/>
            <w:shd w:val="clear" w:color="auto" w:fill="auto"/>
            <w:vAlign w:val="center"/>
          </w:tcPr>
          <w:p w14:paraId="31A5E278">
            <w:pPr>
              <w:jc w:val="center"/>
              <w:rPr>
                <w:rFonts w:ascii="仿宋_GB2312" w:hAnsi="Calibri" w:eastAsia="仿宋_GB2312" w:cs="宋体"/>
                <w:szCs w:val="21"/>
              </w:rPr>
            </w:pPr>
            <w:r>
              <w:rPr>
                <w:rFonts w:hint="eastAsia" w:ascii="仿宋_GB2312" w:hAnsi="Calibri" w:eastAsia="仿宋_GB2312" w:cs="宋体"/>
                <w:szCs w:val="21"/>
              </w:rPr>
              <w:t>50以上</w:t>
            </w:r>
          </w:p>
        </w:tc>
        <w:tc>
          <w:tcPr>
            <w:tcW w:w="872" w:type="dxa"/>
            <w:vAlign w:val="center"/>
          </w:tcPr>
          <w:p w14:paraId="0575C336">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48D7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6E06D0A2">
            <w:pPr>
              <w:jc w:val="center"/>
              <w:rPr>
                <w:rFonts w:ascii="仿宋_GB2312" w:hAnsi="Calibri" w:eastAsia="仿宋_GB2312" w:cs="宋体"/>
                <w:szCs w:val="21"/>
              </w:rPr>
            </w:pPr>
          </w:p>
        </w:tc>
        <w:tc>
          <w:tcPr>
            <w:tcW w:w="641" w:type="dxa"/>
            <w:shd w:val="clear" w:color="auto" w:fill="auto"/>
            <w:vAlign w:val="center"/>
          </w:tcPr>
          <w:p w14:paraId="51FE96B4">
            <w:pPr>
              <w:jc w:val="center"/>
              <w:rPr>
                <w:rFonts w:ascii="仿宋_GB2312" w:hAnsi="Calibri" w:eastAsia="仿宋_GB2312" w:cs="宋体"/>
                <w:szCs w:val="21"/>
              </w:rPr>
            </w:pPr>
            <w:r>
              <w:rPr>
                <w:rFonts w:hint="eastAsia" w:ascii="仿宋_GB2312" w:hAnsi="Calibri" w:eastAsia="仿宋_GB2312" w:cs="宋体"/>
                <w:szCs w:val="21"/>
              </w:rPr>
              <w:t>15</w:t>
            </w:r>
          </w:p>
        </w:tc>
        <w:tc>
          <w:tcPr>
            <w:tcW w:w="3851" w:type="dxa"/>
            <w:shd w:val="clear" w:color="auto" w:fill="auto"/>
            <w:vAlign w:val="center"/>
          </w:tcPr>
          <w:p w14:paraId="2224EF26">
            <w:pPr>
              <w:jc w:val="center"/>
              <w:rPr>
                <w:rFonts w:ascii="仿宋_GB2312" w:hAnsi="Calibri" w:eastAsia="仿宋_GB2312" w:cs="宋体"/>
                <w:szCs w:val="21"/>
              </w:rPr>
            </w:pPr>
            <w:r>
              <w:rPr>
                <w:rFonts w:hint="eastAsia" w:ascii="仿宋_GB2312" w:hAnsi="Calibri" w:eastAsia="仿宋_GB2312" w:cs="宋体"/>
                <w:szCs w:val="21"/>
              </w:rPr>
              <w:t>承诺线下无理由退货企业</w:t>
            </w:r>
          </w:p>
        </w:tc>
        <w:tc>
          <w:tcPr>
            <w:tcW w:w="1418" w:type="dxa"/>
            <w:shd w:val="clear" w:color="auto" w:fill="auto"/>
            <w:vAlign w:val="center"/>
          </w:tcPr>
          <w:p w14:paraId="1C178E3C">
            <w:pPr>
              <w:jc w:val="center"/>
              <w:rPr>
                <w:rFonts w:ascii="仿宋_GB2312" w:hAnsi="Calibri" w:eastAsia="仿宋_GB2312" w:cs="宋体"/>
                <w:szCs w:val="21"/>
              </w:rPr>
            </w:pPr>
            <w:r>
              <w:rPr>
                <w:rFonts w:hint="eastAsia" w:ascii="仿宋_GB2312" w:hAnsi="Calibri" w:eastAsia="仿宋_GB2312" w:cs="宋体"/>
                <w:szCs w:val="21"/>
              </w:rPr>
              <w:t>家</w:t>
            </w:r>
          </w:p>
        </w:tc>
        <w:tc>
          <w:tcPr>
            <w:tcW w:w="1559" w:type="dxa"/>
            <w:shd w:val="clear" w:color="auto" w:fill="auto"/>
            <w:vAlign w:val="center"/>
          </w:tcPr>
          <w:p w14:paraId="3D226C01">
            <w:pPr>
              <w:jc w:val="center"/>
              <w:rPr>
                <w:rFonts w:ascii="仿宋_GB2312" w:hAnsi="Calibri" w:eastAsia="仿宋_GB2312" w:cs="宋体"/>
                <w:szCs w:val="21"/>
              </w:rPr>
            </w:pPr>
            <w:r>
              <w:rPr>
                <w:rFonts w:hint="eastAsia" w:ascii="仿宋_GB2312" w:hAnsi="Calibri" w:eastAsia="仿宋_GB2312" w:cs="宋体"/>
                <w:szCs w:val="21"/>
              </w:rPr>
              <w:t xml:space="preserve">≥500 </w:t>
            </w:r>
          </w:p>
        </w:tc>
        <w:tc>
          <w:tcPr>
            <w:tcW w:w="872" w:type="dxa"/>
            <w:vAlign w:val="center"/>
          </w:tcPr>
          <w:p w14:paraId="421CC899">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7E99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restart"/>
            <w:shd w:val="clear" w:color="auto" w:fill="auto"/>
            <w:vAlign w:val="center"/>
          </w:tcPr>
          <w:p w14:paraId="1D0660F9">
            <w:pPr>
              <w:jc w:val="center"/>
              <w:rPr>
                <w:rFonts w:ascii="仿宋_GB2312" w:hAnsi="Calibri" w:eastAsia="仿宋_GB2312" w:cs="宋体"/>
                <w:szCs w:val="21"/>
              </w:rPr>
            </w:pPr>
            <w:r>
              <w:rPr>
                <w:rFonts w:hint="eastAsia" w:ascii="仿宋_GB2312" w:hAnsi="Calibri" w:eastAsia="仿宋_GB2312" w:cs="宋体"/>
                <w:szCs w:val="21"/>
              </w:rPr>
              <w:t>质量发展指数</w:t>
            </w:r>
          </w:p>
        </w:tc>
        <w:tc>
          <w:tcPr>
            <w:tcW w:w="641" w:type="dxa"/>
            <w:shd w:val="clear" w:color="auto" w:fill="auto"/>
            <w:vAlign w:val="center"/>
          </w:tcPr>
          <w:p w14:paraId="3FF3399D">
            <w:pPr>
              <w:jc w:val="center"/>
              <w:rPr>
                <w:rFonts w:ascii="仿宋_GB2312" w:hAnsi="Calibri" w:eastAsia="仿宋_GB2312" w:cs="宋体"/>
                <w:szCs w:val="21"/>
              </w:rPr>
            </w:pPr>
            <w:r>
              <w:rPr>
                <w:rFonts w:hint="eastAsia" w:ascii="仿宋_GB2312" w:hAnsi="Calibri" w:eastAsia="仿宋_GB2312" w:cs="宋体"/>
                <w:szCs w:val="21"/>
              </w:rPr>
              <w:t>16</w:t>
            </w:r>
          </w:p>
        </w:tc>
        <w:tc>
          <w:tcPr>
            <w:tcW w:w="3851" w:type="dxa"/>
            <w:shd w:val="clear" w:color="auto" w:fill="auto"/>
            <w:vAlign w:val="center"/>
          </w:tcPr>
          <w:p w14:paraId="0EE129C4">
            <w:pPr>
              <w:jc w:val="center"/>
              <w:rPr>
                <w:rFonts w:ascii="仿宋_GB2312" w:hAnsi="Calibri" w:eastAsia="仿宋_GB2312" w:cs="宋体"/>
                <w:szCs w:val="21"/>
              </w:rPr>
            </w:pPr>
            <w:r>
              <w:rPr>
                <w:rFonts w:hint="eastAsia" w:ascii="仿宋_GB2312" w:hAnsi="Calibri" w:eastAsia="仿宋_GB2312" w:cs="宋体"/>
                <w:szCs w:val="21"/>
              </w:rPr>
              <w:t>获中国、上海市质量奖组织（个人）</w:t>
            </w:r>
          </w:p>
        </w:tc>
        <w:tc>
          <w:tcPr>
            <w:tcW w:w="1418" w:type="dxa"/>
            <w:shd w:val="clear" w:color="auto" w:fill="auto"/>
            <w:vAlign w:val="center"/>
          </w:tcPr>
          <w:p w14:paraId="4FECB3AA">
            <w:pPr>
              <w:jc w:val="center"/>
              <w:rPr>
                <w:rFonts w:ascii="仿宋_GB2312" w:hAnsi="Calibri" w:eastAsia="仿宋_GB2312" w:cs="宋体"/>
                <w:szCs w:val="21"/>
              </w:rPr>
            </w:pPr>
            <w:r>
              <w:rPr>
                <w:rFonts w:hint="eastAsia" w:ascii="仿宋_GB2312" w:hAnsi="Calibri" w:eastAsia="仿宋_GB2312" w:cs="宋体"/>
                <w:szCs w:val="21"/>
              </w:rPr>
              <w:t>家（人）</w:t>
            </w:r>
          </w:p>
        </w:tc>
        <w:tc>
          <w:tcPr>
            <w:tcW w:w="1559" w:type="dxa"/>
            <w:shd w:val="clear" w:color="auto" w:fill="auto"/>
            <w:vAlign w:val="center"/>
          </w:tcPr>
          <w:p w14:paraId="5DC4DFA0">
            <w:pPr>
              <w:jc w:val="center"/>
              <w:rPr>
                <w:rFonts w:ascii="仿宋_GB2312" w:hAnsi="Calibri" w:eastAsia="仿宋_GB2312" w:cs="Times New Roman"/>
                <w:szCs w:val="21"/>
              </w:rPr>
            </w:pPr>
            <w:r>
              <w:rPr>
                <w:rFonts w:hint="eastAsia" w:ascii="仿宋_GB2312" w:hAnsi="Calibri" w:eastAsia="仿宋_GB2312" w:cs="宋体"/>
                <w:szCs w:val="21"/>
              </w:rPr>
              <w:t>≥3</w:t>
            </w:r>
          </w:p>
        </w:tc>
        <w:tc>
          <w:tcPr>
            <w:tcW w:w="872" w:type="dxa"/>
            <w:vAlign w:val="center"/>
          </w:tcPr>
          <w:p w14:paraId="4987CCED">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6752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6F57BCC6">
            <w:pPr>
              <w:jc w:val="center"/>
              <w:rPr>
                <w:rFonts w:ascii="仿宋_GB2312" w:hAnsi="Calibri" w:eastAsia="仿宋_GB2312" w:cs="宋体"/>
                <w:szCs w:val="21"/>
              </w:rPr>
            </w:pPr>
          </w:p>
        </w:tc>
        <w:tc>
          <w:tcPr>
            <w:tcW w:w="641" w:type="dxa"/>
            <w:shd w:val="clear" w:color="auto" w:fill="auto"/>
            <w:vAlign w:val="center"/>
          </w:tcPr>
          <w:p w14:paraId="424735E4">
            <w:pPr>
              <w:jc w:val="center"/>
              <w:rPr>
                <w:rFonts w:ascii="仿宋_GB2312" w:hAnsi="Calibri" w:eastAsia="仿宋_GB2312" w:cs="宋体"/>
                <w:szCs w:val="21"/>
              </w:rPr>
            </w:pPr>
            <w:r>
              <w:rPr>
                <w:rFonts w:hint="eastAsia" w:ascii="仿宋_GB2312" w:hAnsi="Calibri" w:eastAsia="仿宋_GB2312" w:cs="宋体"/>
                <w:szCs w:val="21"/>
              </w:rPr>
              <w:t>17</w:t>
            </w:r>
          </w:p>
        </w:tc>
        <w:tc>
          <w:tcPr>
            <w:tcW w:w="3851" w:type="dxa"/>
            <w:shd w:val="clear" w:color="auto" w:fill="auto"/>
            <w:vAlign w:val="center"/>
          </w:tcPr>
          <w:p w14:paraId="1B86010F">
            <w:pPr>
              <w:jc w:val="center"/>
              <w:rPr>
                <w:rFonts w:ascii="仿宋_GB2312" w:hAnsi="Calibri" w:eastAsia="仿宋_GB2312" w:cs="宋体"/>
                <w:szCs w:val="21"/>
              </w:rPr>
            </w:pPr>
            <w:r>
              <w:rPr>
                <w:rFonts w:hint="eastAsia" w:ascii="仿宋_GB2312" w:hAnsi="Calibri" w:eastAsia="仿宋_GB2312" w:cs="宋体"/>
                <w:szCs w:val="21"/>
              </w:rPr>
              <w:t>首席质量官数量</w:t>
            </w:r>
          </w:p>
        </w:tc>
        <w:tc>
          <w:tcPr>
            <w:tcW w:w="1418" w:type="dxa"/>
            <w:shd w:val="clear" w:color="auto" w:fill="auto"/>
            <w:vAlign w:val="center"/>
          </w:tcPr>
          <w:p w14:paraId="0DFED689">
            <w:pPr>
              <w:jc w:val="center"/>
              <w:rPr>
                <w:rFonts w:ascii="仿宋_GB2312" w:hAnsi="Calibri" w:eastAsia="仿宋_GB2312" w:cs="宋体"/>
                <w:szCs w:val="21"/>
              </w:rPr>
            </w:pPr>
            <w:r>
              <w:rPr>
                <w:rFonts w:hint="eastAsia" w:ascii="仿宋_GB2312" w:hAnsi="Calibri" w:eastAsia="仿宋_GB2312" w:cs="宋体"/>
                <w:szCs w:val="21"/>
              </w:rPr>
              <w:t>人</w:t>
            </w:r>
          </w:p>
        </w:tc>
        <w:tc>
          <w:tcPr>
            <w:tcW w:w="1559" w:type="dxa"/>
            <w:shd w:val="clear" w:color="auto" w:fill="auto"/>
            <w:vAlign w:val="center"/>
          </w:tcPr>
          <w:p w14:paraId="7259D664">
            <w:pPr>
              <w:jc w:val="center"/>
              <w:rPr>
                <w:rFonts w:ascii="仿宋_GB2312" w:hAnsi="Calibri" w:eastAsia="仿宋_GB2312" w:cs="宋体"/>
                <w:szCs w:val="21"/>
              </w:rPr>
            </w:pPr>
            <w:r>
              <w:rPr>
                <w:rFonts w:hint="eastAsia" w:ascii="仿宋_GB2312" w:hAnsi="Calibri" w:eastAsia="仿宋_GB2312" w:cs="宋体"/>
                <w:szCs w:val="21"/>
              </w:rPr>
              <w:t>≥100</w:t>
            </w:r>
          </w:p>
        </w:tc>
        <w:tc>
          <w:tcPr>
            <w:tcW w:w="872" w:type="dxa"/>
            <w:vAlign w:val="center"/>
          </w:tcPr>
          <w:p w14:paraId="29877209">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76D5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exact"/>
          <w:jc w:val="center"/>
        </w:trPr>
        <w:tc>
          <w:tcPr>
            <w:tcW w:w="719" w:type="dxa"/>
            <w:vMerge w:val="continue"/>
            <w:shd w:val="clear" w:color="auto" w:fill="auto"/>
            <w:vAlign w:val="center"/>
          </w:tcPr>
          <w:p w14:paraId="0819D3A7">
            <w:pPr>
              <w:jc w:val="center"/>
              <w:rPr>
                <w:rFonts w:ascii="仿宋_GB2312" w:hAnsi="Calibri" w:eastAsia="仿宋_GB2312" w:cs="宋体"/>
                <w:szCs w:val="21"/>
              </w:rPr>
            </w:pPr>
          </w:p>
        </w:tc>
        <w:tc>
          <w:tcPr>
            <w:tcW w:w="641" w:type="dxa"/>
            <w:shd w:val="clear" w:color="auto" w:fill="auto"/>
            <w:vAlign w:val="center"/>
          </w:tcPr>
          <w:p w14:paraId="7822C93A">
            <w:pPr>
              <w:jc w:val="center"/>
              <w:rPr>
                <w:rFonts w:ascii="仿宋_GB2312" w:hAnsi="Calibri" w:eastAsia="仿宋_GB2312" w:cs="宋体"/>
                <w:szCs w:val="21"/>
              </w:rPr>
            </w:pPr>
            <w:r>
              <w:rPr>
                <w:rFonts w:hint="eastAsia" w:ascii="仿宋_GB2312" w:hAnsi="Calibri" w:eastAsia="仿宋_GB2312" w:cs="宋体"/>
                <w:szCs w:val="21"/>
              </w:rPr>
              <w:t>18</w:t>
            </w:r>
          </w:p>
        </w:tc>
        <w:tc>
          <w:tcPr>
            <w:tcW w:w="3851" w:type="dxa"/>
            <w:shd w:val="clear" w:color="auto" w:fill="auto"/>
            <w:vAlign w:val="center"/>
          </w:tcPr>
          <w:p w14:paraId="30323AA8">
            <w:pPr>
              <w:jc w:val="center"/>
              <w:rPr>
                <w:rFonts w:ascii="仿宋_GB2312" w:hAnsi="Calibri" w:eastAsia="仿宋_GB2312" w:cs="宋体"/>
                <w:szCs w:val="21"/>
              </w:rPr>
            </w:pPr>
            <w:r>
              <w:rPr>
                <w:rFonts w:hint="eastAsia" w:ascii="仿宋_GB2312" w:hAnsi="Calibri" w:eastAsia="仿宋_GB2312" w:cs="宋体"/>
                <w:szCs w:val="21"/>
              </w:rPr>
              <w:t>“上海品牌”认证项目数</w:t>
            </w:r>
          </w:p>
        </w:tc>
        <w:tc>
          <w:tcPr>
            <w:tcW w:w="1418" w:type="dxa"/>
            <w:shd w:val="clear" w:color="auto" w:fill="auto"/>
            <w:vAlign w:val="center"/>
          </w:tcPr>
          <w:p w14:paraId="4B4249DB">
            <w:pPr>
              <w:jc w:val="center"/>
              <w:rPr>
                <w:rFonts w:ascii="仿宋_GB2312" w:hAnsi="Calibri" w:eastAsia="仿宋_GB2312" w:cs="宋体"/>
                <w:szCs w:val="21"/>
              </w:rPr>
            </w:pPr>
            <w:r>
              <w:rPr>
                <w:rFonts w:hint="eastAsia" w:ascii="仿宋_GB2312" w:hAnsi="Calibri" w:eastAsia="仿宋_GB2312" w:cs="宋体"/>
                <w:szCs w:val="21"/>
              </w:rPr>
              <w:t>/</w:t>
            </w:r>
          </w:p>
        </w:tc>
        <w:tc>
          <w:tcPr>
            <w:tcW w:w="1559" w:type="dxa"/>
            <w:shd w:val="clear" w:color="auto" w:fill="auto"/>
            <w:vAlign w:val="center"/>
          </w:tcPr>
          <w:p w14:paraId="1AB2110E">
            <w:pPr>
              <w:jc w:val="center"/>
              <w:rPr>
                <w:rFonts w:ascii="仿宋_GB2312" w:hAnsi="Calibri" w:eastAsia="仿宋_GB2312" w:cs="宋体"/>
                <w:szCs w:val="21"/>
              </w:rPr>
            </w:pPr>
            <w:r>
              <w:rPr>
                <w:rFonts w:hint="eastAsia" w:ascii="仿宋_GB2312" w:hAnsi="Calibri" w:eastAsia="仿宋_GB2312" w:cs="宋体"/>
                <w:szCs w:val="21"/>
              </w:rPr>
              <w:t>高于全市</w:t>
            </w:r>
          </w:p>
          <w:p w14:paraId="3D6E0E22">
            <w:pPr>
              <w:jc w:val="center"/>
              <w:rPr>
                <w:rFonts w:ascii="仿宋_GB2312" w:hAnsi="Calibri" w:eastAsia="仿宋_GB2312" w:cs="Times New Roman"/>
                <w:szCs w:val="21"/>
              </w:rPr>
            </w:pPr>
            <w:r>
              <w:rPr>
                <w:rFonts w:hint="eastAsia" w:ascii="仿宋_GB2312" w:hAnsi="Calibri" w:eastAsia="仿宋_GB2312" w:cs="宋体"/>
                <w:szCs w:val="21"/>
              </w:rPr>
              <w:t>平均水平</w:t>
            </w:r>
          </w:p>
        </w:tc>
        <w:tc>
          <w:tcPr>
            <w:tcW w:w="872" w:type="dxa"/>
            <w:vAlign w:val="center"/>
          </w:tcPr>
          <w:p w14:paraId="05C8A309">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1D2C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6D2295B0">
            <w:pPr>
              <w:jc w:val="center"/>
              <w:rPr>
                <w:rFonts w:ascii="仿宋_GB2312" w:hAnsi="Calibri" w:eastAsia="仿宋_GB2312" w:cs="宋体"/>
                <w:szCs w:val="21"/>
              </w:rPr>
            </w:pPr>
          </w:p>
        </w:tc>
        <w:tc>
          <w:tcPr>
            <w:tcW w:w="641" w:type="dxa"/>
            <w:shd w:val="clear" w:color="auto" w:fill="auto"/>
            <w:vAlign w:val="center"/>
          </w:tcPr>
          <w:p w14:paraId="60B1BE2F">
            <w:pPr>
              <w:jc w:val="center"/>
              <w:rPr>
                <w:rFonts w:ascii="仿宋_GB2312" w:hAnsi="Calibri" w:eastAsia="仿宋_GB2312" w:cs="宋体"/>
                <w:szCs w:val="21"/>
              </w:rPr>
            </w:pPr>
            <w:r>
              <w:rPr>
                <w:rFonts w:hint="eastAsia" w:ascii="仿宋_GB2312" w:hAnsi="Calibri" w:eastAsia="仿宋_GB2312" w:cs="宋体"/>
                <w:szCs w:val="21"/>
              </w:rPr>
              <w:t>19</w:t>
            </w:r>
          </w:p>
        </w:tc>
        <w:tc>
          <w:tcPr>
            <w:tcW w:w="3851" w:type="dxa"/>
            <w:shd w:val="clear" w:color="auto" w:fill="auto"/>
            <w:vAlign w:val="center"/>
          </w:tcPr>
          <w:p w14:paraId="6018A154">
            <w:pPr>
              <w:jc w:val="center"/>
              <w:rPr>
                <w:rFonts w:ascii="仿宋_GB2312" w:hAnsi="Calibri" w:eastAsia="仿宋_GB2312" w:cs="宋体"/>
                <w:szCs w:val="21"/>
              </w:rPr>
            </w:pPr>
            <w:r>
              <w:rPr>
                <w:rFonts w:hint="eastAsia" w:ascii="仿宋_GB2312" w:hAnsi="Calibri" w:eastAsia="仿宋_GB2312" w:cs="宋体"/>
                <w:szCs w:val="21"/>
              </w:rPr>
              <w:t>国家标准化组织专业机构数量</w:t>
            </w:r>
          </w:p>
        </w:tc>
        <w:tc>
          <w:tcPr>
            <w:tcW w:w="1418" w:type="dxa"/>
            <w:shd w:val="clear" w:color="auto" w:fill="auto"/>
            <w:vAlign w:val="center"/>
          </w:tcPr>
          <w:p w14:paraId="5960FED3">
            <w:pPr>
              <w:jc w:val="center"/>
              <w:rPr>
                <w:rFonts w:ascii="仿宋_GB2312" w:hAnsi="Calibri" w:eastAsia="仿宋_GB2312" w:cs="宋体"/>
                <w:szCs w:val="21"/>
              </w:rPr>
            </w:pPr>
            <w:r>
              <w:rPr>
                <w:rFonts w:hint="eastAsia" w:ascii="仿宋_GB2312" w:hAnsi="Calibri" w:eastAsia="仿宋_GB2312" w:cs="宋体"/>
                <w:szCs w:val="21"/>
              </w:rPr>
              <w:t>个</w:t>
            </w:r>
          </w:p>
        </w:tc>
        <w:tc>
          <w:tcPr>
            <w:tcW w:w="1559" w:type="dxa"/>
            <w:shd w:val="clear" w:color="auto" w:fill="auto"/>
            <w:vAlign w:val="center"/>
          </w:tcPr>
          <w:p w14:paraId="0DC5BA6D">
            <w:pPr>
              <w:jc w:val="center"/>
              <w:rPr>
                <w:rFonts w:ascii="仿宋_GB2312" w:hAnsi="Calibri" w:eastAsia="仿宋_GB2312" w:cs="宋体"/>
                <w:szCs w:val="21"/>
              </w:rPr>
            </w:pPr>
            <w:r>
              <w:rPr>
                <w:rFonts w:hint="eastAsia" w:ascii="仿宋_GB2312" w:hAnsi="Calibri" w:eastAsia="仿宋_GB2312" w:cs="宋体"/>
                <w:szCs w:val="21"/>
              </w:rPr>
              <w:t>≥30</w:t>
            </w:r>
          </w:p>
        </w:tc>
        <w:tc>
          <w:tcPr>
            <w:tcW w:w="872" w:type="dxa"/>
            <w:vAlign w:val="center"/>
          </w:tcPr>
          <w:p w14:paraId="60BCD8AD">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40B7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restart"/>
            <w:shd w:val="clear" w:color="auto" w:fill="auto"/>
            <w:vAlign w:val="center"/>
          </w:tcPr>
          <w:p w14:paraId="7A487CBE">
            <w:pPr>
              <w:jc w:val="center"/>
              <w:rPr>
                <w:rFonts w:ascii="仿宋_GB2312" w:hAnsi="Calibri" w:eastAsia="仿宋_GB2312" w:cs="宋体"/>
                <w:szCs w:val="21"/>
              </w:rPr>
            </w:pPr>
            <w:r>
              <w:rPr>
                <w:rFonts w:hint="eastAsia" w:ascii="仿宋_GB2312" w:hAnsi="Calibri" w:eastAsia="仿宋_GB2312" w:cs="宋体"/>
                <w:szCs w:val="21"/>
              </w:rPr>
              <w:t>知识产权指数</w:t>
            </w:r>
          </w:p>
        </w:tc>
        <w:tc>
          <w:tcPr>
            <w:tcW w:w="641" w:type="dxa"/>
            <w:shd w:val="clear" w:color="auto" w:fill="auto"/>
            <w:vAlign w:val="center"/>
          </w:tcPr>
          <w:p w14:paraId="2744085B">
            <w:pPr>
              <w:jc w:val="center"/>
              <w:rPr>
                <w:rFonts w:ascii="仿宋_GB2312" w:hAnsi="Calibri" w:eastAsia="仿宋_GB2312" w:cs="宋体"/>
                <w:szCs w:val="21"/>
              </w:rPr>
            </w:pPr>
            <w:r>
              <w:rPr>
                <w:rFonts w:hint="eastAsia" w:ascii="仿宋_GB2312" w:hAnsi="Calibri" w:eastAsia="仿宋_GB2312" w:cs="宋体"/>
                <w:szCs w:val="21"/>
              </w:rPr>
              <w:t>20</w:t>
            </w:r>
          </w:p>
        </w:tc>
        <w:tc>
          <w:tcPr>
            <w:tcW w:w="3851" w:type="dxa"/>
            <w:shd w:val="clear" w:color="auto" w:fill="auto"/>
            <w:vAlign w:val="center"/>
          </w:tcPr>
          <w:p w14:paraId="10853860">
            <w:pPr>
              <w:jc w:val="center"/>
              <w:rPr>
                <w:rFonts w:ascii="仿宋_GB2312" w:hAnsi="Calibri" w:eastAsia="仿宋_GB2312" w:cs="宋体"/>
                <w:szCs w:val="21"/>
              </w:rPr>
            </w:pPr>
            <w:r>
              <w:rPr>
                <w:rFonts w:hint="eastAsia" w:ascii="仿宋_GB2312" w:hAnsi="Calibri" w:eastAsia="仿宋_GB2312" w:cs="宋体"/>
                <w:szCs w:val="21"/>
              </w:rPr>
              <w:t>有效发明专利总量</w:t>
            </w:r>
          </w:p>
        </w:tc>
        <w:tc>
          <w:tcPr>
            <w:tcW w:w="1418" w:type="dxa"/>
            <w:shd w:val="clear" w:color="auto" w:fill="auto"/>
            <w:vAlign w:val="center"/>
          </w:tcPr>
          <w:p w14:paraId="7DFECC12">
            <w:pPr>
              <w:jc w:val="center"/>
              <w:rPr>
                <w:rFonts w:ascii="仿宋_GB2312" w:hAnsi="Calibri" w:eastAsia="仿宋_GB2312" w:cs="宋体"/>
                <w:szCs w:val="21"/>
              </w:rPr>
            </w:pPr>
            <w:r>
              <w:rPr>
                <w:rFonts w:hint="eastAsia" w:ascii="仿宋_GB2312" w:hAnsi="Calibri" w:eastAsia="仿宋_GB2312" w:cs="宋体"/>
                <w:szCs w:val="21"/>
              </w:rPr>
              <w:t>件</w:t>
            </w:r>
          </w:p>
        </w:tc>
        <w:tc>
          <w:tcPr>
            <w:tcW w:w="1559" w:type="dxa"/>
            <w:shd w:val="clear" w:color="auto" w:fill="auto"/>
            <w:vAlign w:val="center"/>
          </w:tcPr>
          <w:p w14:paraId="20ABC777">
            <w:pPr>
              <w:jc w:val="center"/>
              <w:rPr>
                <w:rFonts w:ascii="仿宋_GB2312" w:hAnsi="Calibri" w:eastAsia="仿宋_GB2312" w:cs="Times New Roman"/>
                <w:szCs w:val="21"/>
              </w:rPr>
            </w:pPr>
            <w:r>
              <w:rPr>
                <w:rFonts w:hint="eastAsia" w:ascii="仿宋_GB2312" w:hAnsi="Calibri" w:eastAsia="仿宋_GB2312" w:cs="Times New Roman"/>
                <w:szCs w:val="21"/>
              </w:rPr>
              <w:t>≥14000</w:t>
            </w:r>
          </w:p>
        </w:tc>
        <w:tc>
          <w:tcPr>
            <w:tcW w:w="872" w:type="dxa"/>
            <w:vAlign w:val="center"/>
          </w:tcPr>
          <w:p w14:paraId="33420576">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2DA2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0AEA2CF3">
            <w:pPr>
              <w:jc w:val="center"/>
              <w:rPr>
                <w:rFonts w:ascii="仿宋_GB2312" w:hAnsi="Calibri" w:eastAsia="仿宋_GB2312" w:cs="宋体"/>
                <w:szCs w:val="21"/>
              </w:rPr>
            </w:pPr>
          </w:p>
        </w:tc>
        <w:tc>
          <w:tcPr>
            <w:tcW w:w="641" w:type="dxa"/>
            <w:shd w:val="clear" w:color="auto" w:fill="auto"/>
            <w:vAlign w:val="center"/>
          </w:tcPr>
          <w:p w14:paraId="20A88B72">
            <w:pPr>
              <w:jc w:val="center"/>
              <w:rPr>
                <w:rFonts w:ascii="仿宋_GB2312" w:hAnsi="Calibri" w:eastAsia="仿宋_GB2312" w:cs="宋体"/>
                <w:szCs w:val="21"/>
              </w:rPr>
            </w:pPr>
            <w:r>
              <w:rPr>
                <w:rFonts w:hint="eastAsia" w:ascii="仿宋_GB2312" w:hAnsi="Calibri" w:eastAsia="仿宋_GB2312" w:cs="宋体"/>
                <w:szCs w:val="21"/>
              </w:rPr>
              <w:t>21</w:t>
            </w:r>
          </w:p>
        </w:tc>
        <w:tc>
          <w:tcPr>
            <w:tcW w:w="3851" w:type="dxa"/>
            <w:shd w:val="clear" w:color="auto" w:fill="auto"/>
            <w:vAlign w:val="center"/>
          </w:tcPr>
          <w:p w14:paraId="23A9324C">
            <w:pPr>
              <w:jc w:val="center"/>
              <w:rPr>
                <w:rFonts w:ascii="仿宋_GB2312" w:hAnsi="Calibri" w:eastAsia="仿宋_GB2312" w:cs="宋体"/>
                <w:szCs w:val="21"/>
              </w:rPr>
            </w:pPr>
            <w:r>
              <w:rPr>
                <w:rFonts w:hint="eastAsia" w:ascii="仿宋_GB2312" w:hAnsi="Calibri" w:eastAsia="仿宋_GB2312" w:cs="宋体"/>
                <w:szCs w:val="21"/>
              </w:rPr>
              <w:t>每万人高价值发明专利拥有量</w:t>
            </w:r>
          </w:p>
        </w:tc>
        <w:tc>
          <w:tcPr>
            <w:tcW w:w="1418" w:type="dxa"/>
            <w:shd w:val="clear" w:color="auto" w:fill="auto"/>
            <w:vAlign w:val="center"/>
          </w:tcPr>
          <w:p w14:paraId="51C54B3F">
            <w:pPr>
              <w:jc w:val="center"/>
              <w:rPr>
                <w:rFonts w:ascii="仿宋_GB2312" w:hAnsi="Calibri" w:eastAsia="仿宋_GB2312" w:cs="宋体"/>
                <w:szCs w:val="21"/>
              </w:rPr>
            </w:pPr>
            <w:r>
              <w:rPr>
                <w:rFonts w:hint="eastAsia" w:ascii="仿宋_GB2312" w:hAnsi="Calibri" w:eastAsia="仿宋_GB2312" w:cs="宋体"/>
                <w:szCs w:val="21"/>
              </w:rPr>
              <w:t>件</w:t>
            </w:r>
          </w:p>
        </w:tc>
        <w:tc>
          <w:tcPr>
            <w:tcW w:w="1559" w:type="dxa"/>
            <w:shd w:val="clear" w:color="auto" w:fill="auto"/>
            <w:vAlign w:val="center"/>
          </w:tcPr>
          <w:p w14:paraId="412F6226">
            <w:pPr>
              <w:jc w:val="center"/>
              <w:rPr>
                <w:rFonts w:ascii="仿宋_GB2312" w:hAnsi="Calibri" w:eastAsia="仿宋_GB2312" w:cs="宋体"/>
                <w:szCs w:val="21"/>
              </w:rPr>
            </w:pPr>
            <w:r>
              <w:rPr>
                <w:rFonts w:hint="eastAsia" w:ascii="仿宋_GB2312" w:hAnsi="Calibri" w:eastAsia="仿宋_GB2312" w:cs="宋体"/>
                <w:szCs w:val="21"/>
              </w:rPr>
              <w:t>≥50</w:t>
            </w:r>
          </w:p>
        </w:tc>
        <w:tc>
          <w:tcPr>
            <w:tcW w:w="872" w:type="dxa"/>
            <w:vAlign w:val="center"/>
          </w:tcPr>
          <w:p w14:paraId="67BB7EFD">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703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19" w:type="dxa"/>
            <w:vMerge w:val="continue"/>
            <w:shd w:val="clear" w:color="auto" w:fill="auto"/>
            <w:vAlign w:val="center"/>
          </w:tcPr>
          <w:p w14:paraId="74018E1E">
            <w:pPr>
              <w:jc w:val="center"/>
              <w:rPr>
                <w:rFonts w:ascii="仿宋_GB2312" w:hAnsi="Calibri" w:eastAsia="仿宋_GB2312" w:cs="宋体"/>
                <w:szCs w:val="21"/>
              </w:rPr>
            </w:pPr>
          </w:p>
        </w:tc>
        <w:tc>
          <w:tcPr>
            <w:tcW w:w="641" w:type="dxa"/>
            <w:shd w:val="clear" w:color="auto" w:fill="auto"/>
            <w:vAlign w:val="center"/>
          </w:tcPr>
          <w:p w14:paraId="786ACFCA">
            <w:pPr>
              <w:jc w:val="center"/>
              <w:rPr>
                <w:rFonts w:ascii="仿宋_GB2312" w:hAnsi="Calibri" w:eastAsia="仿宋_GB2312" w:cs="宋体"/>
                <w:szCs w:val="21"/>
              </w:rPr>
            </w:pPr>
            <w:r>
              <w:rPr>
                <w:rFonts w:hint="eastAsia" w:ascii="仿宋_GB2312" w:hAnsi="Calibri" w:eastAsia="仿宋_GB2312" w:cs="宋体"/>
                <w:szCs w:val="21"/>
              </w:rPr>
              <w:t>22</w:t>
            </w:r>
          </w:p>
        </w:tc>
        <w:tc>
          <w:tcPr>
            <w:tcW w:w="3851" w:type="dxa"/>
            <w:shd w:val="clear" w:color="auto" w:fill="auto"/>
            <w:vAlign w:val="center"/>
          </w:tcPr>
          <w:p w14:paraId="3DE72240">
            <w:pPr>
              <w:jc w:val="center"/>
              <w:rPr>
                <w:rFonts w:ascii="仿宋_GB2312" w:hAnsi="Calibri" w:eastAsia="仿宋_GB2312" w:cs="Times New Roman"/>
                <w:szCs w:val="21"/>
              </w:rPr>
            </w:pPr>
            <w:r>
              <w:rPr>
                <w:rFonts w:hint="eastAsia" w:ascii="仿宋_GB2312" w:hAnsi="Calibri" w:eastAsia="仿宋_GB2312" w:cs="Times New Roman"/>
                <w:szCs w:val="21"/>
              </w:rPr>
              <w:t>有效商标注册总量</w:t>
            </w:r>
          </w:p>
        </w:tc>
        <w:tc>
          <w:tcPr>
            <w:tcW w:w="1418" w:type="dxa"/>
            <w:shd w:val="clear" w:color="auto" w:fill="auto"/>
            <w:vAlign w:val="center"/>
          </w:tcPr>
          <w:p w14:paraId="589F0852">
            <w:pPr>
              <w:jc w:val="center"/>
              <w:rPr>
                <w:rFonts w:ascii="仿宋_GB2312" w:hAnsi="Calibri" w:eastAsia="仿宋_GB2312" w:cs="Times New Roman"/>
                <w:szCs w:val="21"/>
              </w:rPr>
            </w:pPr>
            <w:r>
              <w:rPr>
                <w:rFonts w:hint="eastAsia" w:ascii="仿宋_GB2312" w:hAnsi="Calibri" w:eastAsia="仿宋_GB2312" w:cs="Times New Roman"/>
                <w:szCs w:val="21"/>
              </w:rPr>
              <w:t>个</w:t>
            </w:r>
          </w:p>
        </w:tc>
        <w:tc>
          <w:tcPr>
            <w:tcW w:w="1559" w:type="dxa"/>
            <w:shd w:val="clear" w:color="auto" w:fill="auto"/>
            <w:vAlign w:val="center"/>
          </w:tcPr>
          <w:p w14:paraId="113F3960">
            <w:pPr>
              <w:jc w:val="center"/>
              <w:rPr>
                <w:rFonts w:ascii="仿宋_GB2312" w:hAnsi="Calibri" w:eastAsia="仿宋_GB2312" w:cs="Times New Roman"/>
                <w:szCs w:val="21"/>
              </w:rPr>
            </w:pPr>
            <w:r>
              <w:rPr>
                <w:rFonts w:hint="eastAsia" w:ascii="仿宋_GB2312" w:hAnsi="Calibri" w:eastAsia="仿宋_GB2312" w:cs="Times New Roman"/>
                <w:szCs w:val="21"/>
              </w:rPr>
              <w:t>≥80000</w:t>
            </w:r>
          </w:p>
        </w:tc>
        <w:tc>
          <w:tcPr>
            <w:tcW w:w="872" w:type="dxa"/>
            <w:vAlign w:val="center"/>
          </w:tcPr>
          <w:p w14:paraId="6CE6924D">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r w14:paraId="712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719" w:type="dxa"/>
            <w:vMerge w:val="continue"/>
            <w:shd w:val="clear" w:color="auto" w:fill="auto"/>
            <w:vAlign w:val="center"/>
          </w:tcPr>
          <w:p w14:paraId="6F81E421">
            <w:pPr>
              <w:jc w:val="center"/>
              <w:rPr>
                <w:rFonts w:ascii="仿宋_GB2312" w:hAnsi="Calibri" w:eastAsia="仿宋_GB2312" w:cs="宋体"/>
                <w:szCs w:val="21"/>
              </w:rPr>
            </w:pPr>
          </w:p>
        </w:tc>
        <w:tc>
          <w:tcPr>
            <w:tcW w:w="641" w:type="dxa"/>
            <w:shd w:val="clear" w:color="auto" w:fill="auto"/>
            <w:vAlign w:val="center"/>
          </w:tcPr>
          <w:p w14:paraId="6CE2EE1F">
            <w:pPr>
              <w:jc w:val="center"/>
              <w:rPr>
                <w:rFonts w:ascii="仿宋_GB2312" w:hAnsi="Calibri" w:eastAsia="仿宋_GB2312" w:cs="宋体"/>
                <w:szCs w:val="21"/>
              </w:rPr>
            </w:pPr>
            <w:r>
              <w:rPr>
                <w:rFonts w:hint="eastAsia" w:ascii="仿宋_GB2312" w:hAnsi="Calibri" w:eastAsia="仿宋_GB2312" w:cs="宋体"/>
                <w:szCs w:val="21"/>
              </w:rPr>
              <w:t>23</w:t>
            </w:r>
          </w:p>
        </w:tc>
        <w:tc>
          <w:tcPr>
            <w:tcW w:w="3851" w:type="dxa"/>
            <w:shd w:val="clear" w:color="auto" w:fill="auto"/>
            <w:vAlign w:val="center"/>
          </w:tcPr>
          <w:p w14:paraId="1B60E25A">
            <w:pPr>
              <w:jc w:val="center"/>
              <w:rPr>
                <w:rFonts w:ascii="仿宋_GB2312" w:hAnsi="Calibri" w:eastAsia="仿宋_GB2312" w:cs="宋体"/>
                <w:szCs w:val="21"/>
              </w:rPr>
            </w:pPr>
            <w:r>
              <w:rPr>
                <w:rFonts w:hint="eastAsia" w:ascii="仿宋_GB2312" w:hAnsi="Calibri" w:eastAsia="仿宋_GB2312" w:cs="宋体"/>
                <w:szCs w:val="21"/>
              </w:rPr>
              <w:t>知识产权发展主要指标</w:t>
            </w:r>
          </w:p>
        </w:tc>
        <w:tc>
          <w:tcPr>
            <w:tcW w:w="1418" w:type="dxa"/>
            <w:shd w:val="clear" w:color="auto" w:fill="auto"/>
            <w:vAlign w:val="center"/>
          </w:tcPr>
          <w:p w14:paraId="4F7CA859">
            <w:pPr>
              <w:jc w:val="center"/>
              <w:rPr>
                <w:rFonts w:ascii="仿宋_GB2312" w:hAnsi="Calibri" w:eastAsia="仿宋_GB2312" w:cs="宋体"/>
                <w:szCs w:val="21"/>
              </w:rPr>
            </w:pPr>
            <w:r>
              <w:rPr>
                <w:rFonts w:hint="eastAsia" w:ascii="仿宋_GB2312" w:hAnsi="Calibri" w:eastAsia="仿宋_GB2312" w:cs="宋体"/>
                <w:szCs w:val="21"/>
              </w:rPr>
              <w:t>/</w:t>
            </w:r>
          </w:p>
        </w:tc>
        <w:tc>
          <w:tcPr>
            <w:tcW w:w="1559" w:type="dxa"/>
            <w:shd w:val="clear" w:color="auto" w:fill="auto"/>
            <w:vAlign w:val="center"/>
          </w:tcPr>
          <w:p w14:paraId="4C4D6A1D">
            <w:pPr>
              <w:jc w:val="center"/>
              <w:rPr>
                <w:rFonts w:ascii="仿宋_GB2312" w:hAnsi="Calibri" w:eastAsia="仿宋_GB2312" w:cs="宋体"/>
                <w:szCs w:val="21"/>
              </w:rPr>
            </w:pPr>
            <w:r>
              <w:rPr>
                <w:rFonts w:hint="eastAsia" w:ascii="仿宋_GB2312" w:hAnsi="Calibri" w:eastAsia="仿宋_GB2312" w:cs="宋体"/>
                <w:szCs w:val="21"/>
              </w:rPr>
              <w:t xml:space="preserve">在全国重点城区居于前列 </w:t>
            </w:r>
          </w:p>
        </w:tc>
        <w:tc>
          <w:tcPr>
            <w:tcW w:w="872" w:type="dxa"/>
            <w:vAlign w:val="center"/>
          </w:tcPr>
          <w:p w14:paraId="5581F3BA">
            <w:pPr>
              <w:jc w:val="center"/>
              <w:rPr>
                <w:rFonts w:ascii="仿宋_GB2312" w:hAnsi="Calibri" w:eastAsia="仿宋_GB2312" w:cs="Times New Roman"/>
                <w:szCs w:val="21"/>
              </w:rPr>
            </w:pPr>
            <w:r>
              <w:rPr>
                <w:rFonts w:hint="eastAsia" w:ascii="仿宋_GB2312" w:hAnsi="Calibri" w:eastAsia="仿宋_GB2312" w:cs="Times New Roman"/>
                <w:szCs w:val="21"/>
              </w:rPr>
              <w:t>预期性</w:t>
            </w:r>
          </w:p>
        </w:tc>
      </w:tr>
    </w:tbl>
    <w:p w14:paraId="344E5B92">
      <w:pPr>
        <w:adjustRightInd w:val="0"/>
        <w:snapToGrid w:val="0"/>
        <w:spacing w:line="360" w:lineRule="auto"/>
        <w:ind w:firstLine="640" w:firstLineChars="200"/>
        <w:rPr>
          <w:rFonts w:ascii="黑体" w:hAnsi="黑体" w:eastAsia="黑体"/>
          <w:sz w:val="32"/>
          <w:szCs w:val="32"/>
        </w:rPr>
      </w:pPr>
      <w:bookmarkStart w:id="109" w:name="_Toc85474056"/>
      <w:r>
        <w:rPr>
          <w:rFonts w:hint="eastAsia" w:ascii="黑体" w:hAnsi="黑体" w:eastAsia="黑体"/>
          <w:sz w:val="32"/>
          <w:szCs w:val="32"/>
        </w:rPr>
        <w:t>三、优化“四大环境”，护航经济发展新生态</w:t>
      </w:r>
      <w:bookmarkEnd w:id="109"/>
    </w:p>
    <w:p w14:paraId="3F683EEE">
      <w:pPr>
        <w:adjustRightInd w:val="0"/>
        <w:snapToGrid w:val="0"/>
        <w:spacing w:line="360" w:lineRule="auto"/>
        <w:ind w:firstLine="640" w:firstLineChars="200"/>
        <w:rPr>
          <w:rFonts w:ascii="楷体_GB2312" w:eastAsia="楷体_GB2312"/>
          <w:sz w:val="32"/>
          <w:szCs w:val="32"/>
        </w:rPr>
      </w:pPr>
      <w:bookmarkStart w:id="110" w:name="_Toc85474057"/>
      <w:r>
        <w:rPr>
          <w:rFonts w:hint="eastAsia" w:ascii="楷体_GB2312" w:eastAsia="楷体_GB2312"/>
          <w:sz w:val="32"/>
          <w:szCs w:val="32"/>
        </w:rPr>
        <w:t>（一）优化开放友好的准入环境</w:t>
      </w:r>
      <w:bookmarkEnd w:id="110"/>
    </w:p>
    <w:p w14:paraId="5479ED67">
      <w:pPr>
        <w:adjustRightInd w:val="0"/>
        <w:snapToGrid w:val="0"/>
        <w:spacing w:line="360" w:lineRule="auto"/>
        <w:ind w:firstLine="640" w:firstLineChars="200"/>
        <w:rPr>
          <w:rFonts w:ascii="仿宋_GB2312" w:eastAsia="仿宋_GB2312"/>
          <w:sz w:val="32"/>
          <w:szCs w:val="32"/>
        </w:rPr>
      </w:pPr>
      <w:bookmarkStart w:id="111" w:name="_Toc85474058"/>
      <w:r>
        <w:rPr>
          <w:rFonts w:hint="eastAsia" w:ascii="仿宋_GB2312" w:eastAsia="仿宋_GB2312"/>
          <w:sz w:val="32"/>
          <w:szCs w:val="32"/>
        </w:rPr>
        <w:t>1.推进商事制度改革创新。</w:t>
      </w:r>
      <w:bookmarkEnd w:id="111"/>
      <w:r>
        <w:rPr>
          <w:rFonts w:hint="eastAsia" w:ascii="仿宋_GB2312" w:eastAsia="仿宋_GB2312"/>
          <w:sz w:val="32"/>
          <w:szCs w:val="32"/>
        </w:rPr>
        <w:t>优化完善新型市场准入机制，统筹推进“证照分离”，推动建立登记注册、行政审批、行业监管无缝衔接的综合监管制度，放大改革效应。落实许可清单管理、办事材料精简及“两个免于提交”要求，对涉企经营许可事项实行清单管理，第一时间落实市级取消调整的审批事项清单，严格按照办理事项的材料清单开展各项审批工作，进一步减少企业跨部门调取材料的制度性成本，不断提高企业开办的规范化、制度化、信息化水平。深化企业名称和经营范围登记改革，完善市场主体退出机制，进一步提高市场主体准入退出便利化水平。</w:t>
      </w:r>
    </w:p>
    <w:p w14:paraId="11116D90">
      <w:pPr>
        <w:adjustRightInd w:val="0"/>
        <w:snapToGrid w:val="0"/>
        <w:spacing w:line="360" w:lineRule="auto"/>
        <w:ind w:firstLine="640" w:firstLineChars="200"/>
        <w:rPr>
          <w:rFonts w:ascii="仿宋_GB2312" w:eastAsia="仿宋_GB2312"/>
          <w:sz w:val="32"/>
          <w:szCs w:val="32"/>
        </w:rPr>
      </w:pPr>
      <w:bookmarkStart w:id="112" w:name="_Toc85474059"/>
      <w:r>
        <w:rPr>
          <w:rFonts w:hint="eastAsia" w:ascii="仿宋_GB2312" w:eastAsia="仿宋_GB2312"/>
          <w:sz w:val="32"/>
          <w:szCs w:val="32"/>
        </w:rPr>
        <w:t>2.推进行政审批流程再造。</w:t>
      </w:r>
      <w:bookmarkEnd w:id="112"/>
      <w:r>
        <w:rPr>
          <w:rFonts w:hint="eastAsia" w:ascii="仿宋_GB2312" w:eastAsia="仿宋_GB2312"/>
          <w:sz w:val="32"/>
          <w:szCs w:val="32"/>
        </w:rPr>
        <w:t>全面深化市场准入“一网通办”建设，推动行政审批事项全接入。积极适应“一网通办”“一窗通办”综合受理模式，科学有序推进审批干部“全岗通”业务培训，增强干部全条线审批业务专业性。加强企业登记经营范围与申办经营许可的衔接，优化“高效办成一件事”流程，向更广领域、更深层级推进“一业一证”。畅通与其他审批部门、审批层级之间的交流渠道，提升“一件事”审批工作效率。持续优化全程电子化登记系统，提高智能筛查精准度，大幅减少人工干预，构建材料标准化、流程电子化、审查智能化的政务服务“高速公路”。全面推动电子证照和电子签章在政务商务等各领域高频应用，推动市场快步走进“云经营”时代。</w:t>
      </w:r>
    </w:p>
    <w:p w14:paraId="39C74352">
      <w:pPr>
        <w:adjustRightInd w:val="0"/>
        <w:snapToGrid w:val="0"/>
        <w:spacing w:line="360" w:lineRule="auto"/>
        <w:ind w:firstLine="640" w:firstLineChars="200"/>
        <w:rPr>
          <w:rFonts w:ascii="仿宋_GB2312" w:eastAsia="仿宋_GB2312"/>
          <w:sz w:val="32"/>
          <w:szCs w:val="32"/>
        </w:rPr>
      </w:pPr>
      <w:bookmarkStart w:id="113" w:name="_Toc85474060"/>
      <w:r>
        <w:rPr>
          <w:rFonts w:hint="eastAsia" w:ascii="仿宋_GB2312" w:eastAsia="仿宋_GB2312"/>
          <w:sz w:val="32"/>
          <w:szCs w:val="32"/>
        </w:rPr>
        <w:t>3.推进政务服务数据赋能。</w:t>
      </w:r>
      <w:bookmarkEnd w:id="113"/>
      <w:r>
        <w:rPr>
          <w:rFonts w:hint="eastAsia" w:ascii="仿宋_GB2312" w:eastAsia="仿宋_GB2312"/>
          <w:sz w:val="32"/>
          <w:szCs w:val="32"/>
        </w:rPr>
        <w:t>加快“住所云”数据平台建设，利用大数据、区块链、物联网、云计算等新一代信息技术，分类推进不同类别住所数据的归集、整合、应用与更新。推进政企直联和企业主页（一企一页）建设，建立与企业沟通渠道，实时关注企业运行动态，常态化回应企业发展需求，充分运用大数据、AI人工智能等新兴技术，依托政务微信、业务平台等，在即时、快速调取企业注册登记、许可审批项下各类数据的基础上，实现政策宣导、诉求沟通、意见收集、即时通讯等功能的集成与复合。</w:t>
      </w:r>
    </w:p>
    <w:p w14:paraId="3E80658B">
      <w:pPr>
        <w:adjustRightInd w:val="0"/>
        <w:snapToGrid w:val="0"/>
        <w:spacing w:line="360" w:lineRule="auto"/>
        <w:ind w:firstLine="640" w:firstLineChars="200"/>
        <w:rPr>
          <w:rFonts w:ascii="楷体_GB2312" w:eastAsia="楷体_GB2312"/>
          <w:sz w:val="32"/>
          <w:szCs w:val="32"/>
        </w:rPr>
      </w:pPr>
      <w:bookmarkStart w:id="114" w:name="_Toc85474061"/>
      <w:r>
        <w:rPr>
          <w:rFonts w:hint="eastAsia" w:ascii="楷体_GB2312" w:eastAsia="楷体_GB2312"/>
          <w:sz w:val="32"/>
          <w:szCs w:val="32"/>
        </w:rPr>
        <w:t>（二）优化牢固坚韧的安全环境</w:t>
      </w:r>
      <w:bookmarkEnd w:id="114"/>
    </w:p>
    <w:p w14:paraId="182EF3C1">
      <w:pPr>
        <w:adjustRightInd w:val="0"/>
        <w:snapToGrid w:val="0"/>
        <w:spacing w:line="360" w:lineRule="auto"/>
        <w:ind w:firstLine="640" w:firstLineChars="200"/>
        <w:rPr>
          <w:rFonts w:ascii="仿宋_GB2312" w:eastAsia="仿宋_GB2312"/>
          <w:sz w:val="32"/>
          <w:szCs w:val="32"/>
        </w:rPr>
      </w:pPr>
      <w:bookmarkStart w:id="115" w:name="_Toc85474062"/>
      <w:r>
        <w:rPr>
          <w:rFonts w:hint="eastAsia" w:ascii="仿宋_GB2312" w:eastAsia="仿宋_GB2312"/>
          <w:sz w:val="32"/>
          <w:szCs w:val="32"/>
        </w:rPr>
        <w:t>1.着力食品安全强基。</w:t>
      </w:r>
      <w:bookmarkEnd w:id="115"/>
      <w:r>
        <w:rPr>
          <w:rFonts w:hint="eastAsia" w:ascii="仿宋_GB2312" w:eastAsia="仿宋_GB2312"/>
          <w:sz w:val="32"/>
          <w:szCs w:val="32"/>
        </w:rPr>
        <w:t>深入落实食品安全党政同责，全面贯彻实施《徐汇区关于落实党政同责加强食品安全工作的实施意见》《徐汇区关于深化改革加强食品安全工作的实施方案》。落实“四个最严”，按照“九宫格”分类分级频次要求，落实食品生产经营单位的属地监管责任，开展全覆盖基础上的“双随机”监管。加强食品监督抽检和快速检测工作，提高阳性发现率，落实抽样全过程视频记录、月度抽检信息公开发布、不合格和问题产品及时核查处置机制。强化食品监管部门合力，加强行刑衔接，全面落实“处罚到人”和“黑名单”制度。加强食品生产企业监管,督促企业严格落实内部管理制度和安全措施，严把原料准入关和生产过程风险控制，严防不合格食品、过期食品回流生产环节。加强大型餐饮经营者、集体用餐配送企业、500人以上集体食堂、养老食堂、为老助餐单位和各类学校及托幼机构食堂等高风险单位的“双随机”检查，持续开展小型餐饮店规范整治工作。加强对食品销售企业尤其是大卖场、标准超市、农贸市场、熟食店等场所以及食品、食用农产品展销会的监督管理，鼓励批发市场、大型超市等企业与外埠优质食用农产品生产企业产销对接，强化企业快速自检工作，拓展食品安全信息追溯专用二维码的覆盖面。拓展保健食品“一品一码”信息追溯适用范围，深入开展保健食品基层综合治理，扎实做好婴幼儿配方乳粉监管。加强食品安全突发事件调查处置联合应急演练，及时开展调查，依法采取控制措施，妥善处置食品安全突发事件，防止或减轻社会危害，确保不发生区域性、系统性食品安全事故，及时回应食品安全舆情和社会关切。完善重大活动食品安全保障五级体系，加强重大活动保障期间的组织协调、技术规范培训、供应商遴选、供餐单位评估和保障人员进驻，切实保障重大活动的食品安全。</w:t>
      </w:r>
    </w:p>
    <w:p w14:paraId="1E6401F6">
      <w:pPr>
        <w:adjustRightInd w:val="0"/>
        <w:snapToGrid w:val="0"/>
        <w:spacing w:line="360" w:lineRule="auto"/>
        <w:ind w:firstLine="640" w:firstLineChars="200"/>
        <w:rPr>
          <w:rFonts w:ascii="仿宋_GB2312" w:eastAsia="仿宋_GB2312"/>
          <w:sz w:val="32"/>
          <w:szCs w:val="32"/>
        </w:rPr>
      </w:pPr>
      <w:bookmarkStart w:id="116" w:name="_Toc85474063"/>
      <w:r>
        <w:rPr>
          <w:rFonts w:hint="eastAsia" w:ascii="仿宋_GB2312" w:eastAsia="仿宋_GB2312"/>
          <w:sz w:val="32"/>
          <w:szCs w:val="32"/>
        </w:rPr>
        <w:t>2.着力药械化安全提质。</w:t>
      </w:r>
      <w:bookmarkEnd w:id="116"/>
      <w:r>
        <w:rPr>
          <w:rFonts w:hint="eastAsia" w:ascii="仿宋_GB2312" w:eastAsia="仿宋_GB2312"/>
          <w:sz w:val="32"/>
          <w:szCs w:val="32"/>
        </w:rPr>
        <w:t>优化零售药房“五星管理”区级标准，完善差异化的药品零售分级分类监管模式，持续督促药品零售企业落实主体责任。通过数据和技术赋能，推进零售药房智能监管系统集约化管理升级，构建医药零售行业数字治理新模式。提高药品零售行业疫情防控能力，持续落实“早排查、早发现、早预警、早处置”的疫情防控要求。完善疫苗质量管理体系建设，加强疫苗检查发现问题整改督促力度，提升疫苗应急处置能力。建立健全医疗器械产品追溯体系，推动医疗器械唯一标识码应用，继续落实医疗器械生产经营企业分级分类监管。完善国产普通化妆品备案人管理，建立并完善化妆品经营企业量化分级管理制度。加强区食药检所的药品检验检测能力建设，科学开展监督抽检，完善抽检社会公示制度，开展不合格产品处置与召回，形成风险管理闭环。加强区药品不良反应中心建设，健全药械化不良反应/事件监测评价体系，实现从不良反应监测到药物警戒的转型，督促企业落实药物警戒主体责任。完善区不良反应/事件监测网络，建设并扩大不良反应/事件工作示范基地和哨点。进一步完善药械化安全应急监测、预警、处置机制基本，提升应急处置能力。在枫林园区企业服务e站的基础上，打造“职能部门+枫林集团+三甲医院+生产企业+投资机构+第三方专业机构”六位一体的生物医药高质量发展平台。积极推进药品上市许可持有人、医疗器械注册人制度、化妆品注册人（备案人）监管制度落实，扶持一批有发展潜力的初创药品、医疗器械中小企业，培育掌握产业链核心环节和价值链高端地位的生物医药龙头企业，形成具有全国影响力的生物医药企业集群。引导“互联网+药品零售”规范发展，推进线上线下融合发展。建设人工智能医疗器械应用平台，围绕人工智能在智能医学方面的应用，重点发展影像、眼科、辅助诊断、软件等徐汇特色优势，推进人工智能医疗产业在徐汇的快速发展。</w:t>
      </w:r>
    </w:p>
    <w:p w14:paraId="15DCC331">
      <w:pPr>
        <w:adjustRightInd w:val="0"/>
        <w:snapToGrid w:val="0"/>
        <w:spacing w:line="360" w:lineRule="auto"/>
        <w:ind w:firstLine="640" w:firstLineChars="200"/>
        <w:rPr>
          <w:rFonts w:ascii="仿宋_GB2312" w:eastAsia="仿宋_GB2312"/>
          <w:sz w:val="32"/>
          <w:szCs w:val="32"/>
        </w:rPr>
      </w:pPr>
      <w:bookmarkStart w:id="117" w:name="_Toc85474064"/>
      <w:r>
        <w:rPr>
          <w:rFonts w:hint="eastAsia" w:ascii="仿宋_GB2312" w:eastAsia="仿宋_GB2312"/>
          <w:sz w:val="32"/>
          <w:szCs w:val="32"/>
        </w:rPr>
        <w:t>3.着力特种设备安全增效。</w:t>
      </w:r>
      <w:bookmarkEnd w:id="117"/>
      <w:r>
        <w:rPr>
          <w:rFonts w:hint="eastAsia" w:ascii="仿宋_GB2312" w:eastAsia="仿宋_GB2312"/>
          <w:sz w:val="32"/>
          <w:szCs w:val="32"/>
        </w:rPr>
        <w:t>发挥区特种设备安全专业委员会等平台作用，以督查考核为抓手，强化落实“三管三必须”“党政同责、一岗双责”要求。全面推进特种设备风险分级管控和隐患排查治理“双预防”工作，大力开展安全隐患排查，提高监管有效性、精准度；推动全区重点单位建立“双预防”工作机制并按期开展安全管理评价，压实特种设备使用单位安全管理主体责任。持续开展老旧住宅电梯安全风险评估，推进老旧住宅电梯更新、改造和修理。完善维保单位“红黑榜”制度，每2年对辖区内电梯维保单位完成一轮现场维保质量评价，形成电梯维保市场的良好秩序。组织开展气瓶充装、移动容器使用和充装、危化品领域等重点单位的安全管理评价，切实提升重点单位整体安全水平。建立“行业主管+专业监管+属地监管”互通协管的监管机制，充分发挥行业主管部门作用，以医院、学校、游乐场所、公众聚集场所等为重点，推进特种设备风险防控和隐患治理。创新市场化运作模式，探索应用电梯“保险+科技+服务”等监管新模式。</w:t>
      </w:r>
    </w:p>
    <w:p w14:paraId="6B1346BE">
      <w:pPr>
        <w:adjustRightInd w:val="0"/>
        <w:snapToGrid w:val="0"/>
        <w:spacing w:line="360" w:lineRule="auto"/>
        <w:ind w:firstLine="640" w:firstLineChars="200"/>
        <w:rPr>
          <w:rFonts w:ascii="仿宋_GB2312" w:eastAsia="仿宋_GB2312"/>
          <w:sz w:val="32"/>
          <w:szCs w:val="32"/>
        </w:rPr>
      </w:pPr>
      <w:bookmarkStart w:id="118" w:name="_Toc85474065"/>
      <w:r>
        <w:rPr>
          <w:rFonts w:hint="eastAsia" w:ascii="仿宋_GB2312" w:eastAsia="仿宋_GB2312"/>
          <w:sz w:val="32"/>
          <w:szCs w:val="32"/>
        </w:rPr>
        <w:t>4.着力产（商）品质量安全促稳。</w:t>
      </w:r>
      <w:bookmarkEnd w:id="118"/>
      <w:r>
        <w:rPr>
          <w:rFonts w:hint="eastAsia" w:ascii="仿宋_GB2312" w:eastAsia="仿宋_GB2312"/>
          <w:sz w:val="32"/>
          <w:szCs w:val="32"/>
        </w:rPr>
        <w:t>聚焦产品质量领域突出问题开展专项行动，加大对危险化学品及包装物容器、电线电缆、儿童和学生用品等重点产品的监督检查和隐患排查力度，坚决守住不发生系统性、区域性产品质量安全风险底线。完善区缺陷产品召回工作机制。实施中小企业质量帮扶行动，加强质量管理体系认证、产品服务认证的推广应用，健全完善认证结果采信机制，推动质量管理体系在更大范围推广应用，推动质量基础设施资源全面向社会共享开放，引导行业企业不断提高产品和服务质量。</w:t>
      </w:r>
    </w:p>
    <w:p w14:paraId="4EAB4D89">
      <w:pPr>
        <w:adjustRightInd w:val="0"/>
        <w:snapToGrid w:val="0"/>
        <w:spacing w:line="360" w:lineRule="auto"/>
        <w:ind w:firstLine="640" w:firstLineChars="200"/>
        <w:rPr>
          <w:rFonts w:ascii="楷体_GB2312" w:eastAsia="楷体_GB2312"/>
          <w:sz w:val="32"/>
          <w:szCs w:val="32"/>
        </w:rPr>
      </w:pPr>
      <w:bookmarkStart w:id="119" w:name="_Toc85474066"/>
      <w:r>
        <w:rPr>
          <w:rFonts w:hint="eastAsia" w:ascii="楷体_GB2312" w:eastAsia="楷体_GB2312"/>
          <w:sz w:val="32"/>
          <w:szCs w:val="32"/>
        </w:rPr>
        <w:t>（三）优化公平有序的竞争环境</w:t>
      </w:r>
      <w:bookmarkEnd w:id="119"/>
    </w:p>
    <w:p w14:paraId="08663BEB">
      <w:pPr>
        <w:adjustRightInd w:val="0"/>
        <w:snapToGrid w:val="0"/>
        <w:spacing w:line="360" w:lineRule="auto"/>
        <w:ind w:firstLine="640" w:firstLineChars="200"/>
        <w:rPr>
          <w:rFonts w:ascii="仿宋_GB2312" w:eastAsia="仿宋_GB2312"/>
          <w:sz w:val="32"/>
          <w:szCs w:val="32"/>
        </w:rPr>
      </w:pPr>
      <w:bookmarkStart w:id="120" w:name="_Toc85474067"/>
      <w:r>
        <w:rPr>
          <w:rFonts w:hint="eastAsia" w:ascii="仿宋_GB2312" w:eastAsia="仿宋_GB2312"/>
          <w:sz w:val="32"/>
          <w:szCs w:val="32"/>
        </w:rPr>
        <w:t>1.加强竞争行为规范。</w:t>
      </w:r>
      <w:bookmarkEnd w:id="120"/>
      <w:r>
        <w:rPr>
          <w:rFonts w:hint="eastAsia" w:ascii="仿宋_GB2312" w:eastAsia="仿宋_GB2312"/>
          <w:sz w:val="32"/>
          <w:szCs w:val="32"/>
        </w:rPr>
        <w:t>坚持监管与引导并重，注重竞争文化的灌输与培育，把推动经济健康发展作为执法最终目的，提升市民对公平竞争市场环境的体验感和认可度。加强反不正当竞争执法，严厉打击虚假宣传、商业贿赂、违法有奖销售、侵犯商业秘密等不正当竞争行为，规范企业生产经营行为，净化区域市场竞争环境。强化打击侵权假冒工作，加大对重点产品、重点市场、重点区域的监管，完善行刑衔接工作机制，督促企业落实主责任，对侵权假冒行为开展“追根断源”式打击，切实维护经营者和消费者的合法权益。加大对教育培训、医疗美容、养老服务、停车场（库）等重点领域的价格监管力度，持续关注粮食、猪肉、蔬菜等民生商品的价格波动情况，确保辖区市场价格平稳有序。</w:t>
      </w:r>
    </w:p>
    <w:p w14:paraId="5549F45E">
      <w:pPr>
        <w:adjustRightInd w:val="0"/>
        <w:snapToGrid w:val="0"/>
        <w:spacing w:line="360" w:lineRule="auto"/>
        <w:ind w:firstLine="640" w:firstLineChars="200"/>
        <w:rPr>
          <w:rFonts w:ascii="仿宋_GB2312" w:eastAsia="仿宋_GB2312"/>
          <w:sz w:val="32"/>
          <w:szCs w:val="32"/>
        </w:rPr>
      </w:pPr>
      <w:bookmarkStart w:id="121" w:name="_Toc85474068"/>
      <w:r>
        <w:rPr>
          <w:rFonts w:hint="eastAsia" w:ascii="仿宋_GB2312" w:eastAsia="仿宋_GB2312"/>
          <w:sz w:val="32"/>
          <w:szCs w:val="32"/>
        </w:rPr>
        <w:t>2.加强竞争政策审查。</w:t>
      </w:r>
      <w:bookmarkEnd w:id="121"/>
      <w:r>
        <w:rPr>
          <w:rFonts w:hint="eastAsia" w:ascii="仿宋_GB2312" w:eastAsia="仿宋_GB2312"/>
          <w:sz w:val="32"/>
          <w:szCs w:val="32"/>
        </w:rPr>
        <w:t>适应经济发展形态、结构和特征需要，完善公平竞争政策和审查制度，健全公平竞争核查整改机制，实施例外报备机制，优化内部审查方式，明确专门审查机构和人员，及时纠正、排除限制竞争的政策措施。在严格落实“谁制定、谁审查”原则的基础上，鼓励区内有条件的部门实行机关内部统一审查，或者由内部业务机构初审后提交特定机构复核，提升审查专业化、精细化水平。加强信息化技术运用，鼓励将公平竞争审查作为必经程序纳入公文办理系统，实现全程留痕和可回溯管理。加大公平竞争审查相关政策宣传力度，提高市场主体和社会公众的关注度和参与度，督促政策制定机关更好履行审查责任。</w:t>
      </w:r>
    </w:p>
    <w:p w14:paraId="2C2B52AD">
      <w:pPr>
        <w:adjustRightInd w:val="0"/>
        <w:snapToGrid w:val="0"/>
        <w:spacing w:line="360" w:lineRule="auto"/>
        <w:ind w:firstLine="640" w:firstLineChars="200"/>
        <w:rPr>
          <w:rFonts w:ascii="仿宋_GB2312" w:eastAsia="仿宋_GB2312"/>
          <w:sz w:val="32"/>
          <w:szCs w:val="32"/>
        </w:rPr>
      </w:pPr>
      <w:bookmarkStart w:id="122" w:name="_Toc85474069"/>
      <w:r>
        <w:rPr>
          <w:rFonts w:hint="eastAsia" w:ascii="仿宋_GB2312" w:eastAsia="仿宋_GB2312"/>
          <w:sz w:val="32"/>
          <w:szCs w:val="32"/>
        </w:rPr>
        <w:t>3.加强网络交易监管。</w:t>
      </w:r>
      <w:bookmarkEnd w:id="122"/>
      <w:r>
        <w:rPr>
          <w:rFonts w:hint="eastAsia" w:ascii="仿宋_GB2312" w:eastAsia="仿宋_GB2312"/>
          <w:sz w:val="32"/>
          <w:szCs w:val="32"/>
        </w:rPr>
        <w:t>完善网络市场经营主体数据库，优化网络交易监督管理系统，全面落实电商企业“亮照亮证”。推动网络市场综合监管，推进线上线下一体化监管，完善网络市场闭环监管。推进网络市场监管体系一体化建设，建立完善有序高效的网络违法协查机制，强化监管数据共享共用，探索建立跨区域、跨部门、跨平台的失信联合惩戒机制。严厉打击大数据杀熟、默认搭售、侵犯个人信息等侵害消费者合法权益行为。坚持鼓励创新和包容审慎原则，创新新经济、新业态和新模式监管方式和监管手段，试点跨境电商认证，推动相关标准研制，促进短视频电商、直播电商、社交电商健康发展。</w:t>
      </w:r>
    </w:p>
    <w:p w14:paraId="509FC87D">
      <w:pPr>
        <w:adjustRightInd w:val="0"/>
        <w:snapToGrid w:val="0"/>
        <w:spacing w:line="360" w:lineRule="auto"/>
        <w:ind w:firstLine="640" w:firstLineChars="200"/>
        <w:rPr>
          <w:rFonts w:ascii="楷体_GB2312" w:eastAsia="楷体_GB2312"/>
          <w:sz w:val="32"/>
          <w:szCs w:val="32"/>
        </w:rPr>
      </w:pPr>
      <w:bookmarkStart w:id="123" w:name="_Toc85474070"/>
      <w:r>
        <w:rPr>
          <w:rFonts w:hint="eastAsia" w:ascii="楷体_GB2312" w:eastAsia="楷体_GB2312"/>
          <w:sz w:val="32"/>
          <w:szCs w:val="32"/>
        </w:rPr>
        <w:t>（四）优化健康和谐的消费环境</w:t>
      </w:r>
      <w:bookmarkEnd w:id="123"/>
    </w:p>
    <w:p w14:paraId="19D3DE5A">
      <w:pPr>
        <w:adjustRightInd w:val="0"/>
        <w:snapToGrid w:val="0"/>
        <w:spacing w:line="360" w:lineRule="auto"/>
        <w:ind w:firstLine="640" w:firstLineChars="200"/>
        <w:rPr>
          <w:rFonts w:ascii="仿宋_GB2312" w:eastAsia="仿宋_GB2312"/>
          <w:sz w:val="32"/>
          <w:szCs w:val="32"/>
        </w:rPr>
      </w:pPr>
      <w:bookmarkStart w:id="124" w:name="_Toc85474071"/>
      <w:r>
        <w:rPr>
          <w:rFonts w:hint="eastAsia" w:ascii="仿宋_GB2312" w:eastAsia="仿宋_GB2312"/>
          <w:sz w:val="32"/>
          <w:szCs w:val="32"/>
        </w:rPr>
        <w:t>1.推动维权效能提升。</w:t>
      </w:r>
      <w:bookmarkEnd w:id="124"/>
      <w:r>
        <w:rPr>
          <w:rFonts w:hint="eastAsia" w:ascii="仿宋_GB2312" w:eastAsia="仿宋_GB2312"/>
          <w:sz w:val="32"/>
          <w:szCs w:val="32"/>
        </w:rPr>
        <w:t>完善投诉举报处置工作规程，加大重点领域投诉举报处置力度，提升投诉举报处理的法治化、规范化、标准化水平，继续保持先行联系率、按时办结率100%，实际解决率、满意度持续提升。强化诉转案工作，依法打击各类侵害消费者权益行为，对投诉举报中的违法线索做到“违法必究、有案必查”，推动实现精准监管、动态监管、协同监管。落实职业索赔职业举报行为的长效治理机制，推动实现异常名录的共享，不断补充和完善投诉举报异常名录。运用大数据、云计算、人工智能等科技手段，强化消费维权数据分析和信息预警，为高效决策和监管执法提供高质量信息服务。</w:t>
      </w:r>
    </w:p>
    <w:p w14:paraId="0C1E418E">
      <w:pPr>
        <w:adjustRightInd w:val="0"/>
        <w:snapToGrid w:val="0"/>
        <w:spacing w:line="360" w:lineRule="auto"/>
        <w:ind w:firstLine="640" w:firstLineChars="200"/>
        <w:rPr>
          <w:rFonts w:ascii="仿宋_GB2312" w:eastAsia="仿宋_GB2312"/>
          <w:sz w:val="32"/>
          <w:szCs w:val="32"/>
        </w:rPr>
      </w:pPr>
      <w:bookmarkStart w:id="125" w:name="_Toc85474072"/>
      <w:r>
        <w:rPr>
          <w:rFonts w:hint="eastAsia" w:ascii="仿宋_GB2312" w:eastAsia="仿宋_GB2312"/>
          <w:sz w:val="32"/>
          <w:szCs w:val="32"/>
        </w:rPr>
        <w:t>2.推动品质消费创建。</w:t>
      </w:r>
      <w:bookmarkEnd w:id="125"/>
      <w:r>
        <w:rPr>
          <w:rFonts w:hint="eastAsia" w:ascii="仿宋_GB2312" w:eastAsia="仿宋_GB2312"/>
          <w:sz w:val="32"/>
          <w:szCs w:val="32"/>
        </w:rPr>
        <w:t xml:space="preserve">聚焦功能辐射、环境舒适、管理精细、商户诚信、消费满意“五度”，围绕行业指导标准、主管部门监管要求、消费者感受体验“三维”，持续开展品质商城创建，全力推动消费转型升级。探索开展线下七日无理由退货，力争五年内引导培育500家企业承诺线下无理由退货。健全消费投诉信息公示制度，在全区具备条件的商业综合体实现全覆盖,探索在政府网站、主流媒体、微信公众号、12315“五进”站点、社区、居委会、村委会等公示投诉信息。   </w:t>
      </w:r>
    </w:p>
    <w:p w14:paraId="0F52C5DA">
      <w:pPr>
        <w:adjustRightInd w:val="0"/>
        <w:snapToGrid w:val="0"/>
        <w:spacing w:line="360" w:lineRule="auto"/>
        <w:ind w:firstLine="640" w:firstLineChars="200"/>
        <w:rPr>
          <w:rFonts w:ascii="仿宋_GB2312" w:eastAsia="仿宋_GB2312"/>
          <w:sz w:val="32"/>
          <w:szCs w:val="32"/>
        </w:rPr>
      </w:pPr>
      <w:bookmarkStart w:id="126" w:name="_Toc85474073"/>
      <w:r>
        <w:rPr>
          <w:rFonts w:hint="eastAsia" w:ascii="仿宋_GB2312" w:eastAsia="仿宋_GB2312"/>
          <w:sz w:val="32"/>
          <w:szCs w:val="32"/>
        </w:rPr>
        <w:t>3.推动维权网络拓展。</w:t>
      </w:r>
      <w:bookmarkEnd w:id="126"/>
      <w:r>
        <w:rPr>
          <w:rFonts w:hint="eastAsia" w:ascii="仿宋_GB2312" w:eastAsia="仿宋_GB2312"/>
          <w:sz w:val="32"/>
          <w:szCs w:val="32"/>
        </w:rPr>
        <w:t>更好地发挥区消费纠纷联合调解中心</w:t>
      </w:r>
    </w:p>
    <w:p w14:paraId="4CFF0C8C">
      <w:pPr>
        <w:adjustRightInd w:val="0"/>
        <w:snapToGrid w:val="0"/>
        <w:spacing w:line="360" w:lineRule="auto"/>
        <w:rPr>
          <w:rFonts w:ascii="仿宋_GB2312" w:eastAsia="仿宋_GB2312"/>
          <w:sz w:val="32"/>
          <w:szCs w:val="32"/>
        </w:rPr>
      </w:pPr>
      <w:r>
        <w:rPr>
          <w:rFonts w:hint="eastAsia" w:ascii="仿宋_GB2312" w:eastAsia="仿宋_GB2312"/>
          <w:sz w:val="32"/>
          <w:szCs w:val="32"/>
        </w:rPr>
        <w:t>作用，面上推广行政调解、人民调解、社会组织调解“三调联动”模式，推动构建消费纠纷“大调解”格局。扩大全国12315互联网平台ODR企业队伍，深化本区ODR企业协同联动机制，实现全国12315平台ODR企业处理消费投诉的自行和解率达80%。推广消费纠纷“云调解”，深化完善在线纠纷解决企业协同联动机制。优化消费教育与警示机制，引导消费者科学合理消费。</w:t>
      </w:r>
    </w:p>
    <w:p w14:paraId="4097DB92">
      <w:pPr>
        <w:adjustRightInd w:val="0"/>
        <w:snapToGrid w:val="0"/>
        <w:spacing w:line="360" w:lineRule="auto"/>
        <w:ind w:firstLine="640" w:firstLineChars="200"/>
        <w:rPr>
          <w:rFonts w:ascii="黑体" w:hAnsi="黑体" w:eastAsia="黑体"/>
          <w:sz w:val="32"/>
          <w:szCs w:val="32"/>
        </w:rPr>
      </w:pPr>
      <w:bookmarkStart w:id="127" w:name="_Toc85474074"/>
      <w:r>
        <w:rPr>
          <w:rFonts w:hint="eastAsia" w:ascii="黑体" w:hAnsi="黑体" w:eastAsia="黑体"/>
          <w:sz w:val="32"/>
          <w:szCs w:val="32"/>
        </w:rPr>
        <w:t>四、建设“两大高地”，助提经济发展新能级</w:t>
      </w:r>
      <w:bookmarkEnd w:id="127"/>
    </w:p>
    <w:p w14:paraId="7C3749E6">
      <w:pPr>
        <w:adjustRightInd w:val="0"/>
        <w:snapToGrid w:val="0"/>
        <w:spacing w:line="360" w:lineRule="auto"/>
        <w:ind w:firstLine="640" w:firstLineChars="200"/>
        <w:rPr>
          <w:rFonts w:ascii="楷体_GB2312" w:eastAsia="楷体_GB2312"/>
          <w:sz w:val="32"/>
          <w:szCs w:val="32"/>
        </w:rPr>
      </w:pPr>
      <w:bookmarkStart w:id="128" w:name="_Toc85474075"/>
      <w:r>
        <w:rPr>
          <w:rFonts w:hint="eastAsia" w:ascii="楷体_GB2312" w:eastAsia="楷体_GB2312"/>
          <w:sz w:val="32"/>
          <w:szCs w:val="32"/>
        </w:rPr>
        <w:t>（一）建设卓越一流的质量发展高地</w:t>
      </w:r>
      <w:bookmarkEnd w:id="128"/>
    </w:p>
    <w:p w14:paraId="447B9FD5">
      <w:pPr>
        <w:adjustRightInd w:val="0"/>
        <w:snapToGrid w:val="0"/>
        <w:spacing w:line="360" w:lineRule="auto"/>
        <w:ind w:firstLine="640" w:firstLineChars="200"/>
        <w:rPr>
          <w:rFonts w:ascii="仿宋_GB2312" w:eastAsia="仿宋_GB2312"/>
          <w:sz w:val="32"/>
          <w:szCs w:val="32"/>
        </w:rPr>
      </w:pPr>
      <w:bookmarkStart w:id="129" w:name="_Toc85474076"/>
      <w:r>
        <w:rPr>
          <w:rFonts w:hint="eastAsia" w:ascii="仿宋_GB2312" w:eastAsia="仿宋_GB2312"/>
          <w:sz w:val="32"/>
          <w:szCs w:val="32"/>
        </w:rPr>
        <w:t>1.注重质量提升。</w:t>
      </w:r>
      <w:bookmarkEnd w:id="129"/>
      <w:r>
        <w:rPr>
          <w:rFonts w:hint="eastAsia" w:ascii="仿宋_GB2312" w:eastAsia="仿宋_GB2312"/>
          <w:sz w:val="32"/>
          <w:szCs w:val="32"/>
        </w:rPr>
        <w:t>充分发挥区质量工作领导小组牵头抓总的作用，完善目标责任考核体系，推动质量提升措施落到实处。推动“质量强区”建设，建立质量强街镇工作机制，鼓励街镇开展“一街（镇）一品”质量特色工作。完善政府质量激励机制，通过“区政府质量奖”评选，激发企业质量提升自主意识和内在动力，推荐更多企业参与国家、市政府质量奖评选、“上海品牌”认证，打造一批质量竞争力强、创新能力强的“科技小巨人企业”和“隐形冠军企业”。实施质量人才培育项目，开展中小企业质量公益培训，建立企业主要负责人质量培训制度，推进实施首席质量官制度，提升企业经营管理者的质量意识和质量素养，打造一批高端质量人才。实施质量品牌建设项目，鼓励企业扎实推进质量改进、质量攻关和班组现场质量提升等，推动企业持续提升质量领导力和培育先进质量文化。加强质量标杆管理模式和经验成果的宣传推广，弘扬“质量第一”的价值取向。</w:t>
      </w:r>
    </w:p>
    <w:p w14:paraId="6B5499C4">
      <w:pPr>
        <w:adjustRightInd w:val="0"/>
        <w:snapToGrid w:val="0"/>
        <w:spacing w:line="360" w:lineRule="auto"/>
        <w:ind w:firstLine="640" w:firstLineChars="200"/>
        <w:rPr>
          <w:rFonts w:ascii="仿宋_GB2312" w:eastAsia="仿宋_GB2312"/>
          <w:sz w:val="32"/>
          <w:szCs w:val="32"/>
        </w:rPr>
      </w:pPr>
      <w:bookmarkStart w:id="130" w:name="_Toc85474077"/>
      <w:r>
        <w:rPr>
          <w:rFonts w:hint="eastAsia" w:ascii="仿宋_GB2312" w:eastAsia="仿宋_GB2312"/>
          <w:sz w:val="32"/>
          <w:szCs w:val="32"/>
        </w:rPr>
        <w:t>2.注重标准引领。</w:t>
      </w:r>
      <w:bookmarkEnd w:id="130"/>
      <w:r>
        <w:rPr>
          <w:rFonts w:hint="eastAsia" w:ascii="仿宋_GB2312" w:eastAsia="仿宋_GB2312"/>
          <w:sz w:val="32"/>
          <w:szCs w:val="32"/>
        </w:rPr>
        <w:t>聚焦公共教育、社会保险、医疗卫生、养老服务等重点领域，构建引领公共服务品质提升的标准体系。强化区级标准工作机制，推动政府部门不断总结精细化管理工作成果，提炼固化为“徐汇标准”，予以实施推广。完善标准化推进激励工作机制，强化标准化专项资金政策保障。扎实推进标准化试点项目研究与实践，加强徐汇区新的标准化试点项目的推荐与培育工作，提升示范试点工作成效。积极发挥区域标准化组织集聚的优势，打造建设具有徐汇特色的市级标准化创新基地，力争有更多的ISO/IEC以及国际专业标准化技术机构落户徐汇。鼓励区域内各类组织积极参与“上海标准”评价，不断提升“徐汇标准”的影响力。引导企业进行企业标准自我声明公开，在更多领域推行企业标准“领跑者”机制。</w:t>
      </w:r>
    </w:p>
    <w:p w14:paraId="31471073">
      <w:pPr>
        <w:adjustRightInd w:val="0"/>
        <w:snapToGrid w:val="0"/>
        <w:spacing w:line="360" w:lineRule="auto"/>
        <w:ind w:firstLine="640" w:firstLineChars="200"/>
        <w:rPr>
          <w:rFonts w:ascii="仿宋_GB2312" w:eastAsia="仿宋_GB2312"/>
          <w:sz w:val="32"/>
          <w:szCs w:val="32"/>
        </w:rPr>
      </w:pPr>
      <w:bookmarkStart w:id="131" w:name="_Toc85474078"/>
      <w:r>
        <w:rPr>
          <w:rFonts w:hint="eastAsia" w:ascii="仿宋_GB2312" w:eastAsia="仿宋_GB2312"/>
          <w:sz w:val="32"/>
          <w:szCs w:val="32"/>
        </w:rPr>
        <w:t>3.注重技术支撑。</w:t>
      </w:r>
      <w:bookmarkEnd w:id="131"/>
      <w:r>
        <w:rPr>
          <w:rFonts w:hint="eastAsia" w:ascii="仿宋_GB2312" w:eastAsia="仿宋_GB2312"/>
          <w:sz w:val="32"/>
          <w:szCs w:val="32"/>
        </w:rPr>
        <w:t>推动检验检测认证产业健康发展，力争到“十四五”收尾时实现相关行业营业收入超70亿元，形成结构合理、市场化和国际化程度更高的产业体系。鼓励发展“互联网+检验检测”新业态，加强检验检测行业品牌建设，着力培育一批技术能力强、服务水平高、规模效益好、具有一定国际影响力的检验检测知名品牌和优势机构。全面落实《上海市检验检测条例》，规范监管程序，提高监管效率，强化行业自律，畅通社会监督渠道。深入推进诚信计量示范社（街）区及重点民生领域诚信计量示范单位创建工作，加大对实体和生鲜电商等新业态销售零售预包装商品量、网络交易平台法定计量单位使用的监测和规范，加强对贸易结算、医疗卫生、环境保护等与人民群众身体健康和切身利益相关的重点领域计量监管。</w:t>
      </w:r>
    </w:p>
    <w:p w14:paraId="4EEE3663">
      <w:pPr>
        <w:adjustRightInd w:val="0"/>
        <w:snapToGrid w:val="0"/>
        <w:spacing w:line="360" w:lineRule="auto"/>
        <w:ind w:firstLine="640" w:firstLineChars="200"/>
        <w:rPr>
          <w:rFonts w:ascii="楷体_GB2312" w:eastAsia="楷体_GB2312"/>
          <w:sz w:val="32"/>
          <w:szCs w:val="32"/>
        </w:rPr>
      </w:pPr>
      <w:bookmarkStart w:id="132" w:name="_Toc85474079"/>
      <w:r>
        <w:rPr>
          <w:rFonts w:hint="eastAsia" w:ascii="楷体_GB2312" w:eastAsia="楷体_GB2312"/>
          <w:sz w:val="32"/>
          <w:szCs w:val="32"/>
        </w:rPr>
        <w:t>（二）建设示范领先的知识产权高地</w:t>
      </w:r>
      <w:bookmarkEnd w:id="132"/>
    </w:p>
    <w:p w14:paraId="56416B6E">
      <w:pPr>
        <w:adjustRightInd w:val="0"/>
        <w:snapToGrid w:val="0"/>
        <w:spacing w:line="360" w:lineRule="auto"/>
        <w:ind w:firstLine="640" w:firstLineChars="200"/>
        <w:rPr>
          <w:rFonts w:ascii="仿宋_GB2312" w:eastAsia="仿宋_GB2312"/>
          <w:sz w:val="32"/>
          <w:szCs w:val="32"/>
        </w:rPr>
      </w:pPr>
      <w:bookmarkStart w:id="133" w:name="_Toc85474080"/>
      <w:r>
        <w:rPr>
          <w:rFonts w:hint="eastAsia" w:ascii="仿宋_GB2312" w:eastAsia="仿宋_GB2312"/>
          <w:sz w:val="32"/>
          <w:szCs w:val="32"/>
        </w:rPr>
        <w:t>1.促进知识产权高质量创造。</w:t>
      </w:r>
      <w:bookmarkEnd w:id="133"/>
      <w:r>
        <w:rPr>
          <w:rFonts w:hint="eastAsia" w:ascii="仿宋_GB2312" w:eastAsia="仿宋_GB2312"/>
          <w:sz w:val="32"/>
          <w:szCs w:val="32"/>
        </w:rPr>
        <w:t>围绕产业链部署创新链、围绕创新链布局专利链，支持企业和高校院所合作，组建高价值专利培育示范中心。探索可复制可推广的高价值专利培育路径，鼓励企事业单位积极申请PCT专利，抢占产业和市场发展制高点。鼓励专利与标准的融合，鼓励龙头企业、科研院所及行业组织参与国家和行业标准的制定和修订。培育知识产权优势示范企业，引导企业建立科学、系统、规范的知识产权管理体系，持续推进产业知识产权联盟建设。支持重点产业龙头企业实施自主知识产权开发计划，实施一批重大专利产业化、重大专利技术二次开发和重点企业知识产权战略推进项目。围绕人工智能、生命健康等战略性新兴产业，组织实施5项以上产业规划类专利导航项目。鼓励产业园区围绕各自优势产业，培育知识产权密集型产业群。深化以漕宝路650号“知识产权双子楼”为核心，漕河泾开发区、西岸智慧谷、枫林生命健康园区为三大承载区，并辐射全区的知识产权国际服务创新集聚区建设。引进一批国内外知名的知识产权头部服务机构和功能型平台，培育一批熟悉国际规则、具备实务操作能力和较强竞争力的高端知识产权服务机构。发挥上海商标审查协作中心、服务中心、行业协会等单位作用，建设立足徐汇、面向上海、辐射长三角的知识产权一体化服务核心区。</w:t>
      </w:r>
    </w:p>
    <w:p w14:paraId="45BA7756">
      <w:pPr>
        <w:adjustRightInd w:val="0"/>
        <w:snapToGrid w:val="0"/>
        <w:spacing w:line="360" w:lineRule="auto"/>
        <w:ind w:firstLine="640" w:firstLineChars="200"/>
        <w:rPr>
          <w:rFonts w:ascii="仿宋_GB2312" w:eastAsia="仿宋_GB2312"/>
          <w:sz w:val="32"/>
          <w:szCs w:val="32"/>
        </w:rPr>
      </w:pPr>
      <w:bookmarkStart w:id="134" w:name="_Toc85474081"/>
      <w:r>
        <w:rPr>
          <w:rFonts w:hint="eastAsia" w:ascii="仿宋_GB2312" w:eastAsia="仿宋_GB2312"/>
          <w:sz w:val="32"/>
          <w:szCs w:val="32"/>
        </w:rPr>
        <w:t>2.促进知识产权高效益运用。</w:t>
      </w:r>
      <w:bookmarkEnd w:id="134"/>
      <w:r>
        <w:rPr>
          <w:rFonts w:hint="eastAsia" w:ascii="仿宋_GB2312" w:eastAsia="仿宋_GB2312"/>
          <w:sz w:val="32"/>
          <w:szCs w:val="32"/>
        </w:rPr>
        <w:t>聚焦人工智能、生命健康等区域重点产业，深化产业知识产权运营服务平台建设，探索知识产权市场化运营模式，开展知识产权转让许可、作价入股等知识产权运营业务，培育知识产权运营新业态。持续深化“TTO”平台建设，依托区域大校大所大院大企的优势资源，打造体系完善、资源共享、运作顺畅、服务规范、绩效突出的区域型TTO科技成果转化“1+N”平台体系，探索形成可复制、可推广的区域型成果转化模式，打造徐汇原始创新策源地和成果转化主阵地。继续推进知识产权大数据公共服务平台建设，充分挖掘知识产权数据信息，为全区创新主体提供知识产权全生命周期的信息检索、技术查新、代理机构匹配等服务。加快知识产权金融公共服务平台建设，大力发展知识产权质押融资，鼓励和支持科技型中小企业开展专利权、商标或混合质押贷款，鼓励金融机构开展知识产权资产证券化，为市场主体提供多样化的知识产权金融服务。鼓励高校院所培育国际化知识产权人才，面向企业、服务机构开展专利信息分析、专利运营、知识产权战略布局等业务培训，推动贯通知识产权全链条的高级专业化、复合型人才培养体系建设。推动知识产权长三角融合发展。</w:t>
      </w:r>
    </w:p>
    <w:p w14:paraId="63B9286F">
      <w:pPr>
        <w:adjustRightInd w:val="0"/>
        <w:snapToGrid w:val="0"/>
        <w:spacing w:line="360" w:lineRule="auto"/>
        <w:ind w:firstLine="640" w:firstLineChars="200"/>
        <w:rPr>
          <w:rFonts w:ascii="仿宋_GB2312" w:eastAsia="仿宋_GB2312"/>
          <w:sz w:val="32"/>
          <w:szCs w:val="32"/>
        </w:rPr>
      </w:pPr>
      <w:bookmarkStart w:id="135" w:name="_Toc85474082"/>
      <w:r>
        <w:rPr>
          <w:rFonts w:hint="eastAsia" w:ascii="仿宋_GB2312" w:eastAsia="仿宋_GB2312"/>
          <w:sz w:val="32"/>
          <w:szCs w:val="32"/>
        </w:rPr>
        <w:t>3.促进知识产权高水平保护。</w:t>
      </w:r>
      <w:bookmarkEnd w:id="135"/>
      <w:r>
        <w:rPr>
          <w:rFonts w:hint="eastAsia" w:ascii="仿宋_GB2312" w:eastAsia="仿宋_GB2312"/>
          <w:sz w:val="32"/>
          <w:szCs w:val="32"/>
        </w:rPr>
        <w:t>完善知识产权司法保护、行政保护、调解、行业自律等协同机制，构建优势互补、有机衔接、快捷高效的知识产权保护模式。加大知识产权违法行为打击力度，加强专业技术支撑，在涉案线索、信息核查、商品流向追踪和证据固定等方面，创新执法和监管实践，提升打击效率及精准度。完善新业态、新领域保护制度，加强对人工智能、区块链、老字号、非物质文化遗产、传统知识和中医药等业态和领域的知识产权保护力度。发挥知识产权调解工作室和人民调解委员会的作用，加强信息沟通和共享，形成各渠道有机衔接、优势互补的运行机制，切实提高维权效率。支持中国（上海）知识产权保护中心落户徐汇。发挥上海商标海外维权办公室落户徐汇效应，推动改善我区企业海外知识产权保护环境，为企业海外商标纠纷应对提供信息和法律支持，提高企业商标海外注册意识和维权能力。健全重大涉外知识产权纠纷信息通报和应急机制，制订重大涉外知识产权纠纷、争端和突发事件应对预案。</w:t>
      </w:r>
    </w:p>
    <w:p w14:paraId="5B0C07BB">
      <w:pPr>
        <w:adjustRightInd w:val="0"/>
        <w:snapToGrid w:val="0"/>
        <w:spacing w:line="360" w:lineRule="auto"/>
        <w:ind w:firstLine="640" w:firstLineChars="200"/>
        <w:rPr>
          <w:rFonts w:ascii="黑体" w:hAnsi="黑体" w:eastAsia="黑体"/>
          <w:sz w:val="32"/>
          <w:szCs w:val="32"/>
        </w:rPr>
      </w:pPr>
      <w:bookmarkStart w:id="136" w:name="_Toc85474087"/>
      <w:r>
        <w:rPr>
          <w:rFonts w:hint="eastAsia" w:ascii="黑体" w:hAnsi="黑体" w:eastAsia="黑体"/>
          <w:sz w:val="32"/>
          <w:szCs w:val="32"/>
        </w:rPr>
        <w:t>五、完善“四大体系”，打造市场治理新标杆</w:t>
      </w:r>
      <w:bookmarkEnd w:id="136"/>
    </w:p>
    <w:p w14:paraId="6BB05E0E">
      <w:pPr>
        <w:adjustRightInd w:val="0"/>
        <w:snapToGrid w:val="0"/>
        <w:spacing w:line="360" w:lineRule="auto"/>
        <w:ind w:firstLine="640" w:firstLineChars="200"/>
        <w:rPr>
          <w:rFonts w:ascii="楷体_GB2312" w:eastAsia="楷体_GB2312"/>
          <w:sz w:val="32"/>
          <w:szCs w:val="32"/>
        </w:rPr>
      </w:pPr>
      <w:bookmarkStart w:id="137" w:name="_Toc85474088"/>
      <w:r>
        <w:rPr>
          <w:rFonts w:hint="eastAsia" w:ascii="楷体_GB2312" w:eastAsia="楷体_GB2312"/>
          <w:sz w:val="32"/>
          <w:szCs w:val="32"/>
        </w:rPr>
        <w:t>（一）完善法治“固本”体系</w:t>
      </w:r>
      <w:bookmarkEnd w:id="137"/>
    </w:p>
    <w:p w14:paraId="6E1D5B5C">
      <w:pPr>
        <w:adjustRightInd w:val="0"/>
        <w:snapToGrid w:val="0"/>
        <w:spacing w:line="360" w:lineRule="auto"/>
        <w:ind w:firstLine="640" w:firstLineChars="200"/>
        <w:rPr>
          <w:rFonts w:ascii="仿宋_GB2312" w:eastAsia="仿宋_GB2312"/>
          <w:sz w:val="32"/>
          <w:szCs w:val="32"/>
        </w:rPr>
      </w:pPr>
      <w:bookmarkStart w:id="138" w:name="_Toc85474089"/>
      <w:r>
        <w:rPr>
          <w:rFonts w:hint="eastAsia" w:ascii="仿宋_GB2312" w:eastAsia="仿宋_GB2312"/>
          <w:sz w:val="32"/>
          <w:szCs w:val="32"/>
        </w:rPr>
        <w:t>1.夯实行政执法监督机制。</w:t>
      </w:r>
      <w:bookmarkEnd w:id="138"/>
      <w:r>
        <w:rPr>
          <w:rFonts w:hint="eastAsia" w:ascii="仿宋_GB2312" w:eastAsia="仿宋_GB2312"/>
          <w:sz w:val="32"/>
          <w:szCs w:val="32"/>
        </w:rPr>
        <w:t>发挥法治建设工作领导小组的组织领导、统筹规划、综合协调作用，落实党政主要负责人法治建设第一责任人职责。进一步推进行政执法“三项制度”，实现行政处罚过程信息全记录、重大行政处罚决定法制审核全覆盖。健全执法信息更新、更正和撤销机制，遵循公开、公平、公正、非歧视和便民原则，深入推进行政执法要素公开，强化事前公开、规范事中公示、加强事后公开。严格适用行政执法自由裁量标准，统一执行标准和口径，规范行政执法行为。</w:t>
      </w:r>
    </w:p>
    <w:p w14:paraId="5A91EB49">
      <w:pPr>
        <w:adjustRightInd w:val="0"/>
        <w:snapToGrid w:val="0"/>
        <w:spacing w:line="360" w:lineRule="auto"/>
        <w:ind w:firstLine="640" w:firstLineChars="200"/>
        <w:rPr>
          <w:rFonts w:ascii="仿宋_GB2312" w:eastAsia="仿宋_GB2312"/>
          <w:sz w:val="32"/>
          <w:szCs w:val="32"/>
        </w:rPr>
      </w:pPr>
      <w:bookmarkStart w:id="139" w:name="_Toc85474090"/>
      <w:r>
        <w:rPr>
          <w:rFonts w:hint="eastAsia" w:ascii="仿宋_GB2312" w:eastAsia="仿宋_GB2312"/>
          <w:sz w:val="32"/>
          <w:szCs w:val="32"/>
        </w:rPr>
        <w:t>2.夯实法治能力提升机制。</w:t>
      </w:r>
      <w:bookmarkEnd w:id="139"/>
      <w:r>
        <w:rPr>
          <w:rFonts w:hint="eastAsia" w:ascii="仿宋_GB2312" w:eastAsia="仿宋_GB2312"/>
          <w:sz w:val="32"/>
          <w:szCs w:val="32"/>
        </w:rPr>
        <w:t>优化完善“砥石学堂”，通过开展模拟听证、旁听诉讼、“砥石论坛”等多形式、多场景培训，提升干部法律水平和法治工作能力。强化法制员队伍建设，充分发挥法制员、法治小组在案件质量把关、执法程序审查中的作用，有效防范执法风险，规范执法程序。加强对复议、诉讼案件的梳理归纳总结，不断提升区局应对行政争议的能力。继续探索包容审慎监管，确保免罚清单全面适用，切实减轻企业负担。</w:t>
      </w:r>
    </w:p>
    <w:p w14:paraId="7562551A">
      <w:pPr>
        <w:adjustRightInd w:val="0"/>
        <w:snapToGrid w:val="0"/>
        <w:spacing w:line="360" w:lineRule="auto"/>
        <w:ind w:firstLine="640" w:firstLineChars="200"/>
        <w:rPr>
          <w:rFonts w:ascii="仿宋_GB2312" w:eastAsia="仿宋_GB2312"/>
          <w:sz w:val="32"/>
          <w:szCs w:val="32"/>
        </w:rPr>
      </w:pPr>
      <w:bookmarkStart w:id="140" w:name="_Toc85474091"/>
      <w:r>
        <w:rPr>
          <w:rFonts w:hint="eastAsia" w:ascii="仿宋_GB2312" w:eastAsia="仿宋_GB2312"/>
          <w:sz w:val="32"/>
          <w:szCs w:val="32"/>
        </w:rPr>
        <w:t>3.夯实普法宣传教育机制。</w:t>
      </w:r>
      <w:bookmarkEnd w:id="140"/>
      <w:r>
        <w:rPr>
          <w:rFonts w:hint="eastAsia" w:ascii="仿宋_GB2312" w:eastAsia="仿宋_GB2312"/>
          <w:sz w:val="32"/>
          <w:szCs w:val="32"/>
        </w:rPr>
        <w:t>落实“八五”普法相关职责，推动干部群众深入学习市场监管相关法律法规。全面落实“谁执法谁普法”普法责任制，通过典型案例发布、行政处罚决定公示、</w:t>
      </w:r>
    </w:p>
    <w:p w14:paraId="1348EB98">
      <w:pPr>
        <w:adjustRightInd w:val="0"/>
        <w:snapToGrid w:val="0"/>
        <w:spacing w:line="360" w:lineRule="auto"/>
        <w:rPr>
          <w:rFonts w:ascii="仿宋_GB2312" w:eastAsia="仿宋_GB2312"/>
          <w:sz w:val="32"/>
          <w:szCs w:val="32"/>
        </w:rPr>
      </w:pPr>
      <w:r>
        <w:rPr>
          <w:rFonts w:hint="eastAsia" w:ascii="仿宋_GB2312" w:eastAsia="仿宋_GB2312"/>
          <w:sz w:val="32"/>
          <w:szCs w:val="32"/>
        </w:rPr>
        <w:t>社会热点案件解读等多种方式，深化“以案释法”制度，提升</w:t>
      </w:r>
    </w:p>
    <w:p w14:paraId="37664981">
      <w:pPr>
        <w:adjustRightInd w:val="0"/>
        <w:snapToGrid w:val="0"/>
        <w:spacing w:line="360" w:lineRule="auto"/>
        <w:rPr>
          <w:rFonts w:ascii="仿宋_GB2312" w:eastAsia="仿宋_GB2312"/>
          <w:sz w:val="32"/>
          <w:szCs w:val="32"/>
        </w:rPr>
      </w:pPr>
      <w:r>
        <w:rPr>
          <w:rFonts w:hint="eastAsia" w:ascii="仿宋_GB2312" w:eastAsia="仿宋_GB2312"/>
          <w:sz w:val="32"/>
          <w:szCs w:val="32"/>
        </w:rPr>
        <w:t>普法成效。</w:t>
      </w:r>
    </w:p>
    <w:p w14:paraId="739F04E0">
      <w:pPr>
        <w:adjustRightInd w:val="0"/>
        <w:snapToGrid w:val="0"/>
        <w:spacing w:line="360" w:lineRule="auto"/>
        <w:ind w:firstLine="640" w:firstLineChars="200"/>
        <w:rPr>
          <w:rFonts w:ascii="楷体_GB2312" w:eastAsia="楷体_GB2312"/>
          <w:sz w:val="32"/>
          <w:szCs w:val="32"/>
        </w:rPr>
      </w:pPr>
      <w:bookmarkStart w:id="141" w:name="_Toc85474092"/>
      <w:r>
        <w:rPr>
          <w:rFonts w:hint="eastAsia" w:ascii="楷体_GB2312" w:eastAsia="楷体_GB2312"/>
          <w:sz w:val="32"/>
          <w:szCs w:val="32"/>
        </w:rPr>
        <w:t>（二）完善信用“筑基”体系</w:t>
      </w:r>
      <w:bookmarkEnd w:id="141"/>
    </w:p>
    <w:p w14:paraId="7D0D8A80">
      <w:pPr>
        <w:adjustRightInd w:val="0"/>
        <w:snapToGrid w:val="0"/>
        <w:spacing w:line="360" w:lineRule="auto"/>
        <w:ind w:firstLine="640" w:firstLineChars="200"/>
        <w:rPr>
          <w:rFonts w:ascii="仿宋_GB2312" w:eastAsia="仿宋_GB2312"/>
          <w:sz w:val="32"/>
          <w:szCs w:val="32"/>
        </w:rPr>
      </w:pPr>
      <w:bookmarkStart w:id="142" w:name="_Toc85474093"/>
      <w:r>
        <w:rPr>
          <w:rFonts w:hint="eastAsia" w:ascii="仿宋_GB2312" w:eastAsia="仿宋_GB2312"/>
          <w:sz w:val="32"/>
          <w:szCs w:val="32"/>
        </w:rPr>
        <w:t>1.优化随机抽查机制。</w:t>
      </w:r>
      <w:bookmarkEnd w:id="142"/>
      <w:r>
        <w:rPr>
          <w:rFonts w:hint="eastAsia" w:ascii="仿宋_GB2312" w:eastAsia="仿宋_GB2312"/>
          <w:sz w:val="32"/>
          <w:szCs w:val="32"/>
        </w:rPr>
        <w:t>推进“双随机、一公开”全覆盖、常态化，除涉及公共安全和人民群众生命健康等特殊行业、重点领域外，原则上所有市场监管领域的行政检查均通过“双随机、一公开”的方式进行。完善随机抽查事项清单、检查对象名录库、执法检查人员名录库，推动区局“双随机”监管与属地监管双向赋能，将检查情况、查处结果及时通过国家企业信用信息公示系统等向社会公开。大力整合政府部门各类涉企检查，针对同一检查对象的多个检查事项，尽可能合并或纳入部门联合抽查范围，使跨部门联合抽查日常化，实现“进一次门、查多项事”，降低企业反复迎检的负担。</w:t>
      </w:r>
    </w:p>
    <w:p w14:paraId="3B9E1D9C">
      <w:pPr>
        <w:adjustRightInd w:val="0"/>
        <w:snapToGrid w:val="0"/>
        <w:spacing w:line="360" w:lineRule="auto"/>
        <w:ind w:firstLine="640" w:firstLineChars="200"/>
        <w:rPr>
          <w:rFonts w:ascii="仿宋_GB2312" w:eastAsia="仿宋_GB2312"/>
          <w:sz w:val="32"/>
          <w:szCs w:val="32"/>
        </w:rPr>
      </w:pPr>
      <w:bookmarkStart w:id="143" w:name="_Toc85474094"/>
      <w:r>
        <w:rPr>
          <w:rFonts w:hint="eastAsia" w:ascii="仿宋_GB2312" w:eastAsia="仿宋_GB2312"/>
          <w:sz w:val="32"/>
          <w:szCs w:val="32"/>
        </w:rPr>
        <w:t>2.优化联合惩戒机制。</w:t>
      </w:r>
      <w:bookmarkEnd w:id="143"/>
      <w:r>
        <w:rPr>
          <w:rFonts w:hint="eastAsia" w:ascii="仿宋_GB2312" w:eastAsia="仿宋_GB2312"/>
          <w:sz w:val="32"/>
          <w:szCs w:val="32"/>
        </w:rPr>
        <w:t>及时、准确、全面归集各部门产生的行政许可、备案、行政处罚、纳入经营异常名录和严重违法失信企业名单、抽查检查结果等信息，汇集共享市场主体信息。深化企业“多报合一”改革，确保企业年报公示率在中心城区继续保持较高水平。强化市场主体公示信息抽查，进一步提升数据质量。依法依规建立联合惩戒措施清单，开展跨行业、跨领域、跨部门失信联合惩戒，形成行政性、市场性和行业性等惩戒措施多</w:t>
      </w:r>
    </w:p>
    <w:p w14:paraId="3C83B98B">
      <w:pPr>
        <w:adjustRightInd w:val="0"/>
        <w:snapToGrid w:val="0"/>
        <w:spacing w:line="360" w:lineRule="auto"/>
        <w:rPr>
          <w:rFonts w:ascii="仿宋_GB2312" w:eastAsia="仿宋_GB2312"/>
          <w:sz w:val="32"/>
          <w:szCs w:val="32"/>
        </w:rPr>
      </w:pPr>
      <w:r>
        <w:rPr>
          <w:rFonts w:hint="eastAsia" w:ascii="仿宋_GB2312" w:eastAsia="仿宋_GB2312"/>
          <w:sz w:val="32"/>
          <w:szCs w:val="32"/>
        </w:rPr>
        <w:t>管齐下、社会力量广泛参与的失信联合惩戒大格局。</w:t>
      </w:r>
    </w:p>
    <w:p w14:paraId="54C4A890">
      <w:pPr>
        <w:adjustRightInd w:val="0"/>
        <w:snapToGrid w:val="0"/>
        <w:spacing w:line="360" w:lineRule="auto"/>
        <w:ind w:firstLine="640" w:firstLineChars="200"/>
        <w:rPr>
          <w:rFonts w:ascii="仿宋_GB2312" w:eastAsia="仿宋_GB2312"/>
          <w:sz w:val="32"/>
          <w:szCs w:val="32"/>
        </w:rPr>
      </w:pPr>
      <w:bookmarkStart w:id="144" w:name="_Toc85474095"/>
      <w:r>
        <w:rPr>
          <w:rFonts w:hint="eastAsia" w:ascii="仿宋_GB2312" w:eastAsia="仿宋_GB2312"/>
          <w:sz w:val="32"/>
          <w:szCs w:val="32"/>
        </w:rPr>
        <w:t>3.优化分类监管机制。</w:t>
      </w:r>
      <w:bookmarkEnd w:id="144"/>
      <w:r>
        <w:rPr>
          <w:rFonts w:hint="eastAsia" w:ascii="仿宋_GB2312" w:eastAsia="仿宋_GB2312"/>
          <w:sz w:val="32"/>
          <w:szCs w:val="32"/>
        </w:rPr>
        <w:t>建立完善信用等级评价机制，依托现代化科技手段，对企业信用风险状况进行自动识别、自动分类。对不同信用风险状况的监管对象，在监管资源分配、监管方法、监管内容和监管频次等方面，建立相应的激励、预警和惩戒机制，提升监管的精度和效能。推动“双随机、一公开”监管与信用等级相结合，对信用较好、风险较低的市场主体，合理降低抽查比例和频次；对信用风险一般的市场主体，按常规比例和频次抽查；对违法失信、风险较高的市场主体，适当提高抽查比例和频次，依法依规实行严管和惩戒。</w:t>
      </w:r>
    </w:p>
    <w:p w14:paraId="61E042D4">
      <w:pPr>
        <w:adjustRightInd w:val="0"/>
        <w:snapToGrid w:val="0"/>
        <w:spacing w:line="360" w:lineRule="auto"/>
        <w:ind w:firstLine="640" w:firstLineChars="200"/>
        <w:rPr>
          <w:rFonts w:ascii="仿宋_GB2312" w:eastAsia="仿宋_GB2312"/>
          <w:sz w:val="32"/>
          <w:szCs w:val="32"/>
        </w:rPr>
      </w:pPr>
      <w:bookmarkStart w:id="145" w:name="_Toc85474096"/>
      <w:r>
        <w:rPr>
          <w:rFonts w:hint="eastAsia" w:ascii="仿宋_GB2312" w:eastAsia="仿宋_GB2312"/>
          <w:sz w:val="32"/>
          <w:szCs w:val="32"/>
        </w:rPr>
        <w:t>4.优化信用修复机制。</w:t>
      </w:r>
      <w:bookmarkEnd w:id="145"/>
      <w:r>
        <w:rPr>
          <w:rFonts w:hint="eastAsia" w:ascii="仿宋_GB2312" w:eastAsia="仿宋_GB2312"/>
          <w:sz w:val="32"/>
          <w:szCs w:val="32"/>
        </w:rPr>
        <w:t>审慎规范认定并设立市场主体信用“黑名单”，加强企业经营异常名录和严重违法失信名单动态管理。建立健全异议申诉机制，及时将履行义务的市场主体移出经营异常名录、严重违法失信名单，解除信用约束，为市场主体修复信用畅通渠道。</w:t>
      </w:r>
    </w:p>
    <w:p w14:paraId="31BBAD50">
      <w:pPr>
        <w:adjustRightInd w:val="0"/>
        <w:snapToGrid w:val="0"/>
        <w:spacing w:line="360" w:lineRule="auto"/>
        <w:ind w:firstLine="640" w:firstLineChars="200"/>
        <w:rPr>
          <w:rFonts w:ascii="楷体_GB2312" w:eastAsia="楷体_GB2312"/>
          <w:sz w:val="32"/>
          <w:szCs w:val="32"/>
        </w:rPr>
      </w:pPr>
      <w:bookmarkStart w:id="146" w:name="_Toc85474097"/>
      <w:r>
        <w:rPr>
          <w:rFonts w:hint="eastAsia" w:ascii="楷体_GB2312" w:eastAsia="楷体_GB2312"/>
          <w:sz w:val="32"/>
          <w:szCs w:val="32"/>
        </w:rPr>
        <w:t>（三）完善数字“赋能”体系</w:t>
      </w:r>
      <w:bookmarkEnd w:id="146"/>
    </w:p>
    <w:p w14:paraId="5451D7B0">
      <w:pPr>
        <w:adjustRightInd w:val="0"/>
        <w:snapToGrid w:val="0"/>
        <w:spacing w:line="360" w:lineRule="auto"/>
        <w:ind w:firstLine="640" w:firstLineChars="200"/>
        <w:rPr>
          <w:rFonts w:ascii="仿宋_GB2312" w:eastAsia="仿宋_GB2312"/>
          <w:sz w:val="32"/>
          <w:szCs w:val="32"/>
        </w:rPr>
      </w:pPr>
      <w:bookmarkStart w:id="147" w:name="_Toc85474098"/>
      <w:r>
        <w:rPr>
          <w:rFonts w:hint="eastAsia" w:ascii="仿宋_GB2312" w:eastAsia="仿宋_GB2312"/>
          <w:sz w:val="32"/>
          <w:szCs w:val="32"/>
        </w:rPr>
        <w:t>1.建立数字归集机制。</w:t>
      </w:r>
      <w:bookmarkEnd w:id="147"/>
      <w:r>
        <w:rPr>
          <w:rFonts w:hint="eastAsia" w:ascii="仿宋_GB2312" w:eastAsia="仿宋_GB2312"/>
          <w:sz w:val="32"/>
          <w:szCs w:val="32"/>
        </w:rPr>
        <w:t>以数据融合为核心、以资源协同为支撑、以统一社会信用代码为纽带，加强市场监管底层数据库的归集、清洗和结构化处理，统一数据存储方式和数据标准，建立市场主体全生命周期数据链，加快实现市场治理数据全汇集。构建市场治理政务信息资源目录和交换体系，建立完善数据交换和共享运行机制，统筹市场监管信息化系统体系架构的系统性、扩展性、可用性。加快市场监管数据资源与区大数据中心对接交换，支撑数据资源跨部门、跨地区、跨层级互认共享，推动市场治理大协同和大联动。完善面向公众的数据服务，形成公众数据需求与监管数据开放的良性互动。</w:t>
      </w:r>
    </w:p>
    <w:p w14:paraId="7F6F5CB0">
      <w:pPr>
        <w:adjustRightInd w:val="0"/>
        <w:snapToGrid w:val="0"/>
        <w:spacing w:line="360" w:lineRule="auto"/>
        <w:ind w:firstLine="640" w:firstLineChars="200"/>
        <w:rPr>
          <w:rFonts w:ascii="仿宋_GB2312" w:eastAsia="仿宋_GB2312"/>
          <w:sz w:val="32"/>
          <w:szCs w:val="32"/>
        </w:rPr>
      </w:pPr>
      <w:bookmarkStart w:id="148" w:name="_Toc85474099"/>
      <w:r>
        <w:rPr>
          <w:rFonts w:hint="eastAsia" w:ascii="仿宋_GB2312" w:eastAsia="仿宋_GB2312"/>
          <w:sz w:val="32"/>
          <w:szCs w:val="32"/>
        </w:rPr>
        <w:t>2.建立数字分析机制。</w:t>
      </w:r>
      <w:bookmarkEnd w:id="148"/>
      <w:r>
        <w:rPr>
          <w:rFonts w:hint="eastAsia" w:ascii="仿宋_GB2312" w:eastAsia="仿宋_GB2312"/>
          <w:sz w:val="32"/>
          <w:szCs w:val="32"/>
        </w:rPr>
        <w:t>推进区城运中心“大市场”城市治理领域的深化应用，全力打造集专业研判、高效协同、综合决策于一体的市场监管“决策舱”。以市场监管全流程一体化政务数据平台为牵引，推进市场治理各类事项集成协同和闭环管理，加强移动端应用平台建设，实现市场治理要素、对象、过程全息全景呈现，打造集数据驱动、前瞻决策和应急指挥于一体的综合性、数字化新平台。增强大数据和人工智能技术赋能，构建智能化风险监测预警模型，形成泛在感知和智慧认知能力，打造具备态势全面感知、趋势智能研判、资源统筹协调、行动人机协同等功能的智能化市场监管应用集群。</w:t>
      </w:r>
    </w:p>
    <w:p w14:paraId="2F8BA02E">
      <w:pPr>
        <w:adjustRightInd w:val="0"/>
        <w:snapToGrid w:val="0"/>
        <w:spacing w:line="360" w:lineRule="auto"/>
        <w:ind w:firstLine="640" w:firstLineChars="200"/>
        <w:rPr>
          <w:rFonts w:ascii="仿宋_GB2312" w:eastAsia="仿宋_GB2312"/>
          <w:sz w:val="32"/>
          <w:szCs w:val="32"/>
        </w:rPr>
      </w:pPr>
      <w:bookmarkStart w:id="149" w:name="_Toc85474100"/>
      <w:r>
        <w:rPr>
          <w:rFonts w:hint="eastAsia" w:ascii="仿宋_GB2312" w:eastAsia="仿宋_GB2312"/>
          <w:sz w:val="32"/>
          <w:szCs w:val="32"/>
        </w:rPr>
        <w:t>3.建立数字实战机制。</w:t>
      </w:r>
      <w:bookmarkEnd w:id="149"/>
      <w:r>
        <w:rPr>
          <w:rFonts w:hint="eastAsia" w:ascii="仿宋_GB2312" w:eastAsia="仿宋_GB2312"/>
          <w:sz w:val="32"/>
          <w:szCs w:val="32"/>
        </w:rPr>
        <w:t>优化执法装备，推广执法记录仪、手持移动执法终端等执法装备配置。围绕智能感知和大数据应用，通过移动执法终端，做到问题发现及时上传、工作任务快速派发、处置结果实时反馈，进一步为基层增能减负。聚焦实战性，依托徐汇市场监管领域联合“双随机、一公开”监管联席会议制度，加强条与块、条与条之间的协同联动，实现“线上智慧共享、线下联勤联动”。</w:t>
      </w:r>
    </w:p>
    <w:p w14:paraId="56C9F380">
      <w:pPr>
        <w:adjustRightInd w:val="0"/>
        <w:snapToGrid w:val="0"/>
        <w:spacing w:line="360" w:lineRule="auto"/>
        <w:ind w:firstLine="640" w:firstLineChars="200"/>
        <w:rPr>
          <w:rFonts w:ascii="楷体_GB2312" w:eastAsia="楷体_GB2312"/>
          <w:sz w:val="32"/>
          <w:szCs w:val="32"/>
        </w:rPr>
      </w:pPr>
      <w:bookmarkStart w:id="150" w:name="_Toc85474101"/>
      <w:r>
        <w:rPr>
          <w:rFonts w:hint="eastAsia" w:ascii="楷体_GB2312" w:eastAsia="楷体_GB2312"/>
          <w:sz w:val="32"/>
          <w:szCs w:val="32"/>
        </w:rPr>
        <w:t>（四）完善多元“合力”体系</w:t>
      </w:r>
      <w:bookmarkEnd w:id="150"/>
    </w:p>
    <w:p w14:paraId="03AB442C">
      <w:pPr>
        <w:adjustRightInd w:val="0"/>
        <w:snapToGrid w:val="0"/>
        <w:spacing w:line="360" w:lineRule="auto"/>
        <w:ind w:firstLine="640" w:firstLineChars="200"/>
        <w:rPr>
          <w:rFonts w:ascii="仿宋_GB2312" w:eastAsia="仿宋_GB2312"/>
          <w:sz w:val="32"/>
          <w:szCs w:val="32"/>
        </w:rPr>
      </w:pPr>
      <w:bookmarkStart w:id="151" w:name="_Toc85474102"/>
      <w:r>
        <w:rPr>
          <w:rFonts w:hint="eastAsia" w:ascii="仿宋_GB2312" w:eastAsia="仿宋_GB2312"/>
          <w:sz w:val="32"/>
          <w:szCs w:val="32"/>
        </w:rPr>
        <w:t>1.强化企业自治机制。</w:t>
      </w:r>
      <w:bookmarkEnd w:id="151"/>
      <w:r>
        <w:rPr>
          <w:rFonts w:hint="eastAsia" w:ascii="仿宋_GB2312" w:eastAsia="仿宋_GB2312"/>
          <w:sz w:val="32"/>
          <w:szCs w:val="32"/>
        </w:rPr>
        <w:t>持续推进食品生产经营企业质量提升，深入开展食品安全百千万示范创建，全面推广普及“食安封签”,优化升级“食安课堂”在线培训平台，健全监管部门集中培训、行业协会主动培训、自管会不定期培训和企业日常自主培训机制，推进高风险食品生产经营单位和连锁超市及餐饮总部落实食品安全责任保险，落实食品安全信息追溯和餐厨废弃油脂收运管理工作。积极探索药品生产经营企业关键人员年度考评结果分层公开制度，医疗器械经营企业年度自查报告上报率、审核率达到100%。推动全区特种设备重点单位建立“双预防”工作机制，按期开展安全管理评价工作。建立企业主要负责人质量培训制度，推进实施首席质量官制度，打造一批高端质量人才。</w:t>
      </w:r>
    </w:p>
    <w:p w14:paraId="6723FA83">
      <w:pPr>
        <w:adjustRightInd w:val="0"/>
        <w:snapToGrid w:val="0"/>
        <w:spacing w:line="360" w:lineRule="auto"/>
        <w:ind w:firstLine="640" w:firstLineChars="200"/>
        <w:rPr>
          <w:rFonts w:ascii="仿宋_GB2312" w:eastAsia="仿宋_GB2312"/>
          <w:sz w:val="32"/>
          <w:szCs w:val="32"/>
        </w:rPr>
      </w:pPr>
      <w:bookmarkStart w:id="152" w:name="_Toc85474103"/>
      <w:r>
        <w:rPr>
          <w:rFonts w:hint="eastAsia" w:ascii="仿宋_GB2312" w:eastAsia="仿宋_GB2312"/>
          <w:sz w:val="32"/>
          <w:szCs w:val="32"/>
        </w:rPr>
        <w:t>2.强化行业自律机制。</w:t>
      </w:r>
      <w:bookmarkEnd w:id="152"/>
      <w:r>
        <w:rPr>
          <w:rFonts w:hint="eastAsia" w:ascii="仿宋_GB2312" w:eastAsia="仿宋_GB2312"/>
          <w:sz w:val="32"/>
          <w:szCs w:val="32"/>
        </w:rPr>
        <w:t>充分发挥食品、药品、特种设备、消费等行业协会在提供信息服务、培训交流、行业自律、信用评价和消费维权等方面的桥梁作用，建立健全行业规范和奖惩机制。发挥保险人、保险中介机构、行业组织等第三方安全检查评估、风险管理和责任分担作用，引导和督促经营者诚信守法自律。完善第三方品牌评价机制，探索发布地区性、行业性品牌价值评价指数，推进品牌评价与国际接轨。发挥高等院校、专业社团、质量教育基地作用，推进“互联网＋质量”教育，开展中小企业质量公益培训，扩大质量教育惠及面，培育质量专业人才队伍。</w:t>
      </w:r>
    </w:p>
    <w:p w14:paraId="2E04C823">
      <w:pPr>
        <w:adjustRightInd w:val="0"/>
        <w:snapToGrid w:val="0"/>
        <w:spacing w:line="360" w:lineRule="auto"/>
        <w:ind w:firstLine="640" w:firstLineChars="200"/>
        <w:rPr>
          <w:rFonts w:ascii="仿宋_GB2312" w:eastAsia="仿宋_GB2312"/>
          <w:sz w:val="32"/>
          <w:szCs w:val="32"/>
        </w:rPr>
      </w:pPr>
      <w:bookmarkStart w:id="153" w:name="_Toc85474104"/>
      <w:r>
        <w:rPr>
          <w:rFonts w:hint="eastAsia" w:ascii="仿宋_GB2312" w:eastAsia="仿宋_GB2312"/>
          <w:sz w:val="32"/>
          <w:szCs w:val="32"/>
        </w:rPr>
        <w:t>3.强化社会监督机制。</w:t>
      </w:r>
      <w:bookmarkEnd w:id="153"/>
      <w:r>
        <w:rPr>
          <w:rFonts w:hint="eastAsia" w:ascii="仿宋_GB2312" w:eastAsia="仿宋_GB2312"/>
          <w:sz w:val="32"/>
          <w:szCs w:val="32"/>
        </w:rPr>
        <w:t>紧扣“国际消费者权益日”“食品安全宣传周”“安全用药月”“质量月”“知识产权宣传周”等特定时间节点，全面普及与市场监管相关的法律法规和科普常识，不断增强市场主体和社会大众了解、关注、支持、参与市场治理的积极性。全面推动落实食品安全工作站、市民巡访团、专家导师团等工作规范，形成协助监管、助力宣传、自查自纠、互学互助的工作机制。依托消费维权联络点、食品安全工作站和科普站，加强食品安全隐患排查和宣传教育。加大政务信息公开力度，鼓励新闻媒体准确客观报道市场监管工作成效。做好市场监管领域舆情监测，完善突发事件舆论引导机制。完善“吹哨人”制度和举报人保护制度，鼓励支持知情人举报食品安全违法犯罪行为。</w:t>
      </w:r>
    </w:p>
    <w:p w14:paraId="78CF6824">
      <w:pPr>
        <w:adjustRightInd w:val="0"/>
        <w:snapToGrid w:val="0"/>
        <w:spacing w:line="360" w:lineRule="auto"/>
        <w:ind w:firstLine="640" w:firstLineChars="200"/>
        <w:rPr>
          <w:rFonts w:ascii="黑体" w:hAnsi="黑体" w:eastAsia="黑体"/>
          <w:sz w:val="32"/>
          <w:szCs w:val="32"/>
        </w:rPr>
      </w:pPr>
      <w:bookmarkStart w:id="154" w:name="_Toc85474105"/>
      <w:r>
        <w:rPr>
          <w:rFonts w:hint="eastAsia" w:ascii="黑体" w:hAnsi="黑体" w:eastAsia="黑体"/>
          <w:sz w:val="32"/>
          <w:szCs w:val="32"/>
        </w:rPr>
        <w:t>六、实施“五大工程”，展现干部队伍新形象</w:t>
      </w:r>
      <w:bookmarkEnd w:id="154"/>
    </w:p>
    <w:p w14:paraId="13554984">
      <w:pPr>
        <w:adjustRightInd w:val="0"/>
        <w:snapToGrid w:val="0"/>
        <w:spacing w:line="360" w:lineRule="auto"/>
        <w:ind w:firstLine="640" w:firstLineChars="200"/>
        <w:rPr>
          <w:rFonts w:ascii="楷体_GB2312" w:eastAsia="楷体_GB2312"/>
          <w:sz w:val="32"/>
          <w:szCs w:val="32"/>
        </w:rPr>
      </w:pPr>
      <w:bookmarkStart w:id="155" w:name="_Toc85474106"/>
      <w:r>
        <w:rPr>
          <w:rFonts w:hint="eastAsia" w:ascii="楷体_GB2312" w:eastAsia="楷体_GB2312"/>
          <w:sz w:val="32"/>
          <w:szCs w:val="32"/>
        </w:rPr>
        <w:t>（一）党建铸魂工程</w:t>
      </w:r>
      <w:bookmarkEnd w:id="155"/>
    </w:p>
    <w:p w14:paraId="32882A7E">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始终把习近平新时代中国特色社会主义思想及习近平总书记关于市场监管工作的重要论述和指示批示精神作为根本遵循，全面增强市场监管贯彻党的基本理论、基本路线和基本方略的能力。加强党对市场监管改革发展的全面领导，旗帜鲜明讲政治，不断提高政治判断力、政治领悟力、政治执行力。通过党组中心组学习、党支部“三会一课”等平台，准确把握党中央工作要求的精神实质，不断增强政治意识、大局意识、核心意识和看齐意识。强化基层组织建设，加强党支部规范化标准化建设，持续做精做亮区局“七个一”党建活动品牌，提升党建工作实效。牢牢把握意识形态工作主动权，加强宣传阵地建设和管理。大力选拔培养优秀干部，继续做好公务员职务职级并行工作，激发干部干事创业热情。</w:t>
      </w:r>
    </w:p>
    <w:p w14:paraId="193C139C">
      <w:pPr>
        <w:adjustRightInd w:val="0"/>
        <w:snapToGrid w:val="0"/>
        <w:spacing w:line="360" w:lineRule="auto"/>
        <w:ind w:firstLine="640" w:firstLineChars="200"/>
        <w:rPr>
          <w:rFonts w:ascii="楷体_GB2312" w:eastAsia="楷体_GB2312"/>
          <w:sz w:val="32"/>
          <w:szCs w:val="32"/>
        </w:rPr>
      </w:pPr>
      <w:bookmarkStart w:id="156" w:name="_Toc85474107"/>
      <w:r>
        <w:rPr>
          <w:rFonts w:hint="eastAsia" w:ascii="楷体_GB2312" w:eastAsia="楷体_GB2312"/>
          <w:sz w:val="32"/>
          <w:szCs w:val="32"/>
        </w:rPr>
        <w:t>（二）肃纪倡廉工程</w:t>
      </w:r>
      <w:bookmarkEnd w:id="156"/>
    </w:p>
    <w:p w14:paraId="0B86A743">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细化深化“四责协同”机制，坚持以更高标准、更严举措加强作风纪律建设，认真履行全面从严治党政治责任。聚焦权力运行风险点，落实全面从严治党责任清单，常态化开展廉政谈话，严明纪律规矩，层层落实责任，防范岗位廉政风险。丰富廉政教育形式，开展有针对性的警示教育，筑牢党员干部思想防线。</w:t>
      </w:r>
    </w:p>
    <w:p w14:paraId="26E37820">
      <w:pPr>
        <w:adjustRightInd w:val="0"/>
        <w:snapToGrid w:val="0"/>
        <w:spacing w:line="360" w:lineRule="auto"/>
        <w:ind w:firstLine="640" w:firstLineChars="200"/>
        <w:rPr>
          <w:rFonts w:ascii="楷体_GB2312" w:eastAsia="楷体_GB2312"/>
          <w:sz w:val="32"/>
          <w:szCs w:val="32"/>
        </w:rPr>
      </w:pPr>
      <w:bookmarkStart w:id="157" w:name="_Toc85474108"/>
      <w:r>
        <w:rPr>
          <w:rFonts w:hint="eastAsia" w:ascii="楷体_GB2312" w:eastAsia="楷体_GB2312"/>
          <w:sz w:val="32"/>
          <w:szCs w:val="32"/>
        </w:rPr>
        <w:t>（三）业务立本工程</w:t>
      </w:r>
      <w:bookmarkEnd w:id="157"/>
    </w:p>
    <w:p w14:paraId="48FAE2C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不断完善市场所标准化建设和基层党组织标准化建设，强化执法装备保障。完善对各科室、大队和市场所的考核标准，丰富完善考核手段，科学合理开展绩效评价，促进各项工作不断改进提高。拓展食品、药械化、特种设备等专项领域“师徒带教”，培养一支职业化、专业化人才队伍。完善应急管理体系，优</w:t>
      </w:r>
    </w:p>
    <w:p w14:paraId="0111BEE9">
      <w:pPr>
        <w:adjustRightInd w:val="0"/>
        <w:snapToGrid w:val="0"/>
        <w:spacing w:line="360" w:lineRule="auto"/>
        <w:rPr>
          <w:rFonts w:ascii="仿宋_GB2312" w:eastAsia="仿宋_GB2312"/>
          <w:sz w:val="32"/>
          <w:szCs w:val="32"/>
        </w:rPr>
      </w:pPr>
      <w:r>
        <w:rPr>
          <w:rFonts w:hint="eastAsia" w:ascii="仿宋_GB2312" w:eastAsia="仿宋_GB2312"/>
          <w:sz w:val="32"/>
          <w:szCs w:val="32"/>
        </w:rPr>
        <w:t>化处置流程，加强培训和演练，提升应急处置能力。</w:t>
      </w:r>
    </w:p>
    <w:p w14:paraId="78E5EEF8">
      <w:pPr>
        <w:adjustRightInd w:val="0"/>
        <w:snapToGrid w:val="0"/>
        <w:spacing w:line="360" w:lineRule="auto"/>
        <w:ind w:firstLine="640" w:firstLineChars="200"/>
        <w:rPr>
          <w:rFonts w:ascii="楷体_GB2312" w:eastAsia="楷体_GB2312"/>
          <w:sz w:val="32"/>
          <w:szCs w:val="32"/>
        </w:rPr>
      </w:pPr>
      <w:bookmarkStart w:id="158" w:name="_Toc85474109"/>
      <w:r>
        <w:rPr>
          <w:rFonts w:hint="eastAsia" w:ascii="楷体_GB2312" w:eastAsia="楷体_GB2312"/>
          <w:sz w:val="32"/>
          <w:szCs w:val="32"/>
        </w:rPr>
        <w:t>（四）作风熔炼工程</w:t>
      </w:r>
      <w:bookmarkEnd w:id="158"/>
    </w:p>
    <w:p w14:paraId="0A9D4DA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扎实推进全国、上海市文明单位争创工作，开展“正风纪、重养成、强团队”队列训练会操，营造奋勇争先浓厚氛围。强化责任意识、大局意识，增强工作敏锐性、主动性，对于市场监管领域的突出问题，谋实事、出实招、求实效，提振干部队伍干事创业的精气神，保持在状态、有激情、敢担当、出成效的精神面貌。</w:t>
      </w:r>
    </w:p>
    <w:p w14:paraId="1648F0A9">
      <w:pPr>
        <w:adjustRightInd w:val="0"/>
        <w:snapToGrid w:val="0"/>
        <w:spacing w:line="360" w:lineRule="auto"/>
        <w:ind w:firstLine="640" w:firstLineChars="200"/>
        <w:rPr>
          <w:rFonts w:ascii="楷体_GB2312" w:eastAsia="楷体_GB2312"/>
          <w:sz w:val="32"/>
          <w:szCs w:val="32"/>
        </w:rPr>
      </w:pPr>
      <w:bookmarkStart w:id="159" w:name="_Toc85474110"/>
      <w:r>
        <w:rPr>
          <w:rFonts w:hint="eastAsia" w:ascii="楷体_GB2312" w:eastAsia="楷体_GB2312"/>
          <w:sz w:val="32"/>
          <w:szCs w:val="32"/>
        </w:rPr>
        <w:t>（五）文化润心工程</w:t>
      </w:r>
      <w:bookmarkEnd w:id="159"/>
    </w:p>
    <w:p w14:paraId="738D683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持续加强文化建设，大力弘扬团队文化精神，弘扬共同价值理念。优化升级文明风尚节，以十大社团为平台开展积极向上、健康有益的业余文体活动，把全局干部凝聚成同舟共济、同频共振的一家人。组织开展更加灵活高效、贴近需求的志愿服务活动，拓展“五彩志愿”行动内容和形式，以文化融合不断增强团队凝聚力和向心力。</w:t>
      </w:r>
    </w:p>
    <w:p w14:paraId="3A7CD6C7">
      <w:pPr>
        <w:adjustRightInd w:val="0"/>
        <w:snapToGrid w:val="0"/>
        <w:spacing w:line="360" w:lineRule="auto"/>
        <w:ind w:firstLine="640" w:firstLineChars="200"/>
        <w:rPr>
          <w:rFonts w:ascii="黑体" w:hAnsi="黑体" w:eastAsia="黑体"/>
          <w:sz w:val="32"/>
          <w:szCs w:val="32"/>
        </w:rPr>
      </w:pPr>
      <w:bookmarkStart w:id="160" w:name="_Toc85474111"/>
      <w:r>
        <w:rPr>
          <w:rFonts w:hint="eastAsia" w:ascii="黑体" w:hAnsi="黑体" w:eastAsia="黑体"/>
          <w:sz w:val="32"/>
          <w:szCs w:val="32"/>
        </w:rPr>
        <w:t>七、加强统筹协调，全力保障规划有效实施</w:t>
      </w:r>
      <w:bookmarkEnd w:id="160"/>
    </w:p>
    <w:p w14:paraId="055F8BF5">
      <w:pPr>
        <w:adjustRightInd w:val="0"/>
        <w:snapToGrid w:val="0"/>
        <w:spacing w:line="360" w:lineRule="auto"/>
        <w:ind w:firstLine="640" w:firstLineChars="200"/>
        <w:rPr>
          <w:rFonts w:ascii="楷体_GB2312" w:eastAsia="楷体_GB2312"/>
          <w:sz w:val="32"/>
          <w:szCs w:val="32"/>
        </w:rPr>
      </w:pPr>
      <w:bookmarkStart w:id="161" w:name="_Toc85474112"/>
      <w:r>
        <w:rPr>
          <w:rFonts w:hint="eastAsia" w:ascii="楷体_GB2312" w:eastAsia="楷体_GB2312"/>
          <w:sz w:val="32"/>
          <w:szCs w:val="32"/>
        </w:rPr>
        <w:t>（一）加强组织协调</w:t>
      </w:r>
      <w:bookmarkEnd w:id="161"/>
    </w:p>
    <w:p w14:paraId="50FE9895">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切实加强组织领导、统筹协调，推动各单位（部门）转变观</w:t>
      </w:r>
    </w:p>
    <w:p w14:paraId="1870F64C">
      <w:pPr>
        <w:adjustRightInd w:val="0"/>
        <w:snapToGrid w:val="0"/>
        <w:spacing w:line="360" w:lineRule="auto"/>
        <w:rPr>
          <w:rFonts w:ascii="仿宋_GB2312" w:eastAsia="仿宋_GB2312"/>
          <w:sz w:val="32"/>
          <w:szCs w:val="32"/>
        </w:rPr>
      </w:pPr>
      <w:r>
        <w:rPr>
          <w:rFonts w:hint="eastAsia" w:ascii="仿宋_GB2312" w:eastAsia="仿宋_GB2312"/>
          <w:sz w:val="32"/>
          <w:szCs w:val="32"/>
        </w:rPr>
        <w:t>念、提高认识，把发展规划作为一项推动改革、促进发展的重大</w:t>
      </w:r>
    </w:p>
    <w:p w14:paraId="2BCA5E4A">
      <w:pPr>
        <w:adjustRightInd w:val="0"/>
        <w:snapToGrid w:val="0"/>
        <w:spacing w:line="360" w:lineRule="auto"/>
        <w:rPr>
          <w:rFonts w:ascii="仿宋_GB2312" w:eastAsia="仿宋_GB2312"/>
          <w:sz w:val="32"/>
          <w:szCs w:val="32"/>
        </w:rPr>
      </w:pPr>
      <w:r>
        <w:rPr>
          <w:rFonts w:hint="eastAsia" w:ascii="仿宋_GB2312" w:eastAsia="仿宋_GB2312"/>
          <w:sz w:val="32"/>
          <w:szCs w:val="32"/>
        </w:rPr>
        <w:t>任务抓实抓好。充分发挥区市场监管局牵头的领导小组、联席会</w:t>
      </w:r>
    </w:p>
    <w:p w14:paraId="71CFF0AD">
      <w:pPr>
        <w:adjustRightInd w:val="0"/>
        <w:snapToGrid w:val="0"/>
        <w:spacing w:line="360" w:lineRule="auto"/>
        <w:rPr>
          <w:rFonts w:ascii="仿宋_GB2312" w:eastAsia="仿宋_GB2312"/>
          <w:sz w:val="32"/>
          <w:szCs w:val="32"/>
        </w:rPr>
      </w:pPr>
      <w:r>
        <w:rPr>
          <w:rFonts w:hint="eastAsia" w:ascii="仿宋_GB2312" w:eastAsia="仿宋_GB2312"/>
          <w:sz w:val="32"/>
          <w:szCs w:val="32"/>
        </w:rPr>
        <w:t>议等平台作用，健全工作机制，强化和区各委办局、各街镇的协同联动。加强规划宣传工作，推进规划实施的信息公开，为规划实施营造良好的舆论氛围，切实提升公众参与度。</w:t>
      </w:r>
    </w:p>
    <w:p w14:paraId="00AB4CDB">
      <w:pPr>
        <w:adjustRightInd w:val="0"/>
        <w:snapToGrid w:val="0"/>
        <w:spacing w:line="360" w:lineRule="auto"/>
        <w:ind w:firstLine="640" w:firstLineChars="200"/>
        <w:rPr>
          <w:rFonts w:ascii="楷体_GB2312" w:eastAsia="楷体_GB2312"/>
          <w:sz w:val="32"/>
          <w:szCs w:val="32"/>
        </w:rPr>
      </w:pPr>
      <w:bookmarkStart w:id="162" w:name="_Toc85474113"/>
      <w:r>
        <w:rPr>
          <w:rFonts w:hint="eastAsia" w:ascii="楷体_GB2312" w:eastAsia="楷体_GB2312"/>
          <w:sz w:val="32"/>
          <w:szCs w:val="32"/>
        </w:rPr>
        <w:t>（二）统筹规划衔接</w:t>
      </w:r>
      <w:bookmarkEnd w:id="162"/>
    </w:p>
    <w:p w14:paraId="28EE8DA2">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把规划目标任务纳入年度工作任务，明确时间表、路线图，周密部署、扎实推进。加强基础投入，强化队伍建设，切实提高规划实施的保障水平。充分发挥社会组织和行业协会作用，加强市场监管智库建设，强化理论研究和对策研究，调动社会力量参与，促进重大决策的科学化和民主化。</w:t>
      </w:r>
    </w:p>
    <w:p w14:paraId="61DF92B9">
      <w:pPr>
        <w:adjustRightInd w:val="0"/>
        <w:snapToGrid w:val="0"/>
        <w:spacing w:line="360" w:lineRule="auto"/>
        <w:ind w:firstLine="640" w:firstLineChars="200"/>
        <w:rPr>
          <w:rFonts w:ascii="楷体_GB2312" w:eastAsia="楷体_GB2312"/>
          <w:sz w:val="32"/>
          <w:szCs w:val="32"/>
        </w:rPr>
      </w:pPr>
      <w:bookmarkStart w:id="163" w:name="_Toc85474114"/>
      <w:r>
        <w:rPr>
          <w:rFonts w:hint="eastAsia" w:ascii="楷体_GB2312" w:eastAsia="楷体_GB2312"/>
          <w:sz w:val="32"/>
          <w:szCs w:val="32"/>
        </w:rPr>
        <w:t>（三）强化督查考核</w:t>
      </w:r>
      <w:bookmarkEnd w:id="163"/>
    </w:p>
    <w:p w14:paraId="2CCA87FA">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加强对规划实施情况的动态监测与总结，滚动评估规划实施进展与成效。及时根据评估结果，科学调整规划实施的目标任务，优化完善规划重大举措，推动规划有效落实落地。</w:t>
      </w:r>
    </w:p>
    <w:p w14:paraId="2126B27A">
      <w:pPr>
        <w:adjustRightInd w:val="0"/>
        <w:snapToGrid w:val="0"/>
        <w:spacing w:line="360" w:lineRule="auto"/>
        <w:ind w:firstLine="640" w:firstLineChars="200"/>
        <w:rPr>
          <w:rFonts w:ascii="仿宋_GB2312" w:eastAsia="仿宋_GB2312"/>
          <w:sz w:val="32"/>
          <w:szCs w:val="32"/>
        </w:rPr>
      </w:pPr>
    </w:p>
    <w:p w14:paraId="6AF837A2">
      <w:pPr>
        <w:adjustRightInd w:val="0"/>
        <w:snapToGrid w:val="0"/>
        <w:spacing w:line="360" w:lineRule="auto"/>
        <w:ind w:firstLine="640" w:firstLineChars="200"/>
        <w:rPr>
          <w:rFonts w:ascii="仿宋_GB2312" w:eastAsia="仿宋_GB2312"/>
          <w:sz w:val="32"/>
          <w:szCs w:val="32"/>
        </w:rPr>
      </w:pPr>
    </w:p>
    <w:p w14:paraId="461D74BC">
      <w:pPr>
        <w:ind w:firstLine="2940" w:firstLineChars="1400"/>
        <w:rPr>
          <w:rFonts w:hAnsi="宋体"/>
          <w:szCs w:val="30"/>
        </w:rPr>
      </w:pPr>
    </w:p>
    <w:p w14:paraId="10E84FC0">
      <w:pPr>
        <w:ind w:firstLine="2940" w:firstLineChars="1400"/>
        <w:rPr>
          <w:rFonts w:hAnsi="宋体"/>
          <w:szCs w:val="30"/>
        </w:rPr>
      </w:pPr>
    </w:p>
    <w:p w14:paraId="33C33E75">
      <w:pPr>
        <w:adjustRightInd w:val="0"/>
        <w:snapToGrid w:val="0"/>
        <w:spacing w:line="360" w:lineRule="exact"/>
        <w:ind w:firstLine="2940" w:firstLineChars="1400"/>
        <w:rPr>
          <w:rFonts w:hAnsi="宋体"/>
          <w:szCs w:val="30"/>
        </w:rPr>
      </w:pPr>
    </w:p>
    <w:p w14:paraId="2B2CC932">
      <w:pPr>
        <w:adjustRightInd w:val="0"/>
        <w:snapToGrid w:val="0"/>
        <w:spacing w:line="360" w:lineRule="exact"/>
        <w:ind w:firstLine="2940" w:firstLineChars="1400"/>
        <w:rPr>
          <w:rFonts w:hAnsi="宋体"/>
          <w:szCs w:val="30"/>
        </w:rPr>
      </w:pPr>
    </w:p>
    <w:p w14:paraId="57950C69">
      <w:pPr>
        <w:adjustRightInd w:val="0"/>
        <w:snapToGrid w:val="0"/>
        <w:spacing w:line="440" w:lineRule="exact"/>
        <w:ind w:firstLine="2940" w:firstLineChars="1400"/>
        <w:rPr>
          <w:rFonts w:hAnsi="宋体"/>
          <w:szCs w:val="30"/>
        </w:rPr>
      </w:pPr>
    </w:p>
    <w:p w14:paraId="3B16FF4B">
      <w:pPr>
        <w:adjustRightInd w:val="0"/>
        <w:snapToGrid w:val="0"/>
        <w:spacing w:line="360" w:lineRule="exact"/>
        <w:ind w:firstLine="2940" w:firstLineChars="1400"/>
        <w:rPr>
          <w:rFonts w:hAnsi="宋体"/>
          <w:szCs w:val="30"/>
        </w:rPr>
      </w:pPr>
    </w:p>
    <w:p w14:paraId="6D74BD0D">
      <w:pPr>
        <w:ind w:firstLine="2940" w:firstLineChars="1400"/>
        <w:rPr>
          <w:rFonts w:hAnsi="宋体"/>
          <w:szCs w:val="30"/>
        </w:rPr>
      </w:pPr>
    </w:p>
    <w:p w14:paraId="7AA127B3">
      <w:pPr>
        <w:ind w:firstLine="3920" w:firstLineChars="1400"/>
        <w:rPr>
          <w:rFonts w:hAnsi="宋体"/>
          <w:szCs w:val="30"/>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172720</wp:posOffset>
                </wp:positionV>
                <wp:extent cx="5615940" cy="0"/>
                <wp:effectExtent l="9525" t="10795" r="13335" b="825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13.6pt;height:0pt;width:442.2pt;z-index:251660288;mso-width-relative:page;mso-height-relative:page;" filled="f" stroked="t" coordsize="21600,21600" o:gfxdata="UEsDBAoAAAAAAIdO4kAAAAAAAAAAAAAAAAAEAAAAZHJzL1BLAwQUAAAACACHTuJAxboION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ugg41gAAAAYB&#10;AAAPAAAAAAAAAAEAIAAAACIAAABkcnMvZG93bnJldi54bWxQSwECFAAUAAAACACHTuJA4D0ETeQB&#10;AACrAwAADgAAAAAAAAABACAAAAAlAQAAZHJzL2Uyb0RvYy54bWxQSwUGAAAAAAYABgBZAQAAewUA&#10;AAAA&#10;">
                <v:fill on="f" focussize="0,0"/>
                <v:stroke weight="1pt" color="#000000" joinstyle="round"/>
                <v:imagedata o:title=""/>
                <o:lock v:ext="edit" aspectratio="f"/>
              </v:line>
            </w:pict>
          </mc:Fallback>
        </mc:AlternateContent>
      </w:r>
    </w:p>
    <w:p w14:paraId="4CC608E3">
      <w:pPr>
        <w:spacing w:line="440" w:lineRule="exact"/>
        <w:rPr>
          <w:rFonts w:ascii="仿宋_GB2312" w:eastAsia="仿宋_GB2312"/>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297180</wp:posOffset>
                </wp:positionV>
                <wp:extent cx="5615940" cy="0"/>
                <wp:effectExtent l="9525" t="11430" r="13335" b="762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3.4pt;height:0pt;width:442.2pt;z-index:251661312;mso-width-relative:page;mso-height-relative:page;" filled="f" stroked="t" coordsize="21600,21600" o:gfxdata="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WWV0zVAAAABgEA&#10;AA8AAAAAAAAAAQAgAAAAIgAAAGRycy9kb3ducmV2LnhtbFBLAQIUABQAAAAIAIdO4kAdM92E5AEA&#10;AKsDAAAOAAAAAAAAAAEAIAAAACQBAABkcnMvZTJvRG9jLnhtbFBLBQYAAAAABgAGAFkBAAB6BQAA&#10;AAA=&#10;">
                <v:fill on="f" focussize="0,0"/>
                <v:stroke weight="1pt" color="#000000" joinstyle="round"/>
                <v:imagedata o:title=""/>
                <o:lock v:ext="edit" aspectratio="f"/>
              </v:line>
            </w:pict>
          </mc:Fallback>
        </mc:AlternateContent>
      </w:r>
      <w:r>
        <w:rPr>
          <w:rFonts w:hint="eastAsia" w:ascii="仿宋_GB2312" w:hAnsi="宋体" w:eastAsia="仿宋_GB2312"/>
          <w:sz w:val="28"/>
          <w:szCs w:val="28"/>
        </w:rPr>
        <w:t>上海市徐汇区市场监督管理局办公室</w:t>
      </w:r>
      <w:r>
        <w:rPr>
          <w:rFonts w:hint="eastAsia" w:ascii="仿宋_GB2312" w:hAnsi="宋体" w:eastAsia="仿宋_GB2312"/>
          <w:spacing w:val="-2"/>
          <w:sz w:val="28"/>
          <w:szCs w:val="28"/>
        </w:rPr>
        <w:t xml:space="preserve">        </w:t>
      </w:r>
      <w:r>
        <w:rPr>
          <w:rFonts w:hint="eastAsia" w:ascii="仿宋_GB2312" w:hAnsi="宋体" w:eastAsia="仿宋_GB2312"/>
          <w:sz w:val="28"/>
          <w:szCs w:val="28"/>
        </w:rPr>
        <w:t xml:space="preserve">2021年10月20日印发 </w:t>
      </w:r>
    </w:p>
    <w:sectPr>
      <w:pgSz w:w="11906" w:h="16838"/>
      <w:pgMar w:top="2098" w:right="1474" w:bottom="1985" w:left="1588" w:header="851" w:footer="141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52A4">
    <w:pPr>
      <w:pStyle w:val="8"/>
      <w:ind w:firstLine="7280" w:firstLineChars="2600"/>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1</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4064">
    <w:pPr>
      <w:pStyle w:val="8"/>
      <w:ind w:firstLine="280" w:firstLineChars="100"/>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A0E0D1">
      <w:pPr>
        <w:pStyle w:val="12"/>
        <w:rPr>
          <w:rFonts w:ascii="仿宋_GB2312" w:eastAsia="仿宋_GB2312"/>
          <w:sz w:val="24"/>
          <w:szCs w:val="24"/>
        </w:rPr>
      </w:pPr>
      <w:r>
        <w:rPr>
          <w:rFonts w:hint="eastAsia" w:ascii="仿宋_GB2312" w:hAnsi="楷体" w:eastAsia="仿宋_GB2312"/>
          <w:bCs/>
          <w:sz w:val="24"/>
          <w:szCs w:val="24"/>
        </w:rPr>
        <w:footnoteRef/>
      </w:r>
      <w:r>
        <w:rPr>
          <w:rFonts w:hint="eastAsia" w:ascii="仿宋_GB2312" w:hAnsi="楷体" w:eastAsia="仿宋_GB2312"/>
          <w:bCs/>
          <w:sz w:val="24"/>
          <w:szCs w:val="24"/>
        </w:rPr>
        <w:t>.“双随机+网格化”：区市场监管局统一分派监督检查任务，随机产生监管对象，采用“2+1”人员配置，即2名随机产生检查人员+1名辖区网格干部。</w:t>
      </w:r>
    </w:p>
  </w:footnote>
  <w:footnote w:id="1">
    <w:p w14:paraId="5FF68CE0">
      <w:pPr>
        <w:pStyle w:val="12"/>
        <w:rPr>
          <w:rFonts w:asciiTheme="minorEastAsia" w:hAnsiTheme="minorEastAsia"/>
        </w:rPr>
      </w:pPr>
      <w:r>
        <w:rPr>
          <w:rFonts w:hint="eastAsia" w:ascii="仿宋_GB2312" w:hAnsi="楷体" w:eastAsia="仿宋_GB2312"/>
          <w:bCs/>
          <w:sz w:val="24"/>
          <w:szCs w:val="24"/>
        </w:rPr>
        <w:footnoteRef/>
      </w:r>
      <w:r>
        <w:rPr>
          <w:rFonts w:hint="eastAsia" w:ascii="仿宋_GB2312" w:hAnsi="楷体" w:eastAsia="仿宋_GB2312"/>
          <w:bCs/>
          <w:sz w:val="24"/>
          <w:szCs w:val="24"/>
        </w:rPr>
        <w:t>.“三成两带一适”：“三成”即中层干部成熟计划、网格长成才计划、新进人员成长计划；“两带”即所领导带班、带教；“一适”即全员适岗。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BBE"/>
    <w:rsid w:val="00003380"/>
    <w:rsid w:val="00014AE1"/>
    <w:rsid w:val="00021DC1"/>
    <w:rsid w:val="000305E8"/>
    <w:rsid w:val="0003122E"/>
    <w:rsid w:val="00033952"/>
    <w:rsid w:val="00040404"/>
    <w:rsid w:val="00042A5D"/>
    <w:rsid w:val="00047F55"/>
    <w:rsid w:val="000571CD"/>
    <w:rsid w:val="0006354E"/>
    <w:rsid w:val="00066B35"/>
    <w:rsid w:val="00075042"/>
    <w:rsid w:val="00094CF2"/>
    <w:rsid w:val="000958FB"/>
    <w:rsid w:val="000C472B"/>
    <w:rsid w:val="000D706A"/>
    <w:rsid w:val="000E5E9E"/>
    <w:rsid w:val="000E7FE2"/>
    <w:rsid w:val="000F604F"/>
    <w:rsid w:val="00104310"/>
    <w:rsid w:val="001046BE"/>
    <w:rsid w:val="00106E79"/>
    <w:rsid w:val="00117D91"/>
    <w:rsid w:val="001201C1"/>
    <w:rsid w:val="00120E63"/>
    <w:rsid w:val="00135265"/>
    <w:rsid w:val="0013760A"/>
    <w:rsid w:val="00137B24"/>
    <w:rsid w:val="001532A7"/>
    <w:rsid w:val="001541C1"/>
    <w:rsid w:val="00161C31"/>
    <w:rsid w:val="0016520A"/>
    <w:rsid w:val="0017577C"/>
    <w:rsid w:val="00175AB8"/>
    <w:rsid w:val="00185315"/>
    <w:rsid w:val="00190180"/>
    <w:rsid w:val="00191B64"/>
    <w:rsid w:val="001A655B"/>
    <w:rsid w:val="001B1131"/>
    <w:rsid w:val="001B2343"/>
    <w:rsid w:val="001B2F30"/>
    <w:rsid w:val="001B315B"/>
    <w:rsid w:val="001B3B65"/>
    <w:rsid w:val="001B5A22"/>
    <w:rsid w:val="001C05D5"/>
    <w:rsid w:val="001C41CE"/>
    <w:rsid w:val="001C701B"/>
    <w:rsid w:val="001D25A6"/>
    <w:rsid w:val="001D3C9F"/>
    <w:rsid w:val="001D75FC"/>
    <w:rsid w:val="001E0793"/>
    <w:rsid w:val="001E0867"/>
    <w:rsid w:val="001E299B"/>
    <w:rsid w:val="001E2DF3"/>
    <w:rsid w:val="001F1F72"/>
    <w:rsid w:val="001F3D51"/>
    <w:rsid w:val="001F7823"/>
    <w:rsid w:val="001F7C3E"/>
    <w:rsid w:val="00200973"/>
    <w:rsid w:val="00200BFF"/>
    <w:rsid w:val="002019A4"/>
    <w:rsid w:val="002239EE"/>
    <w:rsid w:val="002354F7"/>
    <w:rsid w:val="00235711"/>
    <w:rsid w:val="00241FF5"/>
    <w:rsid w:val="0024326C"/>
    <w:rsid w:val="00243770"/>
    <w:rsid w:val="0024426C"/>
    <w:rsid w:val="002448D8"/>
    <w:rsid w:val="00244C67"/>
    <w:rsid w:val="0024552B"/>
    <w:rsid w:val="00245615"/>
    <w:rsid w:val="00245D4E"/>
    <w:rsid w:val="002509CE"/>
    <w:rsid w:val="00254284"/>
    <w:rsid w:val="002554CA"/>
    <w:rsid w:val="0026364D"/>
    <w:rsid w:val="002656E0"/>
    <w:rsid w:val="00266513"/>
    <w:rsid w:val="00271B9C"/>
    <w:rsid w:val="00276F61"/>
    <w:rsid w:val="0028221C"/>
    <w:rsid w:val="00282DF1"/>
    <w:rsid w:val="00285210"/>
    <w:rsid w:val="002923DF"/>
    <w:rsid w:val="00294958"/>
    <w:rsid w:val="00295558"/>
    <w:rsid w:val="002A531B"/>
    <w:rsid w:val="002A5792"/>
    <w:rsid w:val="002A59D0"/>
    <w:rsid w:val="002B0BE6"/>
    <w:rsid w:val="002B0E2A"/>
    <w:rsid w:val="002B6033"/>
    <w:rsid w:val="002C6426"/>
    <w:rsid w:val="002D2426"/>
    <w:rsid w:val="002D3BC8"/>
    <w:rsid w:val="002D3CCB"/>
    <w:rsid w:val="002D6908"/>
    <w:rsid w:val="002D6E38"/>
    <w:rsid w:val="002E1966"/>
    <w:rsid w:val="002E2FE5"/>
    <w:rsid w:val="002E61BC"/>
    <w:rsid w:val="002F02A9"/>
    <w:rsid w:val="002F1797"/>
    <w:rsid w:val="002F1A42"/>
    <w:rsid w:val="002F4676"/>
    <w:rsid w:val="002F47A6"/>
    <w:rsid w:val="003011C5"/>
    <w:rsid w:val="0031172D"/>
    <w:rsid w:val="00314D66"/>
    <w:rsid w:val="00323021"/>
    <w:rsid w:val="00323C27"/>
    <w:rsid w:val="00327FFB"/>
    <w:rsid w:val="003324D8"/>
    <w:rsid w:val="00340E29"/>
    <w:rsid w:val="003415AD"/>
    <w:rsid w:val="00355A67"/>
    <w:rsid w:val="003667CB"/>
    <w:rsid w:val="00373BC5"/>
    <w:rsid w:val="00376485"/>
    <w:rsid w:val="003854E6"/>
    <w:rsid w:val="00392C3C"/>
    <w:rsid w:val="00396B8F"/>
    <w:rsid w:val="003A6257"/>
    <w:rsid w:val="003B6B17"/>
    <w:rsid w:val="003B712C"/>
    <w:rsid w:val="003B7494"/>
    <w:rsid w:val="003C572D"/>
    <w:rsid w:val="003D4BD2"/>
    <w:rsid w:val="003E49F8"/>
    <w:rsid w:val="003E75B1"/>
    <w:rsid w:val="003F2C5C"/>
    <w:rsid w:val="0040110C"/>
    <w:rsid w:val="00404346"/>
    <w:rsid w:val="00405317"/>
    <w:rsid w:val="004059D5"/>
    <w:rsid w:val="0041261F"/>
    <w:rsid w:val="00415743"/>
    <w:rsid w:val="00415849"/>
    <w:rsid w:val="0042306D"/>
    <w:rsid w:val="004309A5"/>
    <w:rsid w:val="00431417"/>
    <w:rsid w:val="004437A7"/>
    <w:rsid w:val="00443DB8"/>
    <w:rsid w:val="00452C0A"/>
    <w:rsid w:val="00464537"/>
    <w:rsid w:val="00475DA7"/>
    <w:rsid w:val="00481AF4"/>
    <w:rsid w:val="004838C0"/>
    <w:rsid w:val="00486B80"/>
    <w:rsid w:val="00487133"/>
    <w:rsid w:val="0048724C"/>
    <w:rsid w:val="004A3421"/>
    <w:rsid w:val="004A4DEF"/>
    <w:rsid w:val="004A5DC8"/>
    <w:rsid w:val="004B14F0"/>
    <w:rsid w:val="004B2B0C"/>
    <w:rsid w:val="004B5B30"/>
    <w:rsid w:val="004C1B68"/>
    <w:rsid w:val="004C2305"/>
    <w:rsid w:val="004C33FC"/>
    <w:rsid w:val="004C5E84"/>
    <w:rsid w:val="004C62AD"/>
    <w:rsid w:val="004C633F"/>
    <w:rsid w:val="004D7526"/>
    <w:rsid w:val="004E1865"/>
    <w:rsid w:val="004E380C"/>
    <w:rsid w:val="004F4AAD"/>
    <w:rsid w:val="004F7532"/>
    <w:rsid w:val="005018CA"/>
    <w:rsid w:val="00504FBD"/>
    <w:rsid w:val="00516B7A"/>
    <w:rsid w:val="0052417A"/>
    <w:rsid w:val="005257FA"/>
    <w:rsid w:val="005442D4"/>
    <w:rsid w:val="00544E1A"/>
    <w:rsid w:val="00555476"/>
    <w:rsid w:val="00562053"/>
    <w:rsid w:val="00562FE1"/>
    <w:rsid w:val="00564788"/>
    <w:rsid w:val="0056516A"/>
    <w:rsid w:val="0056539D"/>
    <w:rsid w:val="00566075"/>
    <w:rsid w:val="005811C6"/>
    <w:rsid w:val="00583D2A"/>
    <w:rsid w:val="00587A02"/>
    <w:rsid w:val="00592A92"/>
    <w:rsid w:val="00593621"/>
    <w:rsid w:val="005966DE"/>
    <w:rsid w:val="005A1298"/>
    <w:rsid w:val="005A36C6"/>
    <w:rsid w:val="005A4217"/>
    <w:rsid w:val="005B3573"/>
    <w:rsid w:val="005B4EDE"/>
    <w:rsid w:val="005C5894"/>
    <w:rsid w:val="005C6844"/>
    <w:rsid w:val="005D1A9E"/>
    <w:rsid w:val="005D662B"/>
    <w:rsid w:val="005D6F81"/>
    <w:rsid w:val="005E2143"/>
    <w:rsid w:val="005E5B6F"/>
    <w:rsid w:val="005E7B14"/>
    <w:rsid w:val="00601A6E"/>
    <w:rsid w:val="00614672"/>
    <w:rsid w:val="00621FF9"/>
    <w:rsid w:val="006245F2"/>
    <w:rsid w:val="00640238"/>
    <w:rsid w:val="00642F01"/>
    <w:rsid w:val="00643CB3"/>
    <w:rsid w:val="00646B6B"/>
    <w:rsid w:val="0065386E"/>
    <w:rsid w:val="006627E7"/>
    <w:rsid w:val="00675D57"/>
    <w:rsid w:val="00681B5F"/>
    <w:rsid w:val="00682F26"/>
    <w:rsid w:val="00684285"/>
    <w:rsid w:val="00687685"/>
    <w:rsid w:val="006951A5"/>
    <w:rsid w:val="006A2DF3"/>
    <w:rsid w:val="006A5AE6"/>
    <w:rsid w:val="006B28AA"/>
    <w:rsid w:val="006B2ECF"/>
    <w:rsid w:val="006B494C"/>
    <w:rsid w:val="006B7F52"/>
    <w:rsid w:val="006C22AD"/>
    <w:rsid w:val="006C336C"/>
    <w:rsid w:val="006C4EF0"/>
    <w:rsid w:val="006D0597"/>
    <w:rsid w:val="006D2C79"/>
    <w:rsid w:val="006E4FD2"/>
    <w:rsid w:val="006E66C1"/>
    <w:rsid w:val="006F2BF5"/>
    <w:rsid w:val="00701B36"/>
    <w:rsid w:val="00701D5A"/>
    <w:rsid w:val="00702D13"/>
    <w:rsid w:val="007072BB"/>
    <w:rsid w:val="00712D88"/>
    <w:rsid w:val="00717DBF"/>
    <w:rsid w:val="007223EC"/>
    <w:rsid w:val="00723643"/>
    <w:rsid w:val="007301C7"/>
    <w:rsid w:val="00746B79"/>
    <w:rsid w:val="00753240"/>
    <w:rsid w:val="007549BC"/>
    <w:rsid w:val="00756EA3"/>
    <w:rsid w:val="00762341"/>
    <w:rsid w:val="00764327"/>
    <w:rsid w:val="007707D5"/>
    <w:rsid w:val="00776D1B"/>
    <w:rsid w:val="0078200A"/>
    <w:rsid w:val="007833B8"/>
    <w:rsid w:val="00792C1E"/>
    <w:rsid w:val="00796F32"/>
    <w:rsid w:val="007A13CE"/>
    <w:rsid w:val="007A3643"/>
    <w:rsid w:val="007B2A22"/>
    <w:rsid w:val="007B6555"/>
    <w:rsid w:val="007C5D73"/>
    <w:rsid w:val="007D1F93"/>
    <w:rsid w:val="007E2145"/>
    <w:rsid w:val="007E344F"/>
    <w:rsid w:val="007F0760"/>
    <w:rsid w:val="007F1C5F"/>
    <w:rsid w:val="007F6965"/>
    <w:rsid w:val="00823F8B"/>
    <w:rsid w:val="00823FDC"/>
    <w:rsid w:val="00824A42"/>
    <w:rsid w:val="00824C30"/>
    <w:rsid w:val="0083021B"/>
    <w:rsid w:val="00830A5D"/>
    <w:rsid w:val="00834787"/>
    <w:rsid w:val="00841208"/>
    <w:rsid w:val="00854CDC"/>
    <w:rsid w:val="008560DF"/>
    <w:rsid w:val="00861540"/>
    <w:rsid w:val="008801C3"/>
    <w:rsid w:val="00880FA5"/>
    <w:rsid w:val="00881FB9"/>
    <w:rsid w:val="0088573D"/>
    <w:rsid w:val="00886471"/>
    <w:rsid w:val="00887BBE"/>
    <w:rsid w:val="00892740"/>
    <w:rsid w:val="008A7DE5"/>
    <w:rsid w:val="008B4126"/>
    <w:rsid w:val="008B5CB9"/>
    <w:rsid w:val="008B7361"/>
    <w:rsid w:val="008B76E6"/>
    <w:rsid w:val="008B76FC"/>
    <w:rsid w:val="008C1E8B"/>
    <w:rsid w:val="008C265E"/>
    <w:rsid w:val="008C6C08"/>
    <w:rsid w:val="008C7D79"/>
    <w:rsid w:val="008D21BC"/>
    <w:rsid w:val="008E5CAA"/>
    <w:rsid w:val="008E630A"/>
    <w:rsid w:val="008E7C00"/>
    <w:rsid w:val="008F0804"/>
    <w:rsid w:val="008F0AC0"/>
    <w:rsid w:val="008F4B81"/>
    <w:rsid w:val="00900181"/>
    <w:rsid w:val="009006D9"/>
    <w:rsid w:val="009022F2"/>
    <w:rsid w:val="00915641"/>
    <w:rsid w:val="0092104D"/>
    <w:rsid w:val="00922323"/>
    <w:rsid w:val="00926831"/>
    <w:rsid w:val="009272A0"/>
    <w:rsid w:val="00941256"/>
    <w:rsid w:val="009445DC"/>
    <w:rsid w:val="009475D4"/>
    <w:rsid w:val="00953B06"/>
    <w:rsid w:val="00965232"/>
    <w:rsid w:val="00965262"/>
    <w:rsid w:val="009831F3"/>
    <w:rsid w:val="00985F3D"/>
    <w:rsid w:val="00986907"/>
    <w:rsid w:val="009923BF"/>
    <w:rsid w:val="009940F8"/>
    <w:rsid w:val="00995AD1"/>
    <w:rsid w:val="009A007F"/>
    <w:rsid w:val="009A1F66"/>
    <w:rsid w:val="009A716E"/>
    <w:rsid w:val="009A7E73"/>
    <w:rsid w:val="009B1EB9"/>
    <w:rsid w:val="009B4E87"/>
    <w:rsid w:val="009D6EF7"/>
    <w:rsid w:val="009E50F5"/>
    <w:rsid w:val="009F0261"/>
    <w:rsid w:val="009F1781"/>
    <w:rsid w:val="00A01CCE"/>
    <w:rsid w:val="00A022AF"/>
    <w:rsid w:val="00A04232"/>
    <w:rsid w:val="00A07623"/>
    <w:rsid w:val="00A105C1"/>
    <w:rsid w:val="00A10951"/>
    <w:rsid w:val="00A115FD"/>
    <w:rsid w:val="00A1198A"/>
    <w:rsid w:val="00A12614"/>
    <w:rsid w:val="00A13016"/>
    <w:rsid w:val="00A215BB"/>
    <w:rsid w:val="00A219F7"/>
    <w:rsid w:val="00A272F6"/>
    <w:rsid w:val="00A30CBC"/>
    <w:rsid w:val="00A30FA8"/>
    <w:rsid w:val="00A41416"/>
    <w:rsid w:val="00A45301"/>
    <w:rsid w:val="00A60C7F"/>
    <w:rsid w:val="00A62B1B"/>
    <w:rsid w:val="00A657E8"/>
    <w:rsid w:val="00A710DD"/>
    <w:rsid w:val="00A751B7"/>
    <w:rsid w:val="00A8438F"/>
    <w:rsid w:val="00A84655"/>
    <w:rsid w:val="00A85067"/>
    <w:rsid w:val="00A854B9"/>
    <w:rsid w:val="00A8604A"/>
    <w:rsid w:val="00A90D3D"/>
    <w:rsid w:val="00A97CEE"/>
    <w:rsid w:val="00AA1975"/>
    <w:rsid w:val="00AA384B"/>
    <w:rsid w:val="00AB6302"/>
    <w:rsid w:val="00AC611E"/>
    <w:rsid w:val="00AD4A5B"/>
    <w:rsid w:val="00AD4DDE"/>
    <w:rsid w:val="00AD6461"/>
    <w:rsid w:val="00AE165A"/>
    <w:rsid w:val="00AE651B"/>
    <w:rsid w:val="00AF07FE"/>
    <w:rsid w:val="00AF32ED"/>
    <w:rsid w:val="00AF52EA"/>
    <w:rsid w:val="00B047C0"/>
    <w:rsid w:val="00B10C25"/>
    <w:rsid w:val="00B1480E"/>
    <w:rsid w:val="00B150E4"/>
    <w:rsid w:val="00B20B4A"/>
    <w:rsid w:val="00B20C93"/>
    <w:rsid w:val="00B20CA4"/>
    <w:rsid w:val="00B315D1"/>
    <w:rsid w:val="00B34EB0"/>
    <w:rsid w:val="00B36167"/>
    <w:rsid w:val="00B467CD"/>
    <w:rsid w:val="00B4726C"/>
    <w:rsid w:val="00B55B55"/>
    <w:rsid w:val="00B61A77"/>
    <w:rsid w:val="00B63D4F"/>
    <w:rsid w:val="00B774BD"/>
    <w:rsid w:val="00B7789B"/>
    <w:rsid w:val="00B8159F"/>
    <w:rsid w:val="00BA3CB7"/>
    <w:rsid w:val="00BB62FF"/>
    <w:rsid w:val="00BD5991"/>
    <w:rsid w:val="00BE05DD"/>
    <w:rsid w:val="00BE2262"/>
    <w:rsid w:val="00BF3BDC"/>
    <w:rsid w:val="00C022E8"/>
    <w:rsid w:val="00C03AE5"/>
    <w:rsid w:val="00C05D86"/>
    <w:rsid w:val="00C06E1C"/>
    <w:rsid w:val="00C10B23"/>
    <w:rsid w:val="00C12755"/>
    <w:rsid w:val="00C15FF1"/>
    <w:rsid w:val="00C17FAF"/>
    <w:rsid w:val="00C2707C"/>
    <w:rsid w:val="00C315B9"/>
    <w:rsid w:val="00C330E5"/>
    <w:rsid w:val="00C34FBD"/>
    <w:rsid w:val="00C4188B"/>
    <w:rsid w:val="00C6650D"/>
    <w:rsid w:val="00C67AFF"/>
    <w:rsid w:val="00C77E01"/>
    <w:rsid w:val="00C82A4E"/>
    <w:rsid w:val="00C87AA6"/>
    <w:rsid w:val="00C9289C"/>
    <w:rsid w:val="00C928CC"/>
    <w:rsid w:val="00C95BCC"/>
    <w:rsid w:val="00CA0734"/>
    <w:rsid w:val="00CA5254"/>
    <w:rsid w:val="00CA5CAE"/>
    <w:rsid w:val="00CB4E6E"/>
    <w:rsid w:val="00CB731A"/>
    <w:rsid w:val="00CC2ABF"/>
    <w:rsid w:val="00CC77F8"/>
    <w:rsid w:val="00CD0CE6"/>
    <w:rsid w:val="00CD43B7"/>
    <w:rsid w:val="00CE5BB3"/>
    <w:rsid w:val="00CE5F95"/>
    <w:rsid w:val="00CE7D4E"/>
    <w:rsid w:val="00CF105E"/>
    <w:rsid w:val="00CF7459"/>
    <w:rsid w:val="00CF74BB"/>
    <w:rsid w:val="00D04AB0"/>
    <w:rsid w:val="00D14D74"/>
    <w:rsid w:val="00D17052"/>
    <w:rsid w:val="00D21492"/>
    <w:rsid w:val="00D22C72"/>
    <w:rsid w:val="00D23E7F"/>
    <w:rsid w:val="00D247BD"/>
    <w:rsid w:val="00D2508A"/>
    <w:rsid w:val="00D2519E"/>
    <w:rsid w:val="00D25964"/>
    <w:rsid w:val="00D35992"/>
    <w:rsid w:val="00D451FD"/>
    <w:rsid w:val="00D50C08"/>
    <w:rsid w:val="00D512F1"/>
    <w:rsid w:val="00D61C72"/>
    <w:rsid w:val="00D637D0"/>
    <w:rsid w:val="00D66E71"/>
    <w:rsid w:val="00D708CA"/>
    <w:rsid w:val="00D70F7E"/>
    <w:rsid w:val="00D734D8"/>
    <w:rsid w:val="00D76D5D"/>
    <w:rsid w:val="00D9011C"/>
    <w:rsid w:val="00D91CA4"/>
    <w:rsid w:val="00DD0352"/>
    <w:rsid w:val="00DD6084"/>
    <w:rsid w:val="00DE0050"/>
    <w:rsid w:val="00DE69A7"/>
    <w:rsid w:val="00DE7B8F"/>
    <w:rsid w:val="00DF0313"/>
    <w:rsid w:val="00DF27FA"/>
    <w:rsid w:val="00DF46D7"/>
    <w:rsid w:val="00DF537E"/>
    <w:rsid w:val="00DF6331"/>
    <w:rsid w:val="00E0077B"/>
    <w:rsid w:val="00E00797"/>
    <w:rsid w:val="00E02785"/>
    <w:rsid w:val="00E04903"/>
    <w:rsid w:val="00E05889"/>
    <w:rsid w:val="00E06750"/>
    <w:rsid w:val="00E07009"/>
    <w:rsid w:val="00E10E2D"/>
    <w:rsid w:val="00E11A64"/>
    <w:rsid w:val="00E2474A"/>
    <w:rsid w:val="00E25EA6"/>
    <w:rsid w:val="00E2608F"/>
    <w:rsid w:val="00E307BA"/>
    <w:rsid w:val="00E32F84"/>
    <w:rsid w:val="00E3308D"/>
    <w:rsid w:val="00E339B2"/>
    <w:rsid w:val="00E357EF"/>
    <w:rsid w:val="00E36E09"/>
    <w:rsid w:val="00E37F43"/>
    <w:rsid w:val="00E50770"/>
    <w:rsid w:val="00E527C9"/>
    <w:rsid w:val="00E709B2"/>
    <w:rsid w:val="00E7761A"/>
    <w:rsid w:val="00E8627C"/>
    <w:rsid w:val="00E96E3D"/>
    <w:rsid w:val="00EA1B61"/>
    <w:rsid w:val="00EA56FB"/>
    <w:rsid w:val="00EA5D51"/>
    <w:rsid w:val="00EB6EA7"/>
    <w:rsid w:val="00EC747E"/>
    <w:rsid w:val="00ED445E"/>
    <w:rsid w:val="00EE02C7"/>
    <w:rsid w:val="00EE1A84"/>
    <w:rsid w:val="00EE5153"/>
    <w:rsid w:val="00EE6D85"/>
    <w:rsid w:val="00EF0730"/>
    <w:rsid w:val="00EF4A8B"/>
    <w:rsid w:val="00F01710"/>
    <w:rsid w:val="00F063B9"/>
    <w:rsid w:val="00F15FCE"/>
    <w:rsid w:val="00F167A0"/>
    <w:rsid w:val="00F211F6"/>
    <w:rsid w:val="00F242C1"/>
    <w:rsid w:val="00F25A8C"/>
    <w:rsid w:val="00F25FAD"/>
    <w:rsid w:val="00F331BF"/>
    <w:rsid w:val="00F411A3"/>
    <w:rsid w:val="00F4460A"/>
    <w:rsid w:val="00F452C6"/>
    <w:rsid w:val="00F458A0"/>
    <w:rsid w:val="00F47FAF"/>
    <w:rsid w:val="00F514FA"/>
    <w:rsid w:val="00F57C02"/>
    <w:rsid w:val="00F64C84"/>
    <w:rsid w:val="00F66501"/>
    <w:rsid w:val="00F7168D"/>
    <w:rsid w:val="00F721EE"/>
    <w:rsid w:val="00F86520"/>
    <w:rsid w:val="00F87F4D"/>
    <w:rsid w:val="00F91D98"/>
    <w:rsid w:val="00F94677"/>
    <w:rsid w:val="00F96F7F"/>
    <w:rsid w:val="00FA1C3D"/>
    <w:rsid w:val="00FA6C9C"/>
    <w:rsid w:val="00FA6DAC"/>
    <w:rsid w:val="00FA6E4A"/>
    <w:rsid w:val="00FB1F02"/>
    <w:rsid w:val="00FB3DF1"/>
    <w:rsid w:val="00FB61C2"/>
    <w:rsid w:val="00FB7403"/>
    <w:rsid w:val="00FC10FB"/>
    <w:rsid w:val="00FC3BBC"/>
    <w:rsid w:val="00FD24CD"/>
    <w:rsid w:val="00FD5CA2"/>
    <w:rsid w:val="00FD65DE"/>
    <w:rsid w:val="00FE0EF2"/>
    <w:rsid w:val="00FE25AF"/>
    <w:rsid w:val="00FE76DF"/>
    <w:rsid w:val="00FF0E11"/>
    <w:rsid w:val="00FF7F13"/>
    <w:rsid w:val="51961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6">
    <w:name w:val="toc 3"/>
    <w:basedOn w:val="1"/>
    <w:next w:val="1"/>
    <w:autoRedefine/>
    <w:unhideWhenUsed/>
    <w:qFormat/>
    <w:uiPriority w:val="39"/>
    <w:pPr>
      <w:tabs>
        <w:tab w:val="right" w:leader="dot" w:pos="8834"/>
      </w:tabs>
      <w:spacing w:after="100" w:line="276" w:lineRule="auto"/>
      <w:ind w:left="440"/>
    </w:pPr>
    <w:rPr>
      <w:rFonts w:ascii="楷体_GB2312" w:hAnsi="楷体" w:eastAsia="楷体_GB2312"/>
      <w:kern w:val="0"/>
      <w:sz w:val="24"/>
      <w:szCs w:val="24"/>
    </w:rPr>
  </w:style>
  <w:style w:type="paragraph" w:styleId="7">
    <w:name w:val="Balloon Text"/>
    <w:basedOn w:val="1"/>
    <w:link w:val="22"/>
    <w:semiHidden/>
    <w:unhideWhenUsed/>
    <w:uiPriority w:val="99"/>
    <w:rPr>
      <w:sz w:val="18"/>
      <w:szCs w:val="18"/>
    </w:rPr>
  </w:style>
  <w:style w:type="paragraph" w:styleId="8">
    <w:name w:val="footer"/>
    <w:basedOn w:val="1"/>
    <w:link w:val="20"/>
    <w:unhideWhenUsed/>
    <w:uiPriority w:val="99"/>
    <w:pPr>
      <w:tabs>
        <w:tab w:val="center" w:pos="4153"/>
        <w:tab w:val="right" w:pos="8306"/>
      </w:tabs>
      <w:snapToGrid w:val="0"/>
    </w:pPr>
    <w:rPr>
      <w:sz w:val="18"/>
      <w:szCs w:val="18"/>
    </w:rPr>
  </w:style>
  <w:style w:type="paragraph" w:styleId="9">
    <w:name w:val="header"/>
    <w:basedOn w:val="1"/>
    <w:link w:val="19"/>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tabs>
        <w:tab w:val="right" w:leader="dot" w:pos="8834"/>
      </w:tabs>
      <w:adjustRightInd w:val="0"/>
      <w:snapToGrid w:val="0"/>
      <w:jc w:val="center"/>
    </w:pPr>
    <w:rPr>
      <w:rFonts w:ascii="黑体" w:hAnsi="黑体" w:eastAsia="黑体"/>
      <w:kern w:val="0"/>
      <w:sz w:val="36"/>
      <w:szCs w:val="30"/>
    </w:rPr>
  </w:style>
  <w:style w:type="paragraph" w:styleId="11">
    <w:name w:val="toc 4"/>
    <w:basedOn w:val="1"/>
    <w:next w:val="1"/>
    <w:autoRedefine/>
    <w:unhideWhenUsed/>
    <w:uiPriority w:val="39"/>
    <w:pPr>
      <w:ind w:left="1260" w:leftChars="600"/>
    </w:pPr>
  </w:style>
  <w:style w:type="paragraph" w:styleId="12">
    <w:name w:val="footnote text"/>
    <w:basedOn w:val="1"/>
    <w:link w:val="21"/>
    <w:semiHidden/>
    <w:unhideWhenUsed/>
    <w:uiPriority w:val="99"/>
    <w:pPr>
      <w:snapToGrid w:val="0"/>
    </w:pPr>
    <w:rPr>
      <w:sz w:val="18"/>
      <w:szCs w:val="18"/>
    </w:rPr>
  </w:style>
  <w:style w:type="paragraph" w:styleId="13">
    <w:name w:val="toc 2"/>
    <w:basedOn w:val="1"/>
    <w:next w:val="1"/>
    <w:autoRedefine/>
    <w:unhideWhenUsed/>
    <w:qFormat/>
    <w:uiPriority w:val="39"/>
    <w:pPr>
      <w:tabs>
        <w:tab w:val="right" w:leader="dot" w:pos="8834"/>
      </w:tabs>
      <w:spacing w:after="100" w:line="276" w:lineRule="auto"/>
      <w:ind w:left="220"/>
    </w:pPr>
    <w:rPr>
      <w:rFonts w:ascii="黑体" w:hAnsi="黑体" w:eastAsia="黑体"/>
      <w:kern w:val="0"/>
      <w:sz w:val="24"/>
      <w:szCs w:val="24"/>
    </w:rPr>
  </w:style>
  <w:style w:type="character" w:styleId="16">
    <w:name w:val="Hyperlink"/>
    <w:basedOn w:val="15"/>
    <w:unhideWhenUsed/>
    <w:uiPriority w:val="99"/>
    <w:rPr>
      <w:color w:val="0000FF" w:themeColor="hyperlink"/>
      <w:u w:val="single"/>
      <w14:textFill>
        <w14:solidFill>
          <w14:schemeClr w14:val="hlink"/>
        </w14:solidFill>
      </w14:textFill>
    </w:rPr>
  </w:style>
  <w:style w:type="character" w:styleId="17">
    <w:name w:val="footnote reference"/>
    <w:basedOn w:val="15"/>
    <w:semiHidden/>
    <w:unhideWhenUsed/>
    <w:uiPriority w:val="99"/>
    <w:rPr>
      <w:vertAlign w:val="superscript"/>
    </w:rPr>
  </w:style>
  <w:style w:type="paragraph" w:styleId="18">
    <w:name w:val="List Paragraph"/>
    <w:basedOn w:val="1"/>
    <w:qFormat/>
    <w:uiPriority w:val="34"/>
    <w:pPr>
      <w:ind w:firstLine="420" w:firstLineChars="200"/>
    </w:pPr>
  </w:style>
  <w:style w:type="character" w:customStyle="1" w:styleId="19">
    <w:name w:val="页眉 Char"/>
    <w:basedOn w:val="15"/>
    <w:link w:val="9"/>
    <w:qFormat/>
    <w:uiPriority w:val="99"/>
    <w:rPr>
      <w:sz w:val="18"/>
      <w:szCs w:val="18"/>
    </w:rPr>
  </w:style>
  <w:style w:type="character" w:customStyle="1" w:styleId="20">
    <w:name w:val="页脚 Char"/>
    <w:basedOn w:val="15"/>
    <w:link w:val="8"/>
    <w:qFormat/>
    <w:uiPriority w:val="99"/>
    <w:rPr>
      <w:sz w:val="18"/>
      <w:szCs w:val="18"/>
    </w:rPr>
  </w:style>
  <w:style w:type="character" w:customStyle="1" w:styleId="21">
    <w:name w:val="脚注文本 Char"/>
    <w:basedOn w:val="15"/>
    <w:link w:val="12"/>
    <w:semiHidden/>
    <w:uiPriority w:val="99"/>
    <w:rPr>
      <w:sz w:val="18"/>
      <w:szCs w:val="18"/>
    </w:rPr>
  </w:style>
  <w:style w:type="character" w:customStyle="1" w:styleId="22">
    <w:name w:val="批注框文本 Char"/>
    <w:basedOn w:val="15"/>
    <w:link w:val="7"/>
    <w:semiHidden/>
    <w:uiPriority w:val="99"/>
    <w:rPr>
      <w:sz w:val="18"/>
      <w:szCs w:val="18"/>
    </w:rPr>
  </w:style>
  <w:style w:type="character" w:customStyle="1" w:styleId="23">
    <w:name w:val="标题 1 Char"/>
    <w:basedOn w:val="15"/>
    <w:link w:val="2"/>
    <w:uiPriority w:val="9"/>
    <w:rPr>
      <w:b/>
      <w:bCs/>
      <w:kern w:val="44"/>
      <w:sz w:val="44"/>
      <w:szCs w:val="44"/>
    </w:rPr>
  </w:style>
  <w:style w:type="paragraph" w:customStyle="1" w:styleId="24">
    <w:name w:val="TOC Heading"/>
    <w:basedOn w:val="2"/>
    <w:next w:val="1"/>
    <w:semiHidden/>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5">
    <w:name w:val="标题 2 Char"/>
    <w:basedOn w:val="15"/>
    <w:link w:val="3"/>
    <w:uiPriority w:val="9"/>
    <w:rPr>
      <w:rFonts w:asciiTheme="majorHAnsi" w:hAnsiTheme="majorHAnsi" w:eastAsiaTheme="majorEastAsia" w:cstheme="majorBidi"/>
      <w:b/>
      <w:bCs/>
      <w:sz w:val="32"/>
      <w:szCs w:val="32"/>
    </w:rPr>
  </w:style>
  <w:style w:type="character" w:customStyle="1" w:styleId="26">
    <w:name w:val="标题 3 Char"/>
    <w:basedOn w:val="15"/>
    <w:link w:val="4"/>
    <w:uiPriority w:val="9"/>
    <w:rPr>
      <w:b/>
      <w:bCs/>
      <w:sz w:val="32"/>
      <w:szCs w:val="32"/>
    </w:rPr>
  </w:style>
  <w:style w:type="character" w:customStyle="1" w:styleId="27">
    <w:name w:val="标题 4 Char"/>
    <w:basedOn w:val="15"/>
    <w:link w:val="5"/>
    <w:uiPriority w:val="9"/>
    <w:rPr>
      <w:rFonts w:asciiTheme="majorHAnsi" w:hAnsiTheme="majorHAnsi" w:eastAsiaTheme="majorEastAsia" w:cstheme="majorBidi"/>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E2275A-447F-4781-B064-C834F29BEF3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17489</Words>
  <Characters>17815</Characters>
  <Lines>159</Lines>
  <Paragraphs>44</Paragraphs>
  <TotalTime>0</TotalTime>
  <ScaleCrop>false</ScaleCrop>
  <LinksUpToDate>false</LinksUpToDate>
  <CharactersWithSpaces>17907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2021-11-01T10:13:00Z</dcterms:created>
  <dc:creator>李艳昇</dc:creator>
  <cp:lastModifiedBy>原来如此</cp:lastModifiedBy>
  <cp:lastPrinted>2021-08-20T06:16:00Z</cp:lastPrinted>
  <dcterms:modified xsi:type="dcterms:W3CDTF">2025-06-27T02:03:01Z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eyJoZGlkIjoiOTgxM2Y0MmJkMmM2MTgxYjY5NTU5MTljYWVlNzc2ZjIiLCJ1c2VySWQiOiIxMTQ2NjU0NTUzIn0=</vt:lpwstr>
  </property>
  <property fmtid="{D5CDD505-2E9C-101B-9397-08002B2CF9AE}" pid="3" name="KSOProductBuildVer">
    <vt:lpwstr>2052-12.1.0.21541</vt:lpwstr>
  </property>
  <property fmtid="{D5CDD505-2E9C-101B-9397-08002B2CF9AE}" pid="4" name="ICV">
    <vt:lpwstr>8B3CCD4956634A05AE80B743B3DA6CFB_12</vt:lpwstr>
  </property>
</Properties>
</file>