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
        </w:tabs>
        <w:suppressAutoHyphens/>
        <w:spacing w:beforeLines="50" w:afterLines="50"/>
        <w:rPr>
          <w:rFonts w:ascii="黑体" w:eastAsia="黑体"/>
          <w:sz w:val="32"/>
          <w:szCs w:val="32"/>
        </w:rPr>
      </w:pPr>
      <w:r>
        <w:rPr>
          <w:rFonts w:hint="eastAsia" w:ascii="黑体" w:hAnsi="宋体" w:eastAsia="黑体" w:cs="宋体"/>
          <w:sz w:val="32"/>
          <w:szCs w:val="32"/>
        </w:rPr>
        <w:t>附件</w:t>
      </w:r>
      <w:r>
        <w:rPr>
          <w:rFonts w:hint="eastAsia" w:ascii="黑体" w:eastAsia="黑体"/>
          <w:sz w:val="32"/>
          <w:szCs w:val="32"/>
        </w:rPr>
        <w:t xml:space="preserve"> </w:t>
      </w:r>
    </w:p>
    <w:p>
      <w:pPr>
        <w:tabs>
          <w:tab w:val="left" w:pos="180"/>
        </w:tabs>
        <w:suppressAutoHyphens/>
        <w:spacing w:beforeLines="50" w:afterLines="50"/>
        <w:jc w:val="center"/>
        <w:rPr>
          <w:rFonts w:ascii="黑体" w:hAnsi="黑体" w:eastAsia="黑体" w:cs="黑体"/>
          <w:szCs w:val="21"/>
        </w:rPr>
      </w:pPr>
      <w:r>
        <w:rPr>
          <w:rFonts w:hint="eastAsia" w:ascii="黑体" w:hAnsi="黑体" w:eastAsia="黑体" w:cs="黑体"/>
          <w:color w:val="000000"/>
          <w:sz w:val="32"/>
        </w:rPr>
        <w:t>本市家政服务机构信用等级评价表</w:t>
      </w:r>
    </w:p>
    <w:tbl>
      <w:tblPr>
        <w:tblStyle w:val="4"/>
        <w:tblW w:w="151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077"/>
        <w:gridCol w:w="1077"/>
        <w:gridCol w:w="1077"/>
        <w:gridCol w:w="1727"/>
        <w:gridCol w:w="3858"/>
        <w:gridCol w:w="965"/>
        <w:gridCol w:w="3685"/>
        <w:gridCol w:w="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709" w:type="dxa"/>
            <w:vAlign w:val="center"/>
          </w:tcPr>
          <w:p>
            <w:pPr>
              <w:widowControl/>
              <w:tabs>
                <w:tab w:val="center" w:pos="4201"/>
                <w:tab w:val="right" w:leader="dot" w:pos="9298"/>
              </w:tabs>
              <w:autoSpaceDE w:val="0"/>
              <w:autoSpaceDN w:val="0"/>
              <w:jc w:val="center"/>
              <w:rPr>
                <w:rFonts w:ascii="宋体"/>
                <w:kern w:val="0"/>
                <w:szCs w:val="18"/>
              </w:rPr>
            </w:pPr>
            <w:r>
              <w:rPr>
                <w:rFonts w:hint="eastAsia" w:ascii="宋体" w:hAnsi="宋体" w:cs="宋体"/>
                <w:kern w:val="0"/>
                <w:sz w:val="18"/>
                <w:szCs w:val="18"/>
              </w:rPr>
              <w:t>序号</w:t>
            </w:r>
          </w:p>
        </w:tc>
        <w:tc>
          <w:tcPr>
            <w:tcW w:w="1077" w:type="dxa"/>
            <w:vAlign w:val="center"/>
          </w:tcPr>
          <w:p>
            <w:pPr>
              <w:widowControl/>
              <w:tabs>
                <w:tab w:val="center" w:pos="4201"/>
                <w:tab w:val="right" w:leader="dot" w:pos="9298"/>
              </w:tabs>
              <w:autoSpaceDE w:val="0"/>
              <w:autoSpaceDN w:val="0"/>
              <w:jc w:val="center"/>
              <w:rPr>
                <w:rFonts w:ascii="宋体" w:hAnsi="宋体" w:cs="宋体"/>
                <w:kern w:val="0"/>
                <w:sz w:val="18"/>
                <w:szCs w:val="18"/>
              </w:rPr>
            </w:pPr>
            <w:r>
              <w:rPr>
                <w:rFonts w:hint="eastAsia" w:ascii="宋体" w:hAnsi="宋体" w:cs="宋体"/>
                <w:kern w:val="0"/>
                <w:sz w:val="18"/>
                <w:szCs w:val="18"/>
              </w:rPr>
              <w:t>一级指标</w:t>
            </w:r>
          </w:p>
          <w:p>
            <w:pPr>
              <w:widowControl/>
              <w:tabs>
                <w:tab w:val="center" w:pos="4201"/>
                <w:tab w:val="right" w:leader="dot" w:pos="9298"/>
              </w:tabs>
              <w:autoSpaceDE w:val="0"/>
              <w:autoSpaceDN w:val="0"/>
              <w:jc w:val="center"/>
              <w:rPr>
                <w:rFonts w:ascii="宋体"/>
                <w:kern w:val="0"/>
                <w:szCs w:val="18"/>
              </w:rPr>
            </w:pPr>
            <w:r>
              <w:rPr>
                <w:rFonts w:hint="eastAsia" w:ascii="宋体" w:hAnsi="宋体" w:cs="宋体"/>
                <w:kern w:val="0"/>
                <w:sz w:val="18"/>
                <w:szCs w:val="18"/>
              </w:rPr>
              <w:t>及权重</w:t>
            </w:r>
          </w:p>
        </w:tc>
        <w:tc>
          <w:tcPr>
            <w:tcW w:w="1077" w:type="dxa"/>
            <w:vAlign w:val="center"/>
          </w:tcPr>
          <w:p>
            <w:pPr>
              <w:widowControl/>
              <w:tabs>
                <w:tab w:val="center" w:pos="4201"/>
                <w:tab w:val="right" w:leader="dot" w:pos="9298"/>
              </w:tabs>
              <w:autoSpaceDE w:val="0"/>
              <w:autoSpaceDN w:val="0"/>
              <w:jc w:val="center"/>
              <w:rPr>
                <w:rFonts w:ascii="宋体" w:hAnsi="宋体" w:cs="宋体"/>
                <w:kern w:val="0"/>
                <w:sz w:val="18"/>
                <w:szCs w:val="18"/>
              </w:rPr>
            </w:pPr>
            <w:r>
              <w:rPr>
                <w:rFonts w:hint="eastAsia" w:ascii="宋体" w:hAnsi="宋体" w:cs="宋体"/>
                <w:kern w:val="0"/>
                <w:sz w:val="18"/>
                <w:szCs w:val="18"/>
              </w:rPr>
              <w:t>二级指标</w:t>
            </w:r>
          </w:p>
          <w:p>
            <w:pPr>
              <w:widowControl/>
              <w:tabs>
                <w:tab w:val="center" w:pos="4201"/>
                <w:tab w:val="right" w:leader="dot" w:pos="9298"/>
              </w:tabs>
              <w:autoSpaceDE w:val="0"/>
              <w:autoSpaceDN w:val="0"/>
              <w:jc w:val="center"/>
              <w:rPr>
                <w:rFonts w:ascii="宋体"/>
                <w:kern w:val="0"/>
                <w:szCs w:val="18"/>
              </w:rPr>
            </w:pPr>
            <w:r>
              <w:rPr>
                <w:rFonts w:hint="eastAsia" w:ascii="宋体" w:hAnsi="宋体" w:cs="宋体"/>
                <w:kern w:val="0"/>
                <w:sz w:val="18"/>
                <w:szCs w:val="18"/>
              </w:rPr>
              <w:t>及权重</w:t>
            </w:r>
          </w:p>
        </w:tc>
        <w:tc>
          <w:tcPr>
            <w:tcW w:w="1077" w:type="dxa"/>
            <w:vAlign w:val="center"/>
          </w:tcPr>
          <w:p>
            <w:pPr>
              <w:suppressAutoHyphens/>
              <w:autoSpaceDE w:val="0"/>
              <w:autoSpaceDN w:val="0"/>
              <w:adjustRightInd w:val="0"/>
              <w:spacing w:line="240" w:lineRule="exact"/>
              <w:jc w:val="center"/>
              <w:rPr>
                <w:rFonts w:ascii="宋体" w:hAnsi="宋体" w:cs="宋体"/>
                <w:color w:val="000000"/>
                <w:sz w:val="18"/>
                <w:szCs w:val="18"/>
              </w:rPr>
            </w:pPr>
            <w:r>
              <w:rPr>
                <w:rFonts w:hint="eastAsia" w:ascii="宋体" w:hAnsi="宋体" w:cs="宋体"/>
                <w:color w:val="000000"/>
                <w:sz w:val="18"/>
                <w:szCs w:val="18"/>
              </w:rPr>
              <w:t>三级指标</w:t>
            </w:r>
          </w:p>
          <w:p>
            <w:pPr>
              <w:suppressAutoHyphens/>
              <w:autoSpaceDE w:val="0"/>
              <w:autoSpaceDN w:val="0"/>
              <w:adjustRightInd w:val="0"/>
              <w:spacing w:line="240" w:lineRule="exact"/>
              <w:jc w:val="center"/>
              <w:rPr>
                <w:rFonts w:ascii="宋体"/>
                <w:color w:val="000000"/>
                <w:sz w:val="18"/>
              </w:rPr>
            </w:pPr>
            <w:r>
              <w:rPr>
                <w:rFonts w:hint="eastAsia" w:ascii="宋体" w:hAnsi="宋体" w:cs="宋体"/>
                <w:color w:val="000000"/>
                <w:sz w:val="18"/>
                <w:szCs w:val="18"/>
              </w:rPr>
              <w:t>及权重</w:t>
            </w:r>
          </w:p>
        </w:tc>
        <w:tc>
          <w:tcPr>
            <w:tcW w:w="1727" w:type="dxa"/>
            <w:vAlign w:val="center"/>
          </w:tcPr>
          <w:p>
            <w:pPr>
              <w:widowControl/>
              <w:tabs>
                <w:tab w:val="center" w:pos="4201"/>
                <w:tab w:val="right" w:leader="dot" w:pos="9298"/>
              </w:tabs>
              <w:autoSpaceDE w:val="0"/>
              <w:autoSpaceDN w:val="0"/>
              <w:jc w:val="center"/>
              <w:rPr>
                <w:rFonts w:ascii="宋体"/>
                <w:kern w:val="0"/>
                <w:szCs w:val="18"/>
              </w:rPr>
            </w:pPr>
            <w:r>
              <w:rPr>
                <w:rFonts w:hint="eastAsia" w:ascii="宋体" w:hAnsi="宋体" w:cs="宋体"/>
                <w:kern w:val="0"/>
                <w:sz w:val="18"/>
                <w:szCs w:val="18"/>
              </w:rPr>
              <w:t>指标说明</w:t>
            </w:r>
          </w:p>
        </w:tc>
        <w:tc>
          <w:tcPr>
            <w:tcW w:w="3858" w:type="dxa"/>
            <w:vAlign w:val="center"/>
          </w:tcPr>
          <w:p>
            <w:pPr>
              <w:widowControl/>
              <w:tabs>
                <w:tab w:val="center" w:pos="4201"/>
                <w:tab w:val="right" w:leader="dot" w:pos="9298"/>
              </w:tabs>
              <w:autoSpaceDE w:val="0"/>
              <w:autoSpaceDN w:val="0"/>
              <w:jc w:val="center"/>
              <w:rPr>
                <w:rFonts w:ascii="宋体"/>
                <w:kern w:val="0"/>
                <w:szCs w:val="18"/>
              </w:rPr>
            </w:pPr>
            <w:r>
              <w:rPr>
                <w:rFonts w:hint="eastAsia" w:ascii="宋体" w:hAnsi="宋体" w:cs="宋体"/>
                <w:kern w:val="0"/>
                <w:sz w:val="18"/>
                <w:szCs w:val="18"/>
              </w:rPr>
              <w:t>评分标准</w:t>
            </w:r>
          </w:p>
        </w:tc>
        <w:tc>
          <w:tcPr>
            <w:tcW w:w="965" w:type="dxa"/>
            <w:vAlign w:val="center"/>
          </w:tcPr>
          <w:p>
            <w:pPr>
              <w:suppressAutoHyphens/>
              <w:autoSpaceDE w:val="0"/>
              <w:autoSpaceDN w:val="0"/>
              <w:adjustRightInd w:val="0"/>
              <w:spacing w:line="240" w:lineRule="exact"/>
              <w:jc w:val="center"/>
              <w:rPr>
                <w:rFonts w:ascii="宋体"/>
                <w:color w:val="000000"/>
                <w:sz w:val="18"/>
              </w:rPr>
            </w:pPr>
            <w:r>
              <w:rPr>
                <w:rFonts w:hint="eastAsia" w:ascii="宋体" w:hAnsi="宋体" w:cs="宋体"/>
                <w:color w:val="000000"/>
                <w:sz w:val="18"/>
                <w:szCs w:val="18"/>
              </w:rPr>
              <w:t>分值（分）</w:t>
            </w:r>
          </w:p>
        </w:tc>
        <w:tc>
          <w:tcPr>
            <w:tcW w:w="3685" w:type="dxa"/>
            <w:vAlign w:val="center"/>
          </w:tcPr>
          <w:p>
            <w:pPr>
              <w:widowControl/>
              <w:tabs>
                <w:tab w:val="center" w:pos="4201"/>
                <w:tab w:val="right" w:leader="dot" w:pos="9298"/>
              </w:tabs>
              <w:autoSpaceDE w:val="0"/>
              <w:autoSpaceDN w:val="0"/>
              <w:jc w:val="center"/>
              <w:rPr>
                <w:rFonts w:ascii="宋体"/>
                <w:kern w:val="0"/>
                <w:szCs w:val="18"/>
              </w:rPr>
            </w:pPr>
            <w:r>
              <w:rPr>
                <w:rFonts w:hint="eastAsia" w:ascii="宋体" w:hAnsi="宋体" w:cs="宋体"/>
                <w:kern w:val="0"/>
                <w:sz w:val="18"/>
                <w:szCs w:val="18"/>
              </w:rPr>
              <w:t>评价记录</w:t>
            </w:r>
          </w:p>
        </w:tc>
        <w:tc>
          <w:tcPr>
            <w:tcW w:w="993" w:type="dxa"/>
            <w:vAlign w:val="center"/>
          </w:tcPr>
          <w:p>
            <w:pPr>
              <w:widowControl/>
              <w:tabs>
                <w:tab w:val="center" w:pos="4201"/>
                <w:tab w:val="right" w:leader="dot" w:pos="9298"/>
              </w:tabs>
              <w:autoSpaceDE w:val="0"/>
              <w:autoSpaceDN w:val="0"/>
              <w:jc w:val="center"/>
              <w:rPr>
                <w:rFonts w:ascii="宋体"/>
                <w:kern w:val="0"/>
                <w:szCs w:val="18"/>
              </w:rPr>
            </w:pPr>
            <w:r>
              <w:rPr>
                <w:rFonts w:hint="eastAsia" w:ascii="宋体" w:hAnsi="宋体" w:cs="宋体"/>
                <w:kern w:val="0"/>
                <w:sz w:val="18"/>
                <w:szCs w:val="18"/>
              </w:rPr>
              <w:t>实际得分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709" w:type="dxa"/>
            <w:vMerge w:val="restart"/>
            <w:vAlign w:val="center"/>
          </w:tcPr>
          <w:p>
            <w:pPr>
              <w:widowControl/>
              <w:tabs>
                <w:tab w:val="center" w:pos="4201"/>
                <w:tab w:val="right" w:leader="dot" w:pos="9298"/>
              </w:tabs>
              <w:autoSpaceDE w:val="0"/>
              <w:autoSpaceDN w:val="0"/>
              <w:jc w:val="center"/>
              <w:rPr>
                <w:rFonts w:ascii="宋体" w:hAnsi="宋体"/>
                <w:kern w:val="0"/>
                <w:sz w:val="18"/>
                <w:szCs w:val="18"/>
              </w:rPr>
            </w:pPr>
            <w:r>
              <w:rPr>
                <w:rFonts w:hint="eastAsia" w:ascii="宋体" w:hAnsi="宋体"/>
                <w:kern w:val="0"/>
                <w:sz w:val="18"/>
                <w:szCs w:val="18"/>
              </w:rPr>
              <w:t>1</w:t>
            </w:r>
          </w:p>
        </w:tc>
        <w:tc>
          <w:tcPr>
            <w:tcW w:w="1077" w:type="dxa"/>
            <w:vMerge w:val="restart"/>
            <w:vAlign w:val="center"/>
          </w:tcPr>
          <w:p>
            <w:pPr>
              <w:widowControl/>
              <w:tabs>
                <w:tab w:val="center" w:pos="4201"/>
                <w:tab w:val="right" w:leader="dot" w:pos="9298"/>
              </w:tabs>
              <w:autoSpaceDE w:val="0"/>
              <w:autoSpaceDN w:val="0"/>
              <w:jc w:val="center"/>
              <w:rPr>
                <w:rFonts w:ascii="宋体" w:hAnsi="宋体"/>
                <w:kern w:val="0"/>
                <w:sz w:val="18"/>
                <w:szCs w:val="18"/>
              </w:rPr>
            </w:pPr>
            <w:r>
              <w:rPr>
                <w:rFonts w:hint="eastAsia" w:ascii="宋体" w:hAnsi="宋体"/>
                <w:kern w:val="0"/>
                <w:sz w:val="18"/>
                <w:szCs w:val="18"/>
              </w:rPr>
              <w:t>价值观</w:t>
            </w:r>
          </w:p>
          <w:p>
            <w:pPr>
              <w:widowControl/>
              <w:tabs>
                <w:tab w:val="center" w:pos="4201"/>
                <w:tab w:val="right" w:leader="dot" w:pos="9298"/>
              </w:tabs>
              <w:autoSpaceDE w:val="0"/>
              <w:autoSpaceDN w:val="0"/>
              <w:jc w:val="center"/>
              <w:rPr>
                <w:rFonts w:ascii="宋体" w:hAnsi="宋体"/>
                <w:kern w:val="0"/>
                <w:sz w:val="18"/>
                <w:szCs w:val="18"/>
              </w:rPr>
            </w:pPr>
            <w:r>
              <w:rPr>
                <w:rFonts w:hint="eastAsia" w:ascii="宋体" w:hAnsi="宋体"/>
                <w:kern w:val="0"/>
                <w:sz w:val="18"/>
                <w:szCs w:val="18"/>
              </w:rPr>
              <w:t>（1</w:t>
            </w:r>
            <w:r>
              <w:rPr>
                <w:rFonts w:ascii="宋体" w:hAnsi="宋体"/>
                <w:kern w:val="0"/>
                <w:sz w:val="18"/>
                <w:szCs w:val="18"/>
              </w:rPr>
              <w:t>9</w:t>
            </w:r>
            <w:r>
              <w:rPr>
                <w:rFonts w:hint="eastAsia" w:ascii="宋体" w:hAnsi="宋体"/>
                <w:kern w:val="0"/>
                <w:sz w:val="18"/>
                <w:szCs w:val="18"/>
              </w:rPr>
              <w:t>分）</w:t>
            </w:r>
          </w:p>
        </w:tc>
        <w:tc>
          <w:tcPr>
            <w:tcW w:w="1077" w:type="dxa"/>
            <w:vMerge w:val="restart"/>
            <w:vAlign w:val="center"/>
          </w:tcPr>
          <w:p>
            <w:pPr>
              <w:widowControl/>
              <w:tabs>
                <w:tab w:val="center" w:pos="4201"/>
                <w:tab w:val="right" w:leader="dot" w:pos="9298"/>
              </w:tabs>
              <w:autoSpaceDE w:val="0"/>
              <w:autoSpaceDN w:val="0"/>
              <w:jc w:val="center"/>
              <w:rPr>
                <w:rFonts w:ascii="宋体" w:hAnsi="宋体"/>
                <w:kern w:val="0"/>
                <w:sz w:val="18"/>
                <w:szCs w:val="18"/>
              </w:rPr>
            </w:pPr>
            <w:r>
              <w:rPr>
                <w:rFonts w:hint="eastAsia" w:ascii="宋体" w:hAnsi="宋体"/>
                <w:kern w:val="0"/>
                <w:sz w:val="18"/>
                <w:szCs w:val="18"/>
              </w:rPr>
              <w:t>价值理念（9分）</w:t>
            </w:r>
          </w:p>
        </w:tc>
        <w:tc>
          <w:tcPr>
            <w:tcW w:w="1077" w:type="dxa"/>
            <w:vMerge w:val="restart"/>
            <w:vAlign w:val="center"/>
          </w:tcPr>
          <w:p>
            <w:pPr>
              <w:widowControl/>
              <w:tabs>
                <w:tab w:val="center" w:pos="4201"/>
                <w:tab w:val="right" w:leader="dot" w:pos="9298"/>
              </w:tabs>
              <w:autoSpaceDE w:val="0"/>
              <w:autoSpaceDN w:val="0"/>
              <w:jc w:val="center"/>
              <w:rPr>
                <w:rFonts w:ascii="宋体" w:hAnsi="宋体"/>
                <w:kern w:val="0"/>
                <w:sz w:val="18"/>
                <w:szCs w:val="18"/>
              </w:rPr>
            </w:pPr>
            <w:r>
              <w:rPr>
                <w:rFonts w:hint="eastAsia" w:ascii="宋体" w:hAnsi="宋体"/>
                <w:kern w:val="0"/>
                <w:sz w:val="18"/>
                <w:szCs w:val="18"/>
              </w:rPr>
              <w:t>发展战略（3分）</w:t>
            </w:r>
          </w:p>
        </w:tc>
        <w:tc>
          <w:tcPr>
            <w:tcW w:w="1727" w:type="dxa"/>
            <w:vMerge w:val="restart"/>
            <w:vAlign w:val="center"/>
          </w:tcPr>
          <w:p>
            <w:pPr>
              <w:widowControl/>
              <w:tabs>
                <w:tab w:val="center" w:pos="4201"/>
                <w:tab w:val="right" w:leader="dot" w:pos="9298"/>
              </w:tabs>
              <w:autoSpaceDE w:val="0"/>
              <w:autoSpaceDN w:val="0"/>
              <w:jc w:val="left"/>
              <w:rPr>
                <w:rFonts w:ascii="宋体" w:hAnsi="宋体"/>
                <w:kern w:val="0"/>
                <w:sz w:val="18"/>
                <w:szCs w:val="18"/>
              </w:rPr>
            </w:pPr>
            <w:r>
              <w:rPr>
                <w:rFonts w:hint="eastAsia" w:ascii="宋体" w:hAnsi="宋体"/>
                <w:kern w:val="0"/>
                <w:sz w:val="18"/>
                <w:szCs w:val="18"/>
              </w:rPr>
              <w:t>机构发展的理念和战略等的情况。</w:t>
            </w:r>
          </w:p>
        </w:tc>
        <w:tc>
          <w:tcPr>
            <w:tcW w:w="3858" w:type="dxa"/>
            <w:vAlign w:val="center"/>
          </w:tcPr>
          <w:p>
            <w:pPr>
              <w:widowControl/>
              <w:tabs>
                <w:tab w:val="center" w:pos="4201"/>
                <w:tab w:val="right" w:leader="dot" w:pos="9298"/>
              </w:tabs>
              <w:autoSpaceDE w:val="0"/>
              <w:autoSpaceDN w:val="0"/>
              <w:rPr>
                <w:rFonts w:ascii="宋体" w:hAnsi="宋体"/>
                <w:kern w:val="0"/>
                <w:sz w:val="18"/>
                <w:szCs w:val="18"/>
              </w:rPr>
            </w:pPr>
            <w:r>
              <w:rPr>
                <w:rFonts w:hint="eastAsia" w:ascii="宋体" w:hAnsi="宋体"/>
                <w:kern w:val="0"/>
                <w:sz w:val="18"/>
                <w:szCs w:val="18"/>
              </w:rPr>
              <w:t>1</w:t>
            </w:r>
            <w:r>
              <w:rPr>
                <w:rFonts w:ascii="宋体" w:hAnsi="宋体"/>
                <w:kern w:val="0"/>
                <w:sz w:val="18"/>
                <w:szCs w:val="18"/>
              </w:rPr>
              <w:t>.</w:t>
            </w:r>
            <w:r>
              <w:rPr>
                <w:rFonts w:hint="eastAsia" w:ascii="宋体" w:hAnsi="宋体"/>
                <w:kern w:val="0"/>
                <w:sz w:val="18"/>
                <w:szCs w:val="18"/>
              </w:rPr>
              <w:t>有机构愿景、战略目标、业务规划等，有且符合行业和机构发展实际，得1分；有但存在不全的，扣0.5分，无则不得分。</w:t>
            </w:r>
          </w:p>
        </w:tc>
        <w:tc>
          <w:tcPr>
            <w:tcW w:w="965" w:type="dxa"/>
            <w:vAlign w:val="center"/>
          </w:tcPr>
          <w:p>
            <w:pPr>
              <w:widowControl/>
              <w:tabs>
                <w:tab w:val="center" w:pos="4201"/>
                <w:tab w:val="right" w:leader="dot" w:pos="9298"/>
              </w:tabs>
              <w:autoSpaceDE w:val="0"/>
              <w:autoSpaceDN w:val="0"/>
              <w:jc w:val="center"/>
              <w:rPr>
                <w:rFonts w:ascii="宋体" w:hAnsi="宋体"/>
                <w:kern w:val="0"/>
                <w:sz w:val="18"/>
                <w:szCs w:val="18"/>
              </w:rPr>
            </w:pPr>
            <w:r>
              <w:rPr>
                <w:rFonts w:hint="eastAsia" w:ascii="宋体" w:hAnsi="宋体"/>
                <w:kern w:val="0"/>
                <w:sz w:val="18"/>
                <w:szCs w:val="18"/>
              </w:rPr>
              <w:t>0</w:t>
            </w:r>
            <w:r>
              <w:rPr>
                <w:rFonts w:ascii="宋体" w:hAnsi="宋体"/>
                <w:kern w:val="0"/>
                <w:sz w:val="18"/>
                <w:szCs w:val="18"/>
              </w:rPr>
              <w:t>-1</w:t>
            </w:r>
          </w:p>
        </w:tc>
        <w:tc>
          <w:tcPr>
            <w:tcW w:w="3685" w:type="dxa"/>
            <w:vAlign w:val="center"/>
          </w:tcPr>
          <w:p>
            <w:pPr>
              <w:widowControl/>
              <w:tabs>
                <w:tab w:val="center" w:pos="4201"/>
                <w:tab w:val="right" w:leader="dot" w:pos="9298"/>
              </w:tabs>
              <w:autoSpaceDE w:val="0"/>
              <w:autoSpaceDN w:val="0"/>
              <w:rPr>
                <w:rFonts w:ascii="宋体" w:hAnsi="宋体"/>
                <w:kern w:val="0"/>
                <w:sz w:val="18"/>
                <w:szCs w:val="18"/>
              </w:rPr>
            </w:pPr>
          </w:p>
        </w:tc>
        <w:tc>
          <w:tcPr>
            <w:tcW w:w="993" w:type="dxa"/>
            <w:vAlign w:val="center"/>
          </w:tcPr>
          <w:p>
            <w:pPr>
              <w:widowControl/>
              <w:tabs>
                <w:tab w:val="center" w:pos="4201"/>
                <w:tab w:val="right" w:leader="dot" w:pos="9298"/>
              </w:tabs>
              <w:autoSpaceDE w:val="0"/>
              <w:autoSpaceDN w:val="0"/>
              <w:rPr>
                <w:rFonts w:ascii="宋体" w:hAnsi="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5" w:hRule="atLeast"/>
          <w:jc w:val="center"/>
        </w:trPr>
        <w:tc>
          <w:tcPr>
            <w:tcW w:w="709" w:type="dxa"/>
            <w:vMerge w:val="continue"/>
            <w:vAlign w:val="center"/>
          </w:tcPr>
          <w:p>
            <w:pPr>
              <w:widowControl/>
              <w:tabs>
                <w:tab w:val="center" w:pos="4201"/>
                <w:tab w:val="right" w:leader="dot" w:pos="9298"/>
              </w:tabs>
              <w:autoSpaceDE w:val="0"/>
              <w:autoSpaceDN w:val="0"/>
              <w:jc w:val="center"/>
              <w:rPr>
                <w:rFonts w:ascii="宋体" w:hAnsi="宋体"/>
                <w:kern w:val="0"/>
                <w:sz w:val="18"/>
                <w:szCs w:val="18"/>
              </w:rPr>
            </w:pPr>
          </w:p>
        </w:tc>
        <w:tc>
          <w:tcPr>
            <w:tcW w:w="1077" w:type="dxa"/>
            <w:vMerge w:val="continue"/>
            <w:vAlign w:val="center"/>
          </w:tcPr>
          <w:p>
            <w:pPr>
              <w:widowControl/>
              <w:tabs>
                <w:tab w:val="center" w:pos="4201"/>
                <w:tab w:val="right" w:leader="dot" w:pos="9298"/>
              </w:tabs>
              <w:autoSpaceDE w:val="0"/>
              <w:autoSpaceDN w:val="0"/>
              <w:jc w:val="center"/>
              <w:rPr>
                <w:rFonts w:ascii="宋体" w:hAnsi="宋体"/>
                <w:kern w:val="0"/>
                <w:sz w:val="18"/>
                <w:szCs w:val="18"/>
              </w:rPr>
            </w:pPr>
          </w:p>
        </w:tc>
        <w:tc>
          <w:tcPr>
            <w:tcW w:w="1077" w:type="dxa"/>
            <w:vMerge w:val="continue"/>
            <w:vAlign w:val="center"/>
          </w:tcPr>
          <w:p>
            <w:pPr>
              <w:widowControl/>
              <w:tabs>
                <w:tab w:val="center" w:pos="4201"/>
                <w:tab w:val="right" w:leader="dot" w:pos="9298"/>
              </w:tabs>
              <w:autoSpaceDE w:val="0"/>
              <w:autoSpaceDN w:val="0"/>
              <w:jc w:val="center"/>
              <w:rPr>
                <w:rFonts w:ascii="宋体" w:hAnsi="宋体"/>
                <w:kern w:val="0"/>
                <w:sz w:val="18"/>
                <w:szCs w:val="18"/>
              </w:rPr>
            </w:pPr>
          </w:p>
        </w:tc>
        <w:tc>
          <w:tcPr>
            <w:tcW w:w="1077" w:type="dxa"/>
            <w:vMerge w:val="continue"/>
            <w:vAlign w:val="center"/>
          </w:tcPr>
          <w:p>
            <w:pPr>
              <w:widowControl/>
              <w:tabs>
                <w:tab w:val="center" w:pos="4201"/>
                <w:tab w:val="right" w:leader="dot" w:pos="9298"/>
              </w:tabs>
              <w:autoSpaceDE w:val="0"/>
              <w:autoSpaceDN w:val="0"/>
              <w:jc w:val="center"/>
              <w:rPr>
                <w:rFonts w:ascii="宋体" w:hAnsi="宋体"/>
                <w:kern w:val="0"/>
                <w:sz w:val="18"/>
                <w:szCs w:val="18"/>
              </w:rPr>
            </w:pPr>
          </w:p>
        </w:tc>
        <w:tc>
          <w:tcPr>
            <w:tcW w:w="1727" w:type="dxa"/>
            <w:vMerge w:val="continue"/>
            <w:vAlign w:val="center"/>
          </w:tcPr>
          <w:p>
            <w:pPr>
              <w:widowControl/>
              <w:tabs>
                <w:tab w:val="center" w:pos="4201"/>
                <w:tab w:val="right" w:leader="dot" w:pos="9298"/>
              </w:tabs>
              <w:autoSpaceDE w:val="0"/>
              <w:autoSpaceDN w:val="0"/>
              <w:jc w:val="left"/>
              <w:rPr>
                <w:rFonts w:ascii="宋体" w:hAnsi="宋体"/>
                <w:kern w:val="0"/>
                <w:sz w:val="18"/>
                <w:szCs w:val="18"/>
              </w:rPr>
            </w:pPr>
          </w:p>
        </w:tc>
        <w:tc>
          <w:tcPr>
            <w:tcW w:w="3858" w:type="dxa"/>
            <w:vAlign w:val="center"/>
          </w:tcPr>
          <w:p>
            <w:pPr>
              <w:widowControl/>
              <w:tabs>
                <w:tab w:val="center" w:pos="4201"/>
                <w:tab w:val="right" w:leader="dot" w:pos="9298"/>
              </w:tabs>
              <w:autoSpaceDE w:val="0"/>
              <w:autoSpaceDN w:val="0"/>
              <w:rPr>
                <w:rFonts w:ascii="宋体" w:hAnsi="宋体"/>
                <w:kern w:val="0"/>
                <w:sz w:val="18"/>
                <w:szCs w:val="18"/>
              </w:rPr>
            </w:pPr>
            <w:r>
              <w:rPr>
                <w:rFonts w:hint="eastAsia" w:ascii="宋体" w:hAnsi="宋体"/>
                <w:kern w:val="0"/>
                <w:sz w:val="18"/>
                <w:szCs w:val="18"/>
              </w:rPr>
              <w:t>2</w:t>
            </w:r>
            <w:r>
              <w:rPr>
                <w:rFonts w:ascii="宋体" w:hAnsi="宋体"/>
                <w:kern w:val="0"/>
                <w:sz w:val="18"/>
                <w:szCs w:val="18"/>
              </w:rPr>
              <w:t>.</w:t>
            </w:r>
            <w:r>
              <w:rPr>
                <w:rFonts w:hint="eastAsia" w:ascii="宋体" w:hAnsi="宋体"/>
                <w:kern w:val="0"/>
                <w:sz w:val="18"/>
                <w:szCs w:val="18"/>
              </w:rPr>
              <w:t>有代表本机构形象标志、核心价值观、经营理念、发展目标等，有公开且符合机构发展实际，得2分；有但存在不全的，缺一项扣0.5分。</w:t>
            </w:r>
          </w:p>
        </w:tc>
        <w:tc>
          <w:tcPr>
            <w:tcW w:w="965" w:type="dxa"/>
            <w:vAlign w:val="center"/>
          </w:tcPr>
          <w:p>
            <w:pPr>
              <w:widowControl/>
              <w:tabs>
                <w:tab w:val="center" w:pos="4201"/>
                <w:tab w:val="right" w:leader="dot" w:pos="9298"/>
              </w:tabs>
              <w:autoSpaceDE w:val="0"/>
              <w:autoSpaceDN w:val="0"/>
              <w:jc w:val="center"/>
              <w:rPr>
                <w:rFonts w:ascii="宋体" w:hAnsi="宋体"/>
                <w:kern w:val="0"/>
                <w:sz w:val="18"/>
                <w:szCs w:val="18"/>
              </w:rPr>
            </w:pPr>
            <w:r>
              <w:rPr>
                <w:rFonts w:hint="eastAsia" w:ascii="宋体" w:hAnsi="宋体"/>
                <w:kern w:val="0"/>
                <w:sz w:val="18"/>
                <w:szCs w:val="18"/>
              </w:rPr>
              <w:t>0</w:t>
            </w:r>
            <w:r>
              <w:rPr>
                <w:rFonts w:ascii="宋体" w:hAnsi="宋体"/>
                <w:kern w:val="0"/>
                <w:sz w:val="18"/>
                <w:szCs w:val="18"/>
              </w:rPr>
              <w:t>-2</w:t>
            </w:r>
          </w:p>
        </w:tc>
        <w:tc>
          <w:tcPr>
            <w:tcW w:w="3685" w:type="dxa"/>
            <w:vAlign w:val="center"/>
          </w:tcPr>
          <w:p>
            <w:pPr>
              <w:widowControl/>
              <w:tabs>
                <w:tab w:val="center" w:pos="4201"/>
                <w:tab w:val="right" w:leader="dot" w:pos="9298"/>
              </w:tabs>
              <w:autoSpaceDE w:val="0"/>
              <w:autoSpaceDN w:val="0"/>
              <w:rPr>
                <w:rFonts w:ascii="宋体" w:hAnsi="宋体"/>
                <w:kern w:val="0"/>
                <w:sz w:val="18"/>
                <w:szCs w:val="18"/>
              </w:rPr>
            </w:pPr>
          </w:p>
        </w:tc>
        <w:tc>
          <w:tcPr>
            <w:tcW w:w="993" w:type="dxa"/>
            <w:vAlign w:val="center"/>
          </w:tcPr>
          <w:p>
            <w:pPr>
              <w:widowControl/>
              <w:tabs>
                <w:tab w:val="center" w:pos="4201"/>
                <w:tab w:val="right" w:leader="dot" w:pos="9298"/>
              </w:tabs>
              <w:autoSpaceDE w:val="0"/>
              <w:autoSpaceDN w:val="0"/>
              <w:rPr>
                <w:rFonts w:ascii="宋体" w:hAnsi="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709" w:type="dxa"/>
            <w:vMerge w:val="restart"/>
            <w:vAlign w:val="center"/>
          </w:tcPr>
          <w:p>
            <w:pPr>
              <w:widowControl/>
              <w:tabs>
                <w:tab w:val="center" w:pos="4201"/>
                <w:tab w:val="right" w:leader="dot" w:pos="9298"/>
              </w:tabs>
              <w:autoSpaceDE w:val="0"/>
              <w:autoSpaceDN w:val="0"/>
              <w:jc w:val="center"/>
              <w:rPr>
                <w:rFonts w:ascii="宋体" w:hAnsi="宋体"/>
                <w:kern w:val="0"/>
                <w:sz w:val="18"/>
                <w:szCs w:val="18"/>
              </w:rPr>
            </w:pPr>
            <w:r>
              <w:rPr>
                <w:rFonts w:hint="eastAsia" w:ascii="宋体" w:hAnsi="宋体"/>
                <w:kern w:val="0"/>
                <w:sz w:val="18"/>
                <w:szCs w:val="18"/>
              </w:rPr>
              <w:t>2</w:t>
            </w:r>
          </w:p>
        </w:tc>
        <w:tc>
          <w:tcPr>
            <w:tcW w:w="1077" w:type="dxa"/>
            <w:vMerge w:val="continue"/>
            <w:vAlign w:val="center"/>
          </w:tcPr>
          <w:p>
            <w:pPr>
              <w:widowControl/>
              <w:tabs>
                <w:tab w:val="center" w:pos="4201"/>
                <w:tab w:val="right" w:leader="dot" w:pos="9298"/>
              </w:tabs>
              <w:autoSpaceDE w:val="0"/>
              <w:autoSpaceDN w:val="0"/>
              <w:jc w:val="center"/>
              <w:rPr>
                <w:rFonts w:ascii="宋体" w:hAnsi="宋体"/>
                <w:kern w:val="0"/>
                <w:sz w:val="18"/>
                <w:szCs w:val="18"/>
              </w:rPr>
            </w:pPr>
          </w:p>
        </w:tc>
        <w:tc>
          <w:tcPr>
            <w:tcW w:w="1077" w:type="dxa"/>
            <w:vMerge w:val="continue"/>
            <w:vAlign w:val="center"/>
          </w:tcPr>
          <w:p>
            <w:pPr>
              <w:widowControl/>
              <w:tabs>
                <w:tab w:val="center" w:pos="4201"/>
                <w:tab w:val="right" w:leader="dot" w:pos="9298"/>
              </w:tabs>
              <w:autoSpaceDE w:val="0"/>
              <w:autoSpaceDN w:val="0"/>
              <w:jc w:val="center"/>
              <w:rPr>
                <w:rFonts w:ascii="宋体" w:hAnsi="宋体"/>
                <w:kern w:val="0"/>
                <w:sz w:val="18"/>
                <w:szCs w:val="18"/>
              </w:rPr>
            </w:pPr>
          </w:p>
        </w:tc>
        <w:tc>
          <w:tcPr>
            <w:tcW w:w="1077" w:type="dxa"/>
            <w:vMerge w:val="restart"/>
            <w:vAlign w:val="center"/>
          </w:tcPr>
          <w:p>
            <w:pPr>
              <w:widowControl/>
              <w:tabs>
                <w:tab w:val="center" w:pos="4201"/>
                <w:tab w:val="right" w:leader="dot" w:pos="9298"/>
              </w:tabs>
              <w:autoSpaceDE w:val="0"/>
              <w:autoSpaceDN w:val="0"/>
              <w:jc w:val="center"/>
              <w:rPr>
                <w:rFonts w:ascii="宋体" w:hAnsi="宋体"/>
                <w:kern w:val="0"/>
                <w:sz w:val="18"/>
                <w:szCs w:val="18"/>
              </w:rPr>
            </w:pPr>
            <w:r>
              <w:rPr>
                <w:rFonts w:hint="eastAsia" w:ascii="宋体" w:hAnsi="宋体"/>
                <w:kern w:val="0"/>
                <w:sz w:val="18"/>
                <w:szCs w:val="18"/>
              </w:rPr>
              <w:t>领导层</w:t>
            </w:r>
          </w:p>
          <w:p>
            <w:pPr>
              <w:widowControl/>
              <w:tabs>
                <w:tab w:val="center" w:pos="4201"/>
                <w:tab w:val="right" w:leader="dot" w:pos="9298"/>
              </w:tabs>
              <w:autoSpaceDE w:val="0"/>
              <w:autoSpaceDN w:val="0"/>
              <w:jc w:val="center"/>
              <w:rPr>
                <w:rFonts w:ascii="宋体" w:hAnsi="宋体"/>
                <w:kern w:val="0"/>
                <w:sz w:val="18"/>
                <w:szCs w:val="18"/>
              </w:rPr>
            </w:pPr>
            <w:r>
              <w:rPr>
                <w:rFonts w:hint="eastAsia" w:ascii="宋体" w:hAnsi="宋体"/>
                <w:kern w:val="0"/>
                <w:sz w:val="18"/>
                <w:szCs w:val="18"/>
              </w:rPr>
              <w:t>品质</w:t>
            </w:r>
          </w:p>
          <w:p>
            <w:pPr>
              <w:widowControl/>
              <w:tabs>
                <w:tab w:val="center" w:pos="4201"/>
                <w:tab w:val="right" w:leader="dot" w:pos="9298"/>
              </w:tabs>
              <w:autoSpaceDE w:val="0"/>
              <w:autoSpaceDN w:val="0"/>
              <w:jc w:val="center"/>
              <w:rPr>
                <w:rFonts w:ascii="宋体" w:hAnsi="宋体"/>
                <w:kern w:val="0"/>
                <w:sz w:val="18"/>
                <w:szCs w:val="18"/>
              </w:rPr>
            </w:pPr>
            <w:r>
              <w:rPr>
                <w:rFonts w:hint="eastAsia" w:ascii="宋体" w:hAnsi="宋体"/>
                <w:kern w:val="0"/>
                <w:sz w:val="18"/>
                <w:szCs w:val="18"/>
              </w:rPr>
              <w:t>（3分）</w:t>
            </w:r>
          </w:p>
        </w:tc>
        <w:tc>
          <w:tcPr>
            <w:tcW w:w="1727" w:type="dxa"/>
            <w:vMerge w:val="restart"/>
            <w:vAlign w:val="center"/>
          </w:tcPr>
          <w:p>
            <w:pPr>
              <w:widowControl/>
              <w:tabs>
                <w:tab w:val="center" w:pos="4201"/>
                <w:tab w:val="right" w:leader="dot" w:pos="9298"/>
              </w:tabs>
              <w:autoSpaceDE w:val="0"/>
              <w:autoSpaceDN w:val="0"/>
              <w:jc w:val="left"/>
              <w:rPr>
                <w:rFonts w:ascii="宋体" w:hAnsi="宋体"/>
                <w:kern w:val="0"/>
                <w:sz w:val="18"/>
                <w:szCs w:val="18"/>
              </w:rPr>
            </w:pPr>
            <w:r>
              <w:rPr>
                <w:rFonts w:hint="eastAsia" w:ascii="宋体" w:hAnsi="宋体"/>
                <w:kern w:val="0"/>
                <w:sz w:val="18"/>
                <w:szCs w:val="18"/>
              </w:rPr>
              <w:t>机构领导层人员近三年的市场行为、历史业绩和信用记录等。</w:t>
            </w:r>
          </w:p>
        </w:tc>
        <w:tc>
          <w:tcPr>
            <w:tcW w:w="3858" w:type="dxa"/>
            <w:vAlign w:val="center"/>
          </w:tcPr>
          <w:p>
            <w:pPr>
              <w:widowControl/>
              <w:tabs>
                <w:tab w:val="center" w:pos="4201"/>
                <w:tab w:val="right" w:leader="dot" w:pos="9298"/>
              </w:tabs>
              <w:autoSpaceDE w:val="0"/>
              <w:autoSpaceDN w:val="0"/>
              <w:rPr>
                <w:rFonts w:ascii="宋体" w:hAnsi="宋体"/>
                <w:kern w:val="0"/>
                <w:sz w:val="18"/>
                <w:szCs w:val="18"/>
              </w:rPr>
            </w:pPr>
            <w:r>
              <w:rPr>
                <w:rFonts w:hint="eastAsia" w:ascii="宋体" w:hAnsi="宋体"/>
                <w:kern w:val="0"/>
                <w:sz w:val="18"/>
                <w:szCs w:val="18"/>
              </w:rPr>
              <w:t>1</w:t>
            </w:r>
            <w:r>
              <w:rPr>
                <w:rFonts w:ascii="宋体" w:hAnsi="宋体"/>
                <w:kern w:val="0"/>
                <w:sz w:val="18"/>
                <w:szCs w:val="18"/>
              </w:rPr>
              <w:t>.</w:t>
            </w:r>
            <w:r>
              <w:rPr>
                <w:rFonts w:hint="eastAsia" w:ascii="宋体" w:hAnsi="宋体"/>
                <w:kern w:val="0"/>
                <w:sz w:val="18"/>
                <w:szCs w:val="18"/>
              </w:rPr>
              <w:t>获得市级及以上政府部门或行业组织授予的个人荣誉，每项次得1分；市级以下政府部门或行业组织的，每项次0.5分，满分2分。</w:t>
            </w:r>
          </w:p>
        </w:tc>
        <w:tc>
          <w:tcPr>
            <w:tcW w:w="965" w:type="dxa"/>
            <w:vAlign w:val="center"/>
          </w:tcPr>
          <w:p>
            <w:pPr>
              <w:widowControl/>
              <w:tabs>
                <w:tab w:val="center" w:pos="4201"/>
                <w:tab w:val="right" w:leader="dot" w:pos="9298"/>
              </w:tabs>
              <w:autoSpaceDE w:val="0"/>
              <w:autoSpaceDN w:val="0"/>
              <w:jc w:val="center"/>
              <w:rPr>
                <w:rFonts w:ascii="宋体" w:hAnsi="宋体"/>
                <w:kern w:val="0"/>
                <w:sz w:val="18"/>
                <w:szCs w:val="18"/>
              </w:rPr>
            </w:pPr>
            <w:r>
              <w:rPr>
                <w:rFonts w:hint="eastAsia" w:ascii="宋体" w:hAnsi="宋体"/>
                <w:kern w:val="0"/>
                <w:sz w:val="18"/>
                <w:szCs w:val="18"/>
              </w:rPr>
              <w:t>0</w:t>
            </w:r>
            <w:r>
              <w:rPr>
                <w:rFonts w:ascii="宋体" w:hAnsi="宋体"/>
                <w:kern w:val="0"/>
                <w:sz w:val="18"/>
                <w:szCs w:val="18"/>
              </w:rPr>
              <w:t>-2</w:t>
            </w:r>
          </w:p>
        </w:tc>
        <w:tc>
          <w:tcPr>
            <w:tcW w:w="3685" w:type="dxa"/>
            <w:vAlign w:val="center"/>
          </w:tcPr>
          <w:p>
            <w:pPr>
              <w:widowControl/>
              <w:tabs>
                <w:tab w:val="center" w:pos="4201"/>
                <w:tab w:val="right" w:leader="dot" w:pos="9298"/>
              </w:tabs>
              <w:autoSpaceDE w:val="0"/>
              <w:autoSpaceDN w:val="0"/>
              <w:rPr>
                <w:rFonts w:ascii="宋体" w:hAnsi="宋体"/>
                <w:kern w:val="0"/>
                <w:sz w:val="18"/>
                <w:szCs w:val="18"/>
              </w:rPr>
            </w:pPr>
          </w:p>
        </w:tc>
        <w:tc>
          <w:tcPr>
            <w:tcW w:w="993" w:type="dxa"/>
            <w:vAlign w:val="center"/>
          </w:tcPr>
          <w:p>
            <w:pPr>
              <w:widowControl/>
              <w:tabs>
                <w:tab w:val="center" w:pos="4201"/>
                <w:tab w:val="right" w:leader="dot" w:pos="9298"/>
              </w:tabs>
              <w:autoSpaceDE w:val="0"/>
              <w:autoSpaceDN w:val="0"/>
              <w:rPr>
                <w:rFonts w:ascii="宋体" w:hAnsi="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709" w:type="dxa"/>
            <w:vMerge w:val="continue"/>
            <w:vAlign w:val="center"/>
          </w:tcPr>
          <w:p>
            <w:pPr>
              <w:widowControl/>
              <w:tabs>
                <w:tab w:val="center" w:pos="4201"/>
                <w:tab w:val="right" w:leader="dot" w:pos="9298"/>
              </w:tabs>
              <w:autoSpaceDE w:val="0"/>
              <w:autoSpaceDN w:val="0"/>
              <w:jc w:val="center"/>
              <w:rPr>
                <w:rFonts w:ascii="宋体" w:hAnsi="宋体"/>
                <w:kern w:val="0"/>
                <w:sz w:val="18"/>
                <w:szCs w:val="18"/>
              </w:rPr>
            </w:pPr>
          </w:p>
        </w:tc>
        <w:tc>
          <w:tcPr>
            <w:tcW w:w="1077" w:type="dxa"/>
            <w:vMerge w:val="continue"/>
            <w:vAlign w:val="center"/>
          </w:tcPr>
          <w:p>
            <w:pPr>
              <w:widowControl/>
              <w:tabs>
                <w:tab w:val="center" w:pos="4201"/>
                <w:tab w:val="right" w:leader="dot" w:pos="9298"/>
              </w:tabs>
              <w:autoSpaceDE w:val="0"/>
              <w:autoSpaceDN w:val="0"/>
              <w:jc w:val="center"/>
              <w:rPr>
                <w:rFonts w:ascii="宋体" w:hAnsi="宋体"/>
                <w:kern w:val="0"/>
                <w:sz w:val="18"/>
                <w:szCs w:val="18"/>
              </w:rPr>
            </w:pPr>
          </w:p>
        </w:tc>
        <w:tc>
          <w:tcPr>
            <w:tcW w:w="1077" w:type="dxa"/>
            <w:vMerge w:val="continue"/>
            <w:vAlign w:val="center"/>
          </w:tcPr>
          <w:p>
            <w:pPr>
              <w:widowControl/>
              <w:tabs>
                <w:tab w:val="center" w:pos="4201"/>
                <w:tab w:val="right" w:leader="dot" w:pos="9298"/>
              </w:tabs>
              <w:autoSpaceDE w:val="0"/>
              <w:autoSpaceDN w:val="0"/>
              <w:jc w:val="center"/>
              <w:rPr>
                <w:rFonts w:ascii="宋体" w:hAnsi="宋体"/>
                <w:kern w:val="0"/>
                <w:sz w:val="18"/>
                <w:szCs w:val="18"/>
              </w:rPr>
            </w:pPr>
          </w:p>
        </w:tc>
        <w:tc>
          <w:tcPr>
            <w:tcW w:w="1077" w:type="dxa"/>
            <w:vMerge w:val="continue"/>
            <w:vAlign w:val="center"/>
          </w:tcPr>
          <w:p>
            <w:pPr>
              <w:widowControl/>
              <w:tabs>
                <w:tab w:val="center" w:pos="4201"/>
                <w:tab w:val="right" w:leader="dot" w:pos="9298"/>
              </w:tabs>
              <w:autoSpaceDE w:val="0"/>
              <w:autoSpaceDN w:val="0"/>
              <w:jc w:val="center"/>
              <w:rPr>
                <w:rFonts w:ascii="宋体" w:hAnsi="宋体"/>
                <w:kern w:val="0"/>
                <w:sz w:val="18"/>
                <w:szCs w:val="18"/>
              </w:rPr>
            </w:pPr>
          </w:p>
        </w:tc>
        <w:tc>
          <w:tcPr>
            <w:tcW w:w="1727" w:type="dxa"/>
            <w:vMerge w:val="continue"/>
            <w:vAlign w:val="center"/>
          </w:tcPr>
          <w:p>
            <w:pPr>
              <w:widowControl/>
              <w:tabs>
                <w:tab w:val="center" w:pos="4201"/>
                <w:tab w:val="right" w:leader="dot" w:pos="9298"/>
              </w:tabs>
              <w:autoSpaceDE w:val="0"/>
              <w:autoSpaceDN w:val="0"/>
              <w:jc w:val="left"/>
              <w:rPr>
                <w:rFonts w:ascii="宋体" w:hAnsi="宋体"/>
                <w:kern w:val="0"/>
                <w:sz w:val="18"/>
                <w:szCs w:val="18"/>
              </w:rPr>
            </w:pPr>
          </w:p>
        </w:tc>
        <w:tc>
          <w:tcPr>
            <w:tcW w:w="3858" w:type="dxa"/>
            <w:vAlign w:val="center"/>
          </w:tcPr>
          <w:p>
            <w:pPr>
              <w:widowControl/>
              <w:tabs>
                <w:tab w:val="center" w:pos="4201"/>
                <w:tab w:val="right" w:leader="dot" w:pos="9298"/>
              </w:tabs>
              <w:autoSpaceDE w:val="0"/>
              <w:autoSpaceDN w:val="0"/>
              <w:rPr>
                <w:rFonts w:ascii="宋体" w:hAnsi="宋体"/>
                <w:kern w:val="0"/>
                <w:sz w:val="18"/>
                <w:szCs w:val="18"/>
              </w:rPr>
            </w:pPr>
            <w:r>
              <w:rPr>
                <w:rFonts w:hint="eastAsia" w:ascii="宋体" w:hAnsi="宋体"/>
                <w:kern w:val="0"/>
                <w:sz w:val="18"/>
                <w:szCs w:val="18"/>
              </w:rPr>
              <w:t>2</w:t>
            </w:r>
            <w:r>
              <w:rPr>
                <w:rFonts w:ascii="宋体" w:hAnsi="宋体"/>
                <w:kern w:val="0"/>
                <w:sz w:val="18"/>
                <w:szCs w:val="18"/>
              </w:rPr>
              <w:t>.</w:t>
            </w:r>
            <w:r>
              <w:rPr>
                <w:rFonts w:hint="eastAsia" w:ascii="宋体" w:hAnsi="宋体"/>
                <w:kern w:val="0"/>
                <w:sz w:val="18"/>
                <w:szCs w:val="18"/>
              </w:rPr>
              <w:t>机构主要负责人被纳入正在执行的失信人员名单的或失信后修复尚未满1年的，不得分；无上述情况得1分。</w:t>
            </w:r>
          </w:p>
        </w:tc>
        <w:tc>
          <w:tcPr>
            <w:tcW w:w="965" w:type="dxa"/>
            <w:vAlign w:val="center"/>
          </w:tcPr>
          <w:p>
            <w:pPr>
              <w:widowControl/>
              <w:tabs>
                <w:tab w:val="center" w:pos="4201"/>
                <w:tab w:val="right" w:leader="dot" w:pos="9298"/>
              </w:tabs>
              <w:autoSpaceDE w:val="0"/>
              <w:autoSpaceDN w:val="0"/>
              <w:jc w:val="center"/>
              <w:rPr>
                <w:rFonts w:ascii="宋体" w:hAnsi="宋体"/>
                <w:kern w:val="0"/>
                <w:sz w:val="18"/>
                <w:szCs w:val="18"/>
              </w:rPr>
            </w:pPr>
            <w:r>
              <w:rPr>
                <w:rFonts w:hint="eastAsia" w:ascii="宋体" w:hAnsi="宋体"/>
                <w:kern w:val="0"/>
                <w:sz w:val="18"/>
                <w:szCs w:val="18"/>
              </w:rPr>
              <w:t>0</w:t>
            </w:r>
            <w:r>
              <w:rPr>
                <w:rFonts w:ascii="宋体" w:hAnsi="宋体"/>
                <w:kern w:val="0"/>
                <w:sz w:val="18"/>
                <w:szCs w:val="18"/>
              </w:rPr>
              <w:t>-1</w:t>
            </w:r>
          </w:p>
        </w:tc>
        <w:tc>
          <w:tcPr>
            <w:tcW w:w="3685" w:type="dxa"/>
            <w:vAlign w:val="center"/>
          </w:tcPr>
          <w:p>
            <w:pPr>
              <w:widowControl/>
              <w:tabs>
                <w:tab w:val="center" w:pos="4201"/>
                <w:tab w:val="right" w:leader="dot" w:pos="9298"/>
              </w:tabs>
              <w:autoSpaceDE w:val="0"/>
              <w:autoSpaceDN w:val="0"/>
              <w:rPr>
                <w:rFonts w:ascii="宋体" w:hAnsi="宋体"/>
                <w:kern w:val="0"/>
                <w:sz w:val="18"/>
                <w:szCs w:val="18"/>
              </w:rPr>
            </w:pPr>
          </w:p>
        </w:tc>
        <w:tc>
          <w:tcPr>
            <w:tcW w:w="993" w:type="dxa"/>
            <w:vAlign w:val="center"/>
          </w:tcPr>
          <w:p>
            <w:pPr>
              <w:widowControl/>
              <w:tabs>
                <w:tab w:val="center" w:pos="4201"/>
                <w:tab w:val="right" w:leader="dot" w:pos="9298"/>
              </w:tabs>
              <w:autoSpaceDE w:val="0"/>
              <w:autoSpaceDN w:val="0"/>
              <w:rPr>
                <w:rFonts w:ascii="宋体" w:hAnsi="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709" w:type="dxa"/>
            <w:vAlign w:val="center"/>
          </w:tcPr>
          <w:p>
            <w:pPr>
              <w:widowControl/>
              <w:tabs>
                <w:tab w:val="center" w:pos="4201"/>
                <w:tab w:val="right" w:leader="dot" w:pos="9298"/>
              </w:tabs>
              <w:autoSpaceDE w:val="0"/>
              <w:autoSpaceDN w:val="0"/>
              <w:jc w:val="center"/>
              <w:rPr>
                <w:rFonts w:ascii="宋体" w:hAnsi="宋体"/>
                <w:kern w:val="0"/>
                <w:sz w:val="18"/>
                <w:szCs w:val="18"/>
              </w:rPr>
            </w:pPr>
            <w:r>
              <w:rPr>
                <w:rFonts w:hint="eastAsia" w:ascii="宋体" w:hAnsi="宋体"/>
                <w:kern w:val="0"/>
                <w:sz w:val="18"/>
                <w:szCs w:val="18"/>
              </w:rPr>
              <w:t>3</w:t>
            </w:r>
          </w:p>
        </w:tc>
        <w:tc>
          <w:tcPr>
            <w:tcW w:w="1077" w:type="dxa"/>
            <w:vMerge w:val="continue"/>
            <w:vAlign w:val="center"/>
          </w:tcPr>
          <w:p>
            <w:pPr>
              <w:widowControl/>
              <w:tabs>
                <w:tab w:val="center" w:pos="4201"/>
                <w:tab w:val="right" w:leader="dot" w:pos="9298"/>
              </w:tabs>
              <w:autoSpaceDE w:val="0"/>
              <w:autoSpaceDN w:val="0"/>
              <w:jc w:val="center"/>
              <w:rPr>
                <w:rFonts w:ascii="宋体" w:hAnsi="宋体"/>
                <w:kern w:val="0"/>
                <w:sz w:val="18"/>
                <w:szCs w:val="18"/>
              </w:rPr>
            </w:pPr>
          </w:p>
        </w:tc>
        <w:tc>
          <w:tcPr>
            <w:tcW w:w="1077" w:type="dxa"/>
            <w:vMerge w:val="continue"/>
            <w:vAlign w:val="center"/>
          </w:tcPr>
          <w:p>
            <w:pPr>
              <w:widowControl/>
              <w:tabs>
                <w:tab w:val="center" w:pos="4201"/>
                <w:tab w:val="right" w:leader="dot" w:pos="9298"/>
              </w:tabs>
              <w:autoSpaceDE w:val="0"/>
              <w:autoSpaceDN w:val="0"/>
              <w:jc w:val="center"/>
              <w:rPr>
                <w:rFonts w:ascii="宋体" w:hAnsi="宋体"/>
                <w:kern w:val="0"/>
                <w:sz w:val="18"/>
                <w:szCs w:val="18"/>
              </w:rPr>
            </w:pPr>
          </w:p>
        </w:tc>
        <w:tc>
          <w:tcPr>
            <w:tcW w:w="1077" w:type="dxa"/>
            <w:vAlign w:val="center"/>
          </w:tcPr>
          <w:p>
            <w:pPr>
              <w:widowControl/>
              <w:tabs>
                <w:tab w:val="center" w:pos="4201"/>
                <w:tab w:val="right" w:leader="dot" w:pos="9298"/>
              </w:tabs>
              <w:autoSpaceDE w:val="0"/>
              <w:autoSpaceDN w:val="0"/>
              <w:jc w:val="center"/>
              <w:rPr>
                <w:rFonts w:ascii="宋体" w:hAnsi="宋体"/>
                <w:kern w:val="0"/>
                <w:sz w:val="18"/>
                <w:szCs w:val="18"/>
              </w:rPr>
            </w:pPr>
            <w:r>
              <w:rPr>
                <w:rFonts w:hint="eastAsia" w:ascii="宋体" w:hAnsi="宋体"/>
                <w:kern w:val="0"/>
                <w:sz w:val="18"/>
                <w:szCs w:val="18"/>
              </w:rPr>
              <w:t>规章制度（3分）</w:t>
            </w:r>
          </w:p>
        </w:tc>
        <w:tc>
          <w:tcPr>
            <w:tcW w:w="1727" w:type="dxa"/>
            <w:vAlign w:val="center"/>
          </w:tcPr>
          <w:p>
            <w:pPr>
              <w:widowControl/>
              <w:tabs>
                <w:tab w:val="center" w:pos="4201"/>
                <w:tab w:val="right" w:leader="dot" w:pos="9298"/>
              </w:tabs>
              <w:autoSpaceDE w:val="0"/>
              <w:autoSpaceDN w:val="0"/>
              <w:jc w:val="left"/>
              <w:rPr>
                <w:rFonts w:ascii="宋体" w:hAnsi="宋体"/>
                <w:kern w:val="0"/>
                <w:sz w:val="18"/>
                <w:szCs w:val="18"/>
              </w:rPr>
            </w:pPr>
            <w:r>
              <w:rPr>
                <w:rFonts w:hint="eastAsia" w:ascii="宋体" w:hAnsi="宋体"/>
                <w:kern w:val="0"/>
                <w:sz w:val="18"/>
                <w:szCs w:val="18"/>
              </w:rPr>
              <w:t>机构财务管理、风险管理、信用管理、危机管理等规章制度建设并有效实施等的情况。</w:t>
            </w:r>
          </w:p>
        </w:tc>
        <w:tc>
          <w:tcPr>
            <w:tcW w:w="3858" w:type="dxa"/>
            <w:vAlign w:val="center"/>
          </w:tcPr>
          <w:p>
            <w:pPr>
              <w:widowControl/>
              <w:tabs>
                <w:tab w:val="center" w:pos="4201"/>
                <w:tab w:val="right" w:leader="dot" w:pos="9298"/>
              </w:tabs>
              <w:autoSpaceDE w:val="0"/>
              <w:autoSpaceDN w:val="0"/>
              <w:rPr>
                <w:rFonts w:ascii="宋体" w:hAnsi="宋体"/>
                <w:kern w:val="0"/>
                <w:sz w:val="18"/>
                <w:szCs w:val="18"/>
              </w:rPr>
            </w:pPr>
            <w:r>
              <w:rPr>
                <w:rFonts w:hint="eastAsia" w:ascii="宋体" w:hAnsi="宋体"/>
                <w:kern w:val="0"/>
                <w:sz w:val="18"/>
                <w:szCs w:val="18"/>
              </w:rPr>
              <w:t>制度建立健全，符合具有合法性和较高可行性，并贯彻落实，得3分；有但存在不全的，缺一项扣1分。</w:t>
            </w:r>
          </w:p>
        </w:tc>
        <w:tc>
          <w:tcPr>
            <w:tcW w:w="965" w:type="dxa"/>
            <w:vAlign w:val="center"/>
          </w:tcPr>
          <w:p>
            <w:pPr>
              <w:widowControl/>
              <w:tabs>
                <w:tab w:val="center" w:pos="4201"/>
                <w:tab w:val="right" w:leader="dot" w:pos="9298"/>
              </w:tabs>
              <w:autoSpaceDE w:val="0"/>
              <w:autoSpaceDN w:val="0"/>
              <w:jc w:val="center"/>
              <w:rPr>
                <w:rFonts w:ascii="宋体" w:hAnsi="宋体"/>
                <w:kern w:val="0"/>
                <w:sz w:val="18"/>
                <w:szCs w:val="18"/>
              </w:rPr>
            </w:pPr>
            <w:r>
              <w:rPr>
                <w:rFonts w:hint="eastAsia" w:ascii="宋体" w:hAnsi="宋体"/>
                <w:kern w:val="0"/>
                <w:sz w:val="18"/>
                <w:szCs w:val="18"/>
              </w:rPr>
              <w:t>0</w:t>
            </w:r>
            <w:r>
              <w:rPr>
                <w:rFonts w:ascii="宋体" w:hAnsi="宋体"/>
                <w:kern w:val="0"/>
                <w:sz w:val="18"/>
                <w:szCs w:val="18"/>
              </w:rPr>
              <w:t>-3</w:t>
            </w:r>
          </w:p>
        </w:tc>
        <w:tc>
          <w:tcPr>
            <w:tcW w:w="3685" w:type="dxa"/>
            <w:vAlign w:val="center"/>
          </w:tcPr>
          <w:p>
            <w:pPr>
              <w:widowControl/>
              <w:tabs>
                <w:tab w:val="center" w:pos="4201"/>
                <w:tab w:val="right" w:leader="dot" w:pos="9298"/>
              </w:tabs>
              <w:autoSpaceDE w:val="0"/>
              <w:autoSpaceDN w:val="0"/>
              <w:rPr>
                <w:rFonts w:ascii="宋体" w:hAnsi="宋体"/>
                <w:kern w:val="0"/>
                <w:sz w:val="18"/>
                <w:szCs w:val="18"/>
              </w:rPr>
            </w:pPr>
          </w:p>
        </w:tc>
        <w:tc>
          <w:tcPr>
            <w:tcW w:w="993" w:type="dxa"/>
            <w:vAlign w:val="center"/>
          </w:tcPr>
          <w:p>
            <w:pPr>
              <w:widowControl/>
              <w:tabs>
                <w:tab w:val="center" w:pos="4201"/>
                <w:tab w:val="right" w:leader="dot" w:pos="9298"/>
              </w:tabs>
              <w:autoSpaceDE w:val="0"/>
              <w:autoSpaceDN w:val="0"/>
              <w:rPr>
                <w:rFonts w:ascii="宋体" w:hAnsi="宋体"/>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3" w:hRule="atLeast"/>
          <w:jc w:val="center"/>
        </w:trPr>
        <w:tc>
          <w:tcPr>
            <w:tcW w:w="709"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4</w:t>
            </w:r>
          </w:p>
        </w:tc>
        <w:tc>
          <w:tcPr>
            <w:tcW w:w="1077" w:type="dxa"/>
            <w:vMerge w:val="restart"/>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品牌形象（10分）</w:t>
            </w:r>
          </w:p>
        </w:tc>
        <w:tc>
          <w:tcPr>
            <w:tcW w:w="1077"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品牌建设（10分）</w:t>
            </w:r>
          </w:p>
        </w:tc>
        <w:tc>
          <w:tcPr>
            <w:tcW w:w="1727"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机构品牌培育、建设、发展的规划等的情况。</w:t>
            </w: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1.近三年，被国家级以上主流媒体宣传报道，得3分；被市级主流媒体宣传报道，得2分；被区级主流媒体宣传报道，得1分。无则不得分。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-3</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8" w:hRule="atLeast"/>
          <w:jc w:val="center"/>
        </w:trPr>
        <w:tc>
          <w:tcPr>
            <w:tcW w:w="709"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72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2.机构有注册品牌及品牌管理的，得2分；无则不得分。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-2</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 w:hRule="atLeast"/>
          <w:jc w:val="center"/>
        </w:trPr>
        <w:tc>
          <w:tcPr>
            <w:tcW w:w="709"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72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3.机构获得本市品牌认证的，得2分；无则不得分。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-2</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0" w:hRule="atLeast"/>
          <w:jc w:val="center"/>
        </w:trPr>
        <w:tc>
          <w:tcPr>
            <w:tcW w:w="709"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72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4.近三年，机构获得市级及以上政府部门授予的荣誉，每项次得1分；市级及以下每项次0.5分；荣获市级以上行业组织授予的荣誉，每项次得0.5分；满分3分。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-3</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5</w:t>
            </w:r>
          </w:p>
        </w:tc>
        <w:tc>
          <w:tcPr>
            <w:tcW w:w="1077"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履约能力（60分）</w:t>
            </w:r>
          </w:p>
        </w:tc>
        <w:tc>
          <w:tcPr>
            <w:tcW w:w="1077"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管理能力（1</w:t>
            </w:r>
            <w:r>
              <w:rPr>
                <w:rFonts w:ascii="宋体" w:hAnsi="宋体"/>
                <w:color w:val="000000"/>
                <w:sz w:val="18"/>
                <w:szCs w:val="18"/>
              </w:rPr>
              <w:t>0</w:t>
            </w:r>
            <w:r>
              <w:rPr>
                <w:rFonts w:hint="eastAsia" w:ascii="宋体" w:hAnsi="宋体"/>
                <w:color w:val="000000"/>
                <w:sz w:val="18"/>
                <w:szCs w:val="18"/>
              </w:rPr>
              <w:t>分）</w:t>
            </w:r>
          </w:p>
        </w:tc>
        <w:tc>
          <w:tcPr>
            <w:tcW w:w="1077"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部门架构及办公条件</w:t>
            </w:r>
          </w:p>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（5分）</w:t>
            </w:r>
          </w:p>
        </w:tc>
        <w:tc>
          <w:tcPr>
            <w:tcW w:w="1727"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机构管理部门完善情况及营业场地、办公设施设备和工具配置等的情况。</w:t>
            </w: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1.人员与场所：固定可保障经营的场所，专职管理人员3名（含）以上，符合得2分；任一不符合视情减扣1分。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-2</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72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2、证照、服务项目、收费标准、投诉监督电话等信息公开，符合得1分；任一不符合视情减扣0.5分。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-1</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72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ascii="宋体" w:hAnsi="宋体"/>
                <w:color w:val="000000"/>
                <w:sz w:val="18"/>
                <w:szCs w:val="18"/>
              </w:rPr>
              <w:t>3</w:t>
            </w:r>
            <w:r>
              <w:rPr>
                <w:rFonts w:hint="eastAsia" w:ascii="宋体" w:hAnsi="宋体"/>
                <w:color w:val="000000"/>
                <w:sz w:val="18"/>
                <w:szCs w:val="18"/>
              </w:rPr>
              <w:t>.有组织机构，岗位设置合理（至少包含负责人、财务、人员管理等关键岗位），且有相应的管理规范并实施；符合得2分；任一不符合视情减扣0.5分。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-2</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9" w:hRule="atLeast"/>
          <w:jc w:val="center"/>
        </w:trPr>
        <w:tc>
          <w:tcPr>
            <w:tcW w:w="709"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6</w:t>
            </w: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管理体系（3分）</w:t>
            </w:r>
          </w:p>
        </w:tc>
        <w:tc>
          <w:tcPr>
            <w:tcW w:w="1727"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机构建立人员管理、行政管理、业务管理、信息（档案）管理、财务管理等制度构成的管理体系和运行情况。</w:t>
            </w: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机构的体系健全完善，符合具有较高可行性，并有效运行，得3分；机构建立了管理体系并实施，但存在不健全之处，得1～2分；机构未建立上述的管理体系，不得分。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-3</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2" w:hRule="atLeast"/>
          <w:jc w:val="center"/>
        </w:trPr>
        <w:tc>
          <w:tcPr>
            <w:tcW w:w="709"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7</w:t>
            </w: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安全保障（</w:t>
            </w:r>
            <w:r>
              <w:rPr>
                <w:rFonts w:ascii="宋体" w:hAnsi="宋体"/>
                <w:color w:val="000000"/>
                <w:sz w:val="18"/>
                <w:szCs w:val="18"/>
              </w:rPr>
              <w:t>2</w:t>
            </w:r>
            <w:r>
              <w:rPr>
                <w:rFonts w:hint="eastAsia" w:ascii="宋体" w:hAnsi="宋体"/>
                <w:color w:val="000000"/>
                <w:sz w:val="18"/>
                <w:szCs w:val="18"/>
              </w:rPr>
              <w:t>分）</w:t>
            </w:r>
          </w:p>
        </w:tc>
        <w:tc>
          <w:tcPr>
            <w:tcW w:w="1727"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机构有安全、消防和应急管理制度，并有效实施的情况。</w:t>
            </w: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有安全、消防和应急管理制度并有效实施，对安全隐患处置得当，得2分；有安全与应急管理制度并实施，但存在不健全之处，得1分；未建立上述的管理制度，则不得分。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-2</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jc w:val="center"/>
        </w:trPr>
        <w:tc>
          <w:tcPr>
            <w:tcW w:w="709"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8</w:t>
            </w:r>
          </w:p>
        </w:tc>
        <w:tc>
          <w:tcPr>
            <w:tcW w:w="1077"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履约能力（60分）</w:t>
            </w:r>
          </w:p>
        </w:tc>
        <w:tc>
          <w:tcPr>
            <w:tcW w:w="1077"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经营能力（</w:t>
            </w:r>
            <w:r>
              <w:rPr>
                <w:rFonts w:ascii="宋体" w:hAnsi="宋体"/>
                <w:color w:val="000000"/>
                <w:sz w:val="18"/>
                <w:szCs w:val="18"/>
              </w:rPr>
              <w:t>10</w:t>
            </w:r>
            <w:r>
              <w:rPr>
                <w:rFonts w:hint="eastAsia" w:ascii="宋体" w:hAnsi="宋体"/>
                <w:color w:val="000000"/>
                <w:sz w:val="18"/>
                <w:szCs w:val="18"/>
              </w:rPr>
              <w:t>分）</w:t>
            </w:r>
          </w:p>
        </w:tc>
        <w:tc>
          <w:tcPr>
            <w:tcW w:w="1077"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财务管理（7分）</w:t>
            </w:r>
          </w:p>
        </w:tc>
        <w:tc>
          <w:tcPr>
            <w:tcW w:w="1727"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机构财务管理规范，执行符合单位性质规定的会计准则等的情况。</w:t>
            </w: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1.执行的会计准则符合单位性质和国家要求得1分；不符合不得分。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-1</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7" w:hRule="atLeast"/>
          <w:jc w:val="center"/>
        </w:trPr>
        <w:tc>
          <w:tcPr>
            <w:tcW w:w="709"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72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2.有近三年的机构年度财务报表或年度审计报告，符合得3分；不全的视情减扣1分。如有第三方会计师事务所出具的财务审计报告，加1分。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-4</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atLeast"/>
          <w:jc w:val="center"/>
        </w:trPr>
        <w:tc>
          <w:tcPr>
            <w:tcW w:w="709"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72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3.有近一年度财务预算和年终财务决算资料，符合得2分，不全的视情减扣1分。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-2</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9</w:t>
            </w: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盈利能力</w:t>
            </w:r>
          </w:p>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w:t>
            </w:r>
            <w:r>
              <w:rPr>
                <w:rFonts w:ascii="宋体" w:hAnsi="宋体"/>
                <w:color w:val="000000"/>
                <w:sz w:val="18"/>
                <w:szCs w:val="18"/>
              </w:rPr>
              <w:t>3</w:t>
            </w:r>
            <w:r>
              <w:rPr>
                <w:rFonts w:hint="eastAsia" w:ascii="宋体" w:hAnsi="宋体"/>
                <w:color w:val="000000"/>
                <w:sz w:val="18"/>
                <w:szCs w:val="18"/>
              </w:rPr>
              <w:t>分）</w:t>
            </w:r>
          </w:p>
        </w:tc>
        <w:tc>
          <w:tcPr>
            <w:tcW w:w="1727"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机构的年度净利润等的情况。</w:t>
            </w:r>
          </w:p>
        </w:tc>
        <w:tc>
          <w:tcPr>
            <w:tcW w:w="3858" w:type="dxa"/>
            <w:vAlign w:val="center"/>
          </w:tcPr>
          <w:p>
            <w:pPr>
              <w:widowControl/>
              <w:suppressAutoHyphens/>
              <w:autoSpaceDE w:val="0"/>
              <w:autoSpaceDN w:val="0"/>
              <w:jc w:val="left"/>
              <w:textAlignment w:val="baseline"/>
              <w:rPr>
                <w:rFonts w:ascii="宋体" w:hAnsi="宋体"/>
                <w:color w:val="000000"/>
                <w:sz w:val="18"/>
                <w:szCs w:val="18"/>
              </w:rPr>
            </w:pPr>
            <w:r>
              <w:rPr>
                <w:rFonts w:hint="eastAsia" w:ascii="宋体" w:hAnsi="宋体"/>
                <w:color w:val="000000"/>
                <w:sz w:val="18"/>
                <w:szCs w:val="18"/>
              </w:rPr>
              <w:t>根据年度缴纳税收的证明材料，机构上一年度盈利情况：</w:t>
            </w:r>
          </w:p>
          <w:p>
            <w:pPr>
              <w:widowControl/>
              <w:suppressAutoHyphens/>
              <w:autoSpaceDE w:val="0"/>
              <w:autoSpaceDN w:val="0"/>
              <w:jc w:val="left"/>
              <w:textAlignment w:val="baseline"/>
              <w:rPr>
                <w:rFonts w:ascii="宋体" w:hAnsi="宋体"/>
                <w:color w:val="000000"/>
                <w:sz w:val="18"/>
                <w:szCs w:val="18"/>
              </w:rPr>
            </w:pPr>
            <w:r>
              <w:rPr>
                <w:rFonts w:hint="eastAsia" w:ascii="宋体" w:hAnsi="宋体"/>
                <w:color w:val="000000"/>
                <w:sz w:val="18"/>
                <w:szCs w:val="18"/>
              </w:rPr>
              <w:t>500万（含）以上的得</w:t>
            </w:r>
            <w:r>
              <w:rPr>
                <w:rFonts w:ascii="宋体" w:hAnsi="宋体"/>
                <w:color w:val="000000"/>
                <w:sz w:val="18"/>
                <w:szCs w:val="18"/>
              </w:rPr>
              <w:t>3</w:t>
            </w:r>
            <w:r>
              <w:rPr>
                <w:rFonts w:hint="eastAsia" w:ascii="宋体" w:hAnsi="宋体"/>
                <w:color w:val="000000"/>
                <w:sz w:val="18"/>
                <w:szCs w:val="18"/>
              </w:rPr>
              <w:t>分；</w:t>
            </w:r>
          </w:p>
          <w:p>
            <w:pPr>
              <w:widowControl/>
              <w:suppressAutoHyphens/>
              <w:autoSpaceDE w:val="0"/>
              <w:autoSpaceDN w:val="0"/>
              <w:jc w:val="left"/>
              <w:textAlignment w:val="baseline"/>
              <w:rPr>
                <w:rFonts w:ascii="宋体" w:hAnsi="宋体"/>
                <w:color w:val="000000"/>
                <w:sz w:val="18"/>
                <w:szCs w:val="18"/>
              </w:rPr>
            </w:pPr>
            <w:r>
              <w:rPr>
                <w:rFonts w:ascii="宋体" w:hAnsi="宋体"/>
                <w:color w:val="000000"/>
                <w:sz w:val="18"/>
                <w:szCs w:val="18"/>
              </w:rPr>
              <w:t>1</w:t>
            </w:r>
            <w:r>
              <w:rPr>
                <w:rFonts w:hint="eastAsia" w:ascii="宋体" w:hAnsi="宋体"/>
                <w:color w:val="000000"/>
                <w:sz w:val="18"/>
                <w:szCs w:val="18"/>
              </w:rPr>
              <w:t>00万（含）以上、500万以下的得</w:t>
            </w:r>
            <w:r>
              <w:rPr>
                <w:rFonts w:ascii="宋体" w:hAnsi="宋体"/>
                <w:color w:val="000000"/>
                <w:sz w:val="18"/>
                <w:szCs w:val="18"/>
              </w:rPr>
              <w:t>2</w:t>
            </w:r>
            <w:r>
              <w:rPr>
                <w:rFonts w:hint="eastAsia" w:ascii="宋体" w:hAnsi="宋体"/>
                <w:color w:val="000000"/>
                <w:sz w:val="18"/>
                <w:szCs w:val="18"/>
              </w:rPr>
              <w:t>分；</w:t>
            </w:r>
          </w:p>
          <w:p>
            <w:pPr>
              <w:widowControl/>
              <w:suppressAutoHyphens/>
              <w:autoSpaceDE w:val="0"/>
              <w:autoSpaceDN w:val="0"/>
              <w:jc w:val="left"/>
              <w:textAlignment w:val="baseline"/>
              <w:rPr>
                <w:rFonts w:ascii="宋体" w:hAnsi="宋体"/>
                <w:color w:val="000000"/>
                <w:sz w:val="18"/>
                <w:szCs w:val="18"/>
              </w:rPr>
            </w:pPr>
            <w:r>
              <w:rPr>
                <w:rFonts w:hint="eastAsia" w:ascii="宋体" w:hAnsi="宋体"/>
                <w:color w:val="000000"/>
                <w:sz w:val="18"/>
                <w:szCs w:val="18"/>
              </w:rPr>
              <w:t>100万以下的得</w:t>
            </w:r>
            <w:r>
              <w:rPr>
                <w:rFonts w:ascii="宋体" w:hAnsi="宋体"/>
                <w:color w:val="000000"/>
                <w:sz w:val="18"/>
                <w:szCs w:val="18"/>
              </w:rPr>
              <w:t>1</w:t>
            </w:r>
            <w:r>
              <w:rPr>
                <w:rFonts w:hint="eastAsia" w:ascii="宋体" w:hAnsi="宋体"/>
                <w:color w:val="000000"/>
                <w:sz w:val="18"/>
                <w:szCs w:val="18"/>
              </w:rPr>
              <w:t>分；</w:t>
            </w:r>
          </w:p>
          <w:p>
            <w:pPr>
              <w:widowControl/>
              <w:suppressAutoHyphens/>
              <w:autoSpaceDE w:val="0"/>
              <w:autoSpaceDN w:val="0"/>
              <w:jc w:val="left"/>
              <w:textAlignment w:val="baseline"/>
              <w:rPr>
                <w:rFonts w:ascii="宋体" w:hAnsi="宋体"/>
                <w:color w:val="000000"/>
                <w:sz w:val="18"/>
                <w:szCs w:val="18"/>
              </w:rPr>
            </w:pPr>
            <w:r>
              <w:rPr>
                <w:rFonts w:hint="eastAsia" w:ascii="宋体" w:hAnsi="宋体"/>
                <w:color w:val="000000"/>
                <w:sz w:val="18"/>
                <w:szCs w:val="18"/>
              </w:rPr>
              <w:t>未盈利或负数的，不得分。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-3</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1</w:t>
            </w:r>
            <w:r>
              <w:rPr>
                <w:rFonts w:ascii="宋体" w:hAnsi="宋体"/>
                <w:color w:val="000000"/>
                <w:sz w:val="18"/>
                <w:szCs w:val="18"/>
              </w:rPr>
              <w:t>0</w:t>
            </w: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服务能力（40分）</w:t>
            </w:r>
          </w:p>
        </w:tc>
        <w:tc>
          <w:tcPr>
            <w:tcW w:w="1077"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业务能力（5分）</w:t>
            </w:r>
          </w:p>
        </w:tc>
        <w:tc>
          <w:tcPr>
            <w:tcW w:w="1727"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机构服务类型、服务内容和服务标准等的情况。</w:t>
            </w: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1.按核定的范围开展业务且根据服务记录正常运行5年（含）以上的，得2分；正常运行1年（含）以上、5年以下的，得1分。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-2</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72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2.有机构服务规范，且高于国家、行业、地方和团体标准，得1分。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-1</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jc w:val="center"/>
        </w:trPr>
        <w:tc>
          <w:tcPr>
            <w:tcW w:w="709"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72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3.经营活动有相应的服务合同或协议文本并有效管理（可提供近三个月的服务合同），得2分；有缺失的视情减扣1分。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-2</w:t>
            </w:r>
          </w:p>
        </w:tc>
        <w:tc>
          <w:tcPr>
            <w:tcW w:w="3685" w:type="dxa"/>
            <w:vAlign w:val="center"/>
          </w:tcPr>
          <w:p>
            <w:pPr>
              <w:widowControl/>
              <w:suppressAutoHyphens/>
              <w:autoSpaceDE w:val="0"/>
              <w:autoSpaceDN w:val="0"/>
              <w:textAlignment w:val="baseline"/>
              <w:rPr>
                <w:rFonts w:ascii="宋体" w:hAnsi="宋体"/>
                <w:color w:val="000000"/>
                <w:sz w:val="18"/>
                <w:szCs w:val="18"/>
              </w:rPr>
            </w:pPr>
          </w:p>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9" w:hRule="atLeast"/>
          <w:jc w:val="center"/>
        </w:trPr>
        <w:tc>
          <w:tcPr>
            <w:tcW w:w="709"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11</w:t>
            </w:r>
          </w:p>
        </w:tc>
        <w:tc>
          <w:tcPr>
            <w:tcW w:w="1077" w:type="dxa"/>
            <w:vMerge w:val="restart"/>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履约能力（60分）</w:t>
            </w:r>
          </w:p>
        </w:tc>
        <w:tc>
          <w:tcPr>
            <w:tcW w:w="1077" w:type="dxa"/>
            <w:vMerge w:val="restart"/>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服务能力（40分）</w:t>
            </w:r>
          </w:p>
        </w:tc>
        <w:tc>
          <w:tcPr>
            <w:tcW w:w="1077"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信息公开（5分）</w:t>
            </w:r>
          </w:p>
        </w:tc>
        <w:tc>
          <w:tcPr>
            <w:tcW w:w="1727"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机构服务相关的业务信息公开情况。</w:t>
            </w: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1</w:t>
            </w:r>
            <w:r>
              <w:rPr>
                <w:rFonts w:ascii="宋体" w:hAnsi="宋体"/>
                <w:color w:val="000000"/>
                <w:sz w:val="18"/>
                <w:szCs w:val="18"/>
              </w:rPr>
              <w:t>.</w:t>
            </w:r>
            <w:r>
              <w:rPr>
                <w:rFonts w:hint="eastAsia" w:ascii="宋体" w:hAnsi="宋体"/>
                <w:color w:val="000000"/>
                <w:sz w:val="18"/>
                <w:szCs w:val="18"/>
              </w:rPr>
              <w:t>家政服务机构应要在家政综合管理平台上备案，备案内容发生变化时及时更新，符合得2分；未更新，有缺失的视情减扣1分；未备案，则不得分。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-2</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9" w:hRule="atLeast"/>
          <w:jc w:val="center"/>
        </w:trPr>
        <w:tc>
          <w:tcPr>
            <w:tcW w:w="709"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ind w:firstLine="360" w:firstLineChars="20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ind w:firstLine="360" w:firstLineChars="20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72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2</w:t>
            </w:r>
            <w:r>
              <w:rPr>
                <w:rFonts w:ascii="宋体" w:hAnsi="宋体"/>
                <w:color w:val="000000"/>
                <w:sz w:val="18"/>
                <w:szCs w:val="18"/>
              </w:rPr>
              <w:t>.</w:t>
            </w:r>
            <w:r>
              <w:rPr>
                <w:rFonts w:hint="eastAsia" w:ascii="宋体" w:hAnsi="宋体"/>
                <w:color w:val="000000"/>
                <w:sz w:val="18"/>
                <w:szCs w:val="18"/>
              </w:rPr>
              <w:t>按照条例和管理办法的规定，定期上传合同、评价等业务信息至家政综合管理平台，得3分；有缺失的视情减扣1</w:t>
            </w:r>
            <w:r>
              <w:rPr>
                <w:rFonts w:ascii="宋体" w:hAnsi="宋体"/>
                <w:color w:val="000000"/>
                <w:sz w:val="18"/>
                <w:szCs w:val="18"/>
              </w:rPr>
              <w:t>-2</w:t>
            </w:r>
            <w:r>
              <w:rPr>
                <w:rFonts w:hint="eastAsia" w:ascii="宋体" w:hAnsi="宋体"/>
                <w:color w:val="000000"/>
                <w:sz w:val="18"/>
                <w:szCs w:val="18"/>
              </w:rPr>
              <w:t>分；未上传，则不得分。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-3</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9" w:hRule="atLeast"/>
          <w:jc w:val="center"/>
        </w:trPr>
        <w:tc>
          <w:tcPr>
            <w:tcW w:w="709"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12</w:t>
            </w: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服务人员（10分）</w:t>
            </w:r>
          </w:p>
        </w:tc>
        <w:tc>
          <w:tcPr>
            <w:tcW w:w="1727"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机构管理的家政服务员的基本情况。</w:t>
            </w: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1.在政府监管平台备案，持有上门服务证，符合得1分；覆盖率达50%（含）以上，加1分；覆盖率达90%（含）以上，加2分。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-3</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8" w:hRule="atLeast"/>
          <w:jc w:val="center"/>
        </w:trPr>
        <w:tc>
          <w:tcPr>
            <w:tcW w:w="709"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i/>
                <w:iCs/>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72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2.持有人社部门或行业认可的从事家政行业的相关技能证书，符合得1分；覆盖率达50%（含）以上，加1分；覆盖率达90%（含）以上，加2分。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-3</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jc w:val="center"/>
        </w:trPr>
        <w:tc>
          <w:tcPr>
            <w:tcW w:w="709"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i/>
                <w:iCs/>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72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3.持有家政行业分类体检健康证明的，符合得1分；覆盖率达50%（含）以上，加0.5分；覆盖率达90%（含），加1分。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-2</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8" w:hRule="atLeast"/>
          <w:jc w:val="center"/>
        </w:trPr>
        <w:tc>
          <w:tcPr>
            <w:tcW w:w="709"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i/>
                <w:iCs/>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72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4.机构对家政服务员岗前培训且培训档案齐全，符合得1分；覆盖率达50%（含）以上，加0.5分；覆盖率达90%（含）以上，加1分。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-2</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jc w:val="center"/>
        </w:trPr>
        <w:tc>
          <w:tcPr>
            <w:tcW w:w="709"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13</w:t>
            </w:r>
          </w:p>
        </w:tc>
        <w:tc>
          <w:tcPr>
            <w:tcW w:w="1077" w:type="dxa"/>
            <w:vMerge w:val="restart"/>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履约能力（60分）</w:t>
            </w:r>
          </w:p>
        </w:tc>
        <w:tc>
          <w:tcPr>
            <w:tcW w:w="1077" w:type="dxa"/>
            <w:vMerge w:val="restart"/>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服务能力（40分）</w:t>
            </w:r>
          </w:p>
        </w:tc>
        <w:tc>
          <w:tcPr>
            <w:tcW w:w="1077"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专业人才（1</w:t>
            </w:r>
            <w:r>
              <w:rPr>
                <w:rFonts w:ascii="宋体" w:hAnsi="宋体"/>
                <w:color w:val="000000"/>
                <w:sz w:val="18"/>
                <w:szCs w:val="18"/>
              </w:rPr>
              <w:t>0</w:t>
            </w:r>
            <w:r>
              <w:rPr>
                <w:rFonts w:hint="eastAsia" w:ascii="宋体" w:hAnsi="宋体"/>
                <w:color w:val="000000"/>
                <w:sz w:val="18"/>
                <w:szCs w:val="18"/>
              </w:rPr>
              <w:t>分）</w:t>
            </w:r>
          </w:p>
        </w:tc>
        <w:tc>
          <w:tcPr>
            <w:tcW w:w="1727"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机构员工（员工制）的相关专业或较高技能的专业人才的资历、荣誉等的情况。</w:t>
            </w: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1.持有与工作相关的财务、经济、计算机等管理类中级及以上职称、技能证书或家政服务类高级技能证书，有一项得1分，满分5分。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-5</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6" w:hRule="atLeast"/>
          <w:jc w:val="center"/>
        </w:trPr>
        <w:tc>
          <w:tcPr>
            <w:tcW w:w="709"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ind w:firstLine="360" w:firstLineChars="20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ind w:firstLine="360" w:firstLineChars="20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72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2.有获得市级及以上五一劳动奖章、劳动模范、三八红旗手等政府部门授予荣誉的，有一项得1分，满分3分。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-3</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709"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ind w:firstLine="360" w:firstLineChars="20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ind w:firstLine="360" w:firstLineChars="20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72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3.机构对专业人才有持续提升培训且培训档案齐全，符合得2分，有缺失的视情减扣1分。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-2</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2" w:hRule="atLeast"/>
          <w:jc w:val="center"/>
        </w:trPr>
        <w:tc>
          <w:tcPr>
            <w:tcW w:w="709"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14</w:t>
            </w: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服务评价（1</w:t>
            </w:r>
            <w:r>
              <w:rPr>
                <w:rFonts w:ascii="宋体" w:hAnsi="宋体"/>
                <w:color w:val="000000"/>
                <w:sz w:val="18"/>
                <w:szCs w:val="18"/>
              </w:rPr>
              <w:t>0</w:t>
            </w:r>
            <w:r>
              <w:rPr>
                <w:rFonts w:hint="eastAsia" w:ascii="宋体" w:hAnsi="宋体"/>
                <w:color w:val="000000"/>
                <w:sz w:val="18"/>
                <w:szCs w:val="18"/>
              </w:rPr>
              <w:t>分）</w:t>
            </w:r>
          </w:p>
        </w:tc>
        <w:tc>
          <w:tcPr>
            <w:tcW w:w="1727"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机构的售后服务及服务评价等的情况。</w:t>
            </w: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1.机构建立年度顾客满意率调查，有近三年年度机构满意率调查报告得2分，无则不得分。如上一年度机构年度整体满意率达到80%及以上的，加1分。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-3</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0" w:hRule="atLeast"/>
          <w:jc w:val="center"/>
        </w:trPr>
        <w:tc>
          <w:tcPr>
            <w:tcW w:w="709"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72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2.机构上一年度在市消保委和市行业协会无有效投诉的，得3分；若有一件扣0.5分。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-3</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709"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72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3.机构有用户回访机制，得1分；用户回访覆盖率达80%及以上，加1分。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-2</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4" w:hRule="atLeast"/>
          <w:jc w:val="center"/>
        </w:trPr>
        <w:tc>
          <w:tcPr>
            <w:tcW w:w="709"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72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ascii="宋体" w:hAnsi="宋体"/>
                <w:color w:val="000000"/>
                <w:sz w:val="18"/>
                <w:szCs w:val="18"/>
              </w:rPr>
              <w:t>4</w:t>
            </w:r>
            <w:r>
              <w:rPr>
                <w:rFonts w:hint="eastAsia" w:ascii="宋体" w:hAnsi="宋体"/>
                <w:color w:val="000000"/>
                <w:sz w:val="18"/>
                <w:szCs w:val="18"/>
              </w:rPr>
              <w:t>.机构有投诉与纠纷处理机制并有效实施，得1分；办结率达100%，加1分。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-2</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709"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15</w:t>
            </w:r>
          </w:p>
        </w:tc>
        <w:tc>
          <w:tcPr>
            <w:tcW w:w="1077" w:type="dxa"/>
            <w:vMerge w:val="restart"/>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社会责任（2</w:t>
            </w:r>
            <w:r>
              <w:rPr>
                <w:rFonts w:ascii="宋体" w:hAnsi="宋体"/>
                <w:color w:val="000000"/>
                <w:sz w:val="18"/>
                <w:szCs w:val="18"/>
              </w:rPr>
              <w:t>1</w:t>
            </w:r>
            <w:r>
              <w:rPr>
                <w:rFonts w:hint="eastAsia" w:ascii="宋体" w:hAnsi="宋体"/>
                <w:color w:val="000000"/>
                <w:sz w:val="18"/>
                <w:szCs w:val="18"/>
              </w:rPr>
              <w:t>分）</w:t>
            </w:r>
          </w:p>
        </w:tc>
        <w:tc>
          <w:tcPr>
            <w:tcW w:w="1077"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公共管理（4分）</w:t>
            </w:r>
          </w:p>
        </w:tc>
        <w:tc>
          <w:tcPr>
            <w:tcW w:w="1077"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纳税信用（4分）</w:t>
            </w:r>
          </w:p>
        </w:tc>
        <w:tc>
          <w:tcPr>
            <w:tcW w:w="1727"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机构的纳税等的情况。</w:t>
            </w: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1.机构积极按章纳税，近三年无税务部门处罚记录的得1分。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-1</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709"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ind w:firstLine="360" w:firstLineChars="20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72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2.区级及以上税务部门授予荣誉或表彰的每项得1分，满分2分。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-2</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6" w:hRule="atLeast"/>
          <w:jc w:val="center"/>
        </w:trPr>
        <w:tc>
          <w:tcPr>
            <w:tcW w:w="709"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ind w:firstLine="360" w:firstLineChars="20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72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3.定期发布企业社会责任报告，履行法定社会责任，得1分。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-1</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16</w:t>
            </w: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相关方履约</w:t>
            </w:r>
          </w:p>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w:t>
            </w:r>
            <w:r>
              <w:rPr>
                <w:rFonts w:ascii="宋体" w:hAnsi="宋体"/>
                <w:color w:val="000000"/>
                <w:sz w:val="18"/>
                <w:szCs w:val="18"/>
              </w:rPr>
              <w:t>7</w:t>
            </w:r>
            <w:r>
              <w:rPr>
                <w:rFonts w:hint="eastAsia" w:ascii="宋体" w:hAnsi="宋体"/>
                <w:color w:val="000000"/>
                <w:sz w:val="18"/>
                <w:szCs w:val="18"/>
              </w:rPr>
              <w:t>分）</w:t>
            </w:r>
          </w:p>
        </w:tc>
        <w:tc>
          <w:tcPr>
            <w:tcW w:w="1077"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融资与合同</w:t>
            </w:r>
          </w:p>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w:t>
            </w:r>
            <w:r>
              <w:rPr>
                <w:rFonts w:ascii="宋体" w:hAnsi="宋体"/>
                <w:color w:val="000000"/>
                <w:sz w:val="18"/>
                <w:szCs w:val="18"/>
              </w:rPr>
              <w:t>2</w:t>
            </w:r>
            <w:r>
              <w:rPr>
                <w:rFonts w:hint="eastAsia" w:ascii="宋体" w:hAnsi="宋体"/>
                <w:color w:val="000000"/>
                <w:sz w:val="18"/>
                <w:szCs w:val="18"/>
              </w:rPr>
              <w:t>分）</w:t>
            </w:r>
          </w:p>
        </w:tc>
        <w:tc>
          <w:tcPr>
            <w:tcW w:w="1727"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机构在银行、保险、担保等各类机构融资过程中的信用记录情况及对供应商、分包商等各种经济合同条款的遵守等的情况。</w:t>
            </w: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机构近三年无相关金融机构融资信用失信记录，得</w:t>
            </w:r>
            <w:r>
              <w:rPr>
                <w:rFonts w:ascii="宋体" w:hAnsi="宋体"/>
                <w:color w:val="000000"/>
                <w:sz w:val="18"/>
                <w:szCs w:val="18"/>
              </w:rPr>
              <w:t>2</w:t>
            </w:r>
            <w:r>
              <w:rPr>
                <w:rFonts w:hint="eastAsia" w:ascii="宋体" w:hAnsi="宋体"/>
                <w:color w:val="000000"/>
                <w:sz w:val="18"/>
                <w:szCs w:val="18"/>
              </w:rPr>
              <w:t>分；有则不得分。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-2</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709"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17</w:t>
            </w: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工资与社保</w:t>
            </w:r>
          </w:p>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（5分）</w:t>
            </w:r>
          </w:p>
        </w:tc>
        <w:tc>
          <w:tcPr>
            <w:tcW w:w="1727"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机构按时足额发放员工工资，依法为员工办理社会保险等的情况。</w:t>
            </w: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1.机构近三年无因拖欠员工工资等被人力资源和社会保障部门处罚的记录，得2分，如有则不得分。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-2</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72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2.有区级及以上人力资源和社会保障部门授予关于和谐劳动关系等荣誉的，得1分，无则不得分。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w:t>
            </w:r>
            <w:r>
              <w:rPr>
                <w:rFonts w:hint="eastAsia" w:ascii="宋体" w:hAnsi="宋体"/>
                <w:color w:val="000000"/>
                <w:sz w:val="18"/>
                <w:szCs w:val="18"/>
              </w:rPr>
              <w:t>1</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709"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72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3.与机构员工（员工制）签订合同，依法办理社会保险。参保人数达到20人至50人得1分，50人以上得2分。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w:t>
            </w:r>
            <w:r>
              <w:rPr>
                <w:rFonts w:hint="eastAsia" w:ascii="宋体" w:hAnsi="宋体"/>
                <w:color w:val="000000"/>
                <w:sz w:val="18"/>
                <w:szCs w:val="18"/>
              </w:rPr>
              <w:t>2</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709"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18</w:t>
            </w:r>
          </w:p>
        </w:tc>
        <w:tc>
          <w:tcPr>
            <w:tcW w:w="1077" w:type="dxa"/>
            <w:vMerge w:val="restart"/>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社会责任（2</w:t>
            </w:r>
            <w:r>
              <w:rPr>
                <w:rFonts w:ascii="宋体" w:hAnsi="宋体"/>
                <w:color w:val="000000"/>
                <w:sz w:val="18"/>
                <w:szCs w:val="18"/>
              </w:rPr>
              <w:t>1</w:t>
            </w:r>
            <w:r>
              <w:rPr>
                <w:rFonts w:hint="eastAsia" w:ascii="宋体" w:hAnsi="宋体"/>
                <w:color w:val="000000"/>
                <w:sz w:val="18"/>
                <w:szCs w:val="18"/>
              </w:rPr>
              <w:t>分）</w:t>
            </w:r>
          </w:p>
        </w:tc>
        <w:tc>
          <w:tcPr>
            <w:tcW w:w="1077"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社会公益（1</w:t>
            </w:r>
            <w:r>
              <w:rPr>
                <w:rFonts w:ascii="宋体" w:hAnsi="宋体"/>
                <w:color w:val="000000"/>
                <w:sz w:val="18"/>
                <w:szCs w:val="18"/>
              </w:rPr>
              <w:t>0</w:t>
            </w:r>
            <w:r>
              <w:rPr>
                <w:rFonts w:hint="eastAsia" w:ascii="宋体" w:hAnsi="宋体"/>
                <w:color w:val="000000"/>
                <w:sz w:val="18"/>
                <w:szCs w:val="18"/>
              </w:rPr>
              <w:t>分）</w:t>
            </w:r>
          </w:p>
        </w:tc>
        <w:tc>
          <w:tcPr>
            <w:tcW w:w="1077"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公益慈善活动</w:t>
            </w:r>
          </w:p>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（1</w:t>
            </w:r>
            <w:r>
              <w:rPr>
                <w:rFonts w:ascii="宋体" w:hAnsi="宋体"/>
                <w:color w:val="000000"/>
                <w:sz w:val="18"/>
                <w:szCs w:val="18"/>
              </w:rPr>
              <w:t>0</w:t>
            </w:r>
            <w:r>
              <w:rPr>
                <w:rFonts w:hint="eastAsia" w:ascii="宋体" w:hAnsi="宋体"/>
                <w:color w:val="000000"/>
                <w:sz w:val="18"/>
                <w:szCs w:val="18"/>
              </w:rPr>
              <w:t>分）</w:t>
            </w:r>
          </w:p>
        </w:tc>
        <w:tc>
          <w:tcPr>
            <w:tcW w:w="1727"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机构参与社会公益活动、志愿服务、捐资助学、扶贫、录用农民工、下岗职工和残疾人等的情况。</w:t>
            </w: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1.机构上年度每参与一次公益活动、志愿服务等且记录完整的，得0.5分，满分3分。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-3</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7" w:hRule="atLeast"/>
          <w:jc w:val="center"/>
        </w:trPr>
        <w:tc>
          <w:tcPr>
            <w:tcW w:w="709"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72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2.机构上年度有捐资助学、助困或扶贫金额等行动且有记录证明的，得1分。超过1万及以上的，加1分。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-2</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709"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72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3.机构录用（员工制）农民工、下岗职工或残疾人，每录用1名得0.5分，满分5分。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-5</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8" w:hRule="atLeast"/>
          <w:jc w:val="center"/>
        </w:trPr>
        <w:tc>
          <w:tcPr>
            <w:tcW w:w="709"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19</w:t>
            </w:r>
          </w:p>
        </w:tc>
        <w:tc>
          <w:tcPr>
            <w:tcW w:w="1077"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加分项</w:t>
            </w:r>
          </w:p>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（2</w:t>
            </w:r>
            <w:r>
              <w:rPr>
                <w:rFonts w:ascii="宋体" w:hAnsi="宋体"/>
                <w:color w:val="000000"/>
                <w:sz w:val="18"/>
                <w:szCs w:val="18"/>
              </w:rPr>
              <w:t>0</w:t>
            </w:r>
            <w:r>
              <w:rPr>
                <w:rFonts w:hint="eastAsia" w:ascii="宋体" w:hAnsi="宋体"/>
                <w:color w:val="000000"/>
                <w:sz w:val="18"/>
                <w:szCs w:val="18"/>
              </w:rPr>
              <w:t>分）</w:t>
            </w:r>
          </w:p>
        </w:tc>
        <w:tc>
          <w:tcPr>
            <w:tcW w:w="1077"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管理创新（2</w:t>
            </w:r>
            <w:r>
              <w:rPr>
                <w:rFonts w:ascii="宋体" w:hAnsi="宋体"/>
                <w:color w:val="000000"/>
                <w:sz w:val="18"/>
                <w:szCs w:val="18"/>
              </w:rPr>
              <w:t>0</w:t>
            </w:r>
            <w:r>
              <w:rPr>
                <w:rFonts w:hint="eastAsia" w:ascii="宋体" w:hAnsi="宋体"/>
                <w:color w:val="000000"/>
                <w:sz w:val="18"/>
                <w:szCs w:val="18"/>
              </w:rPr>
              <w:t>分）</w:t>
            </w:r>
          </w:p>
        </w:tc>
        <w:tc>
          <w:tcPr>
            <w:tcW w:w="1077"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提质扩容（1</w:t>
            </w:r>
            <w:r>
              <w:rPr>
                <w:rFonts w:ascii="宋体" w:hAnsi="宋体"/>
                <w:color w:val="000000"/>
                <w:sz w:val="18"/>
                <w:szCs w:val="18"/>
              </w:rPr>
              <w:t>2</w:t>
            </w:r>
            <w:r>
              <w:rPr>
                <w:rFonts w:hint="eastAsia" w:ascii="宋体" w:hAnsi="宋体"/>
                <w:color w:val="000000"/>
                <w:sz w:val="18"/>
                <w:szCs w:val="18"/>
              </w:rPr>
              <w:t>分）</w:t>
            </w:r>
          </w:p>
        </w:tc>
        <w:tc>
          <w:tcPr>
            <w:tcW w:w="1727"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机构提升服务和管理水平、创新服务等的情况。</w:t>
            </w: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1.近三年机构获得国家级服务业或家政服务业示范试点项目（2分）；获得市级服务业示范试点项目（1分）；以最高级别为准，不重复计分。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-2</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709"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72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ascii="宋体" w:hAnsi="宋体"/>
                <w:color w:val="000000"/>
                <w:sz w:val="18"/>
                <w:szCs w:val="18"/>
              </w:rPr>
              <w:t>2</w:t>
            </w:r>
            <w:r>
              <w:rPr>
                <w:rFonts w:hint="eastAsia" w:ascii="宋体" w:hAnsi="宋体"/>
                <w:color w:val="000000"/>
                <w:sz w:val="18"/>
                <w:szCs w:val="18"/>
              </w:rPr>
              <w:t>.积极参加创建提质扩容领跑者，获得市级及以上实施家政服务业提质扩容“领跑者”荣誉的（2分）。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-2</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6" w:hRule="atLeast"/>
          <w:jc w:val="center"/>
        </w:trPr>
        <w:tc>
          <w:tcPr>
            <w:tcW w:w="709"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72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ascii="宋体" w:hAnsi="宋体"/>
                <w:color w:val="000000"/>
                <w:sz w:val="18"/>
                <w:szCs w:val="18"/>
              </w:rPr>
              <w:t>3</w:t>
            </w:r>
            <w:r>
              <w:rPr>
                <w:rFonts w:hint="eastAsia" w:ascii="宋体" w:hAnsi="宋体"/>
                <w:color w:val="000000"/>
                <w:sz w:val="18"/>
                <w:szCs w:val="18"/>
              </w:rPr>
              <w:t>.通过国家级服务业或家政服务业标准化示范试点验收的（2分）；通过市级服务业标准化示范试点验收的（1分）；以最高级别为准，不重复计分。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-2</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9" w:hRule="atLeast"/>
          <w:jc w:val="center"/>
        </w:trPr>
        <w:tc>
          <w:tcPr>
            <w:tcW w:w="709"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72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ascii="宋体" w:hAnsi="宋体"/>
                <w:color w:val="000000"/>
                <w:sz w:val="18"/>
                <w:szCs w:val="18"/>
              </w:rPr>
              <w:t>4</w:t>
            </w:r>
            <w:r>
              <w:rPr>
                <w:rFonts w:hint="eastAsia" w:ascii="宋体" w:hAnsi="宋体"/>
                <w:color w:val="000000"/>
                <w:sz w:val="18"/>
                <w:szCs w:val="18"/>
              </w:rPr>
              <w:t>.近三年积极参与国家标准（4分）、行业标准加（3分)、地方（市级）标准（2分）、团体标准（1分） 编写；以最高级别为准，不重复计分。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-4</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6" w:hRule="atLeast"/>
          <w:jc w:val="center"/>
        </w:trPr>
        <w:tc>
          <w:tcPr>
            <w:tcW w:w="709"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72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ascii="宋体" w:hAnsi="宋体"/>
                <w:color w:val="000000"/>
                <w:sz w:val="18"/>
                <w:szCs w:val="18"/>
              </w:rPr>
              <w:t>5</w:t>
            </w:r>
            <w:r>
              <w:rPr>
                <w:rFonts w:hint="eastAsia" w:ascii="宋体" w:hAnsi="宋体"/>
                <w:color w:val="000000"/>
                <w:sz w:val="18"/>
                <w:szCs w:val="18"/>
              </w:rPr>
              <w:t>.积极建立健全企业标准体系（1分），在企业标准自我声明平台声明公开并在实际工作中按标准开展工作（1分）。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-2</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709"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20</w:t>
            </w:r>
          </w:p>
        </w:tc>
        <w:tc>
          <w:tcPr>
            <w:tcW w:w="1077"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加分项</w:t>
            </w:r>
          </w:p>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（2</w:t>
            </w:r>
            <w:r>
              <w:rPr>
                <w:rFonts w:ascii="宋体" w:hAnsi="宋体"/>
                <w:color w:val="000000"/>
                <w:sz w:val="18"/>
                <w:szCs w:val="18"/>
              </w:rPr>
              <w:t>0</w:t>
            </w:r>
            <w:r>
              <w:rPr>
                <w:rFonts w:hint="eastAsia" w:ascii="宋体" w:hAnsi="宋体"/>
                <w:color w:val="000000"/>
                <w:sz w:val="18"/>
                <w:szCs w:val="18"/>
              </w:rPr>
              <w:t>分）</w:t>
            </w:r>
          </w:p>
        </w:tc>
        <w:tc>
          <w:tcPr>
            <w:tcW w:w="1077"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管理创新（2</w:t>
            </w:r>
            <w:r>
              <w:rPr>
                <w:rFonts w:ascii="宋体" w:hAnsi="宋体"/>
                <w:color w:val="000000"/>
                <w:sz w:val="18"/>
                <w:szCs w:val="18"/>
              </w:rPr>
              <w:t>0</w:t>
            </w:r>
            <w:r>
              <w:rPr>
                <w:rFonts w:hint="eastAsia" w:ascii="宋体" w:hAnsi="宋体"/>
                <w:color w:val="000000"/>
                <w:sz w:val="18"/>
                <w:szCs w:val="18"/>
              </w:rPr>
              <w:t>分）</w:t>
            </w:r>
          </w:p>
        </w:tc>
        <w:tc>
          <w:tcPr>
            <w:tcW w:w="1077"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转型升级（8分）</w:t>
            </w:r>
          </w:p>
        </w:tc>
        <w:tc>
          <w:tcPr>
            <w:tcW w:w="1727" w:type="dxa"/>
            <w:vMerge w:val="restart"/>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机构积极探索符合国家政策的发展方向等的情况。</w:t>
            </w: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1.近三年来机构积极创建并获准产教融合型家政企业（2分）。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-2</w:t>
            </w:r>
          </w:p>
        </w:tc>
        <w:tc>
          <w:tcPr>
            <w:tcW w:w="3685" w:type="dxa"/>
            <w:vAlign w:val="center"/>
          </w:tcPr>
          <w:p>
            <w:pPr>
              <w:widowControl/>
              <w:suppressAutoHyphens/>
              <w:autoSpaceDE w:val="0"/>
              <w:autoSpaceDN w:val="0"/>
              <w:textAlignment w:val="baseline"/>
              <w:rPr>
                <w:rFonts w:ascii="宋体" w:hAnsi="宋体"/>
                <w:color w:val="000000"/>
                <w:sz w:val="18"/>
                <w:szCs w:val="18"/>
              </w:rPr>
            </w:pPr>
            <w:bookmarkStart w:id="0" w:name="_GoBack"/>
            <w:bookmarkEnd w:id="0"/>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709"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72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2.积极推行员工制家政企业，近三年员工覆盖率逐步增加的（2分）。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-2</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709"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72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3.积极探索家政服务进社区，在街道社区等有服务网点的（2分）。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-2</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6" w:hRule="atLeast"/>
          <w:jc w:val="center"/>
        </w:trPr>
        <w:tc>
          <w:tcPr>
            <w:tcW w:w="709"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07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1727" w:type="dxa"/>
            <w:vMerge w:val="continue"/>
            <w:vAlign w:val="center"/>
          </w:tcPr>
          <w:p>
            <w:pPr>
              <w:widowControl/>
              <w:suppressAutoHyphens/>
              <w:autoSpaceDE w:val="0"/>
              <w:autoSpaceDN w:val="0"/>
              <w:jc w:val="center"/>
              <w:textAlignment w:val="baseline"/>
              <w:rPr>
                <w:rFonts w:ascii="宋体" w:hAnsi="宋体"/>
                <w:color w:val="000000"/>
                <w:sz w:val="18"/>
                <w:szCs w:val="18"/>
              </w:rPr>
            </w:pPr>
          </w:p>
        </w:tc>
        <w:tc>
          <w:tcPr>
            <w:tcW w:w="3858" w:type="dxa"/>
            <w:vAlign w:val="center"/>
          </w:tcPr>
          <w:p>
            <w:pPr>
              <w:widowControl/>
              <w:suppressAutoHyphens/>
              <w:autoSpaceDE w:val="0"/>
              <w:autoSpaceDN w:val="0"/>
              <w:textAlignment w:val="baseline"/>
              <w:rPr>
                <w:rFonts w:ascii="宋体" w:hAnsi="宋体"/>
                <w:color w:val="000000"/>
                <w:sz w:val="18"/>
                <w:szCs w:val="18"/>
              </w:rPr>
            </w:pPr>
            <w:r>
              <w:rPr>
                <w:rFonts w:hint="eastAsia" w:ascii="宋体" w:hAnsi="宋体"/>
                <w:color w:val="000000"/>
                <w:sz w:val="18"/>
                <w:szCs w:val="18"/>
              </w:rPr>
              <w:t>4.积极参保雇主责任保险或为员工投保意外伤害保险、职业责任保险、家政服务责任保险、意外伤害保险等任一项的（2分）。</w:t>
            </w:r>
          </w:p>
        </w:tc>
        <w:tc>
          <w:tcPr>
            <w:tcW w:w="965" w:type="dxa"/>
            <w:vAlign w:val="center"/>
          </w:tcPr>
          <w:p>
            <w:pPr>
              <w:widowControl/>
              <w:suppressAutoHyphens/>
              <w:autoSpaceDE w:val="0"/>
              <w:autoSpaceDN w:val="0"/>
              <w:jc w:val="center"/>
              <w:textAlignment w:val="baseline"/>
              <w:rPr>
                <w:rFonts w:ascii="宋体" w:hAnsi="宋体"/>
                <w:color w:val="000000"/>
                <w:sz w:val="18"/>
                <w:szCs w:val="18"/>
              </w:rPr>
            </w:pPr>
            <w:r>
              <w:rPr>
                <w:rFonts w:hint="eastAsia" w:ascii="宋体" w:hAnsi="宋体"/>
                <w:color w:val="000000"/>
                <w:sz w:val="18"/>
                <w:szCs w:val="18"/>
              </w:rPr>
              <w:t>0</w:t>
            </w:r>
            <w:r>
              <w:rPr>
                <w:rFonts w:ascii="宋体" w:hAnsi="宋体"/>
                <w:color w:val="000000"/>
                <w:sz w:val="18"/>
                <w:szCs w:val="18"/>
              </w:rPr>
              <w:t>-2</w:t>
            </w:r>
          </w:p>
        </w:tc>
        <w:tc>
          <w:tcPr>
            <w:tcW w:w="3685" w:type="dxa"/>
            <w:vAlign w:val="center"/>
          </w:tcPr>
          <w:p>
            <w:pPr>
              <w:widowControl/>
              <w:suppressAutoHyphens/>
              <w:autoSpaceDE w:val="0"/>
              <w:autoSpaceDN w:val="0"/>
              <w:textAlignment w:val="baseline"/>
              <w:rPr>
                <w:rFonts w:ascii="宋体" w:hAnsi="宋体"/>
                <w:color w:val="000000"/>
                <w:sz w:val="18"/>
                <w:szCs w:val="18"/>
              </w:rPr>
            </w:pPr>
          </w:p>
        </w:tc>
        <w:tc>
          <w:tcPr>
            <w:tcW w:w="993" w:type="dxa"/>
            <w:vAlign w:val="center"/>
          </w:tcPr>
          <w:p>
            <w:pPr>
              <w:widowControl/>
              <w:suppressAutoHyphens/>
              <w:autoSpaceDE w:val="0"/>
              <w:autoSpaceDN w:val="0"/>
              <w:textAlignment w:val="baseline"/>
              <w:rPr>
                <w:rFonts w:ascii="宋体" w:hAnsi="宋体"/>
                <w:color w:val="00000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jc w:val="center"/>
        </w:trPr>
        <w:tc>
          <w:tcPr>
            <w:tcW w:w="15168" w:type="dxa"/>
            <w:gridSpan w:val="9"/>
            <w:vAlign w:val="center"/>
          </w:tcPr>
          <w:p>
            <w:pPr>
              <w:widowControl/>
              <w:suppressAutoHyphens/>
              <w:autoSpaceDE w:val="0"/>
              <w:autoSpaceDN w:val="0"/>
              <w:textAlignment w:val="baseline"/>
              <w:rPr>
                <w:rFonts w:ascii="宋体" w:hAnsi="宋体"/>
                <w:color w:val="000000"/>
                <w:sz w:val="18"/>
                <w:szCs w:val="18"/>
              </w:rPr>
            </w:pPr>
            <w:r>
              <w:rPr>
                <w:rFonts w:hint="eastAsia" w:ascii="黑体" w:hAnsi="黑体" w:eastAsia="黑体"/>
                <w:color w:val="000000"/>
                <w:sz w:val="18"/>
                <w:szCs w:val="18"/>
              </w:rPr>
              <w:t>注：</w:t>
            </w:r>
            <w:r>
              <w:rPr>
                <w:rFonts w:hint="eastAsia" w:ascii="宋体" w:hAnsi="宋体"/>
                <w:color w:val="000000"/>
                <w:sz w:val="18"/>
                <w:szCs w:val="18"/>
              </w:rPr>
              <w:t>某一评分标准有多项内容构成时，除了已经明确的分值标准，其他的按照分值均分标准来评分。</w:t>
            </w:r>
          </w:p>
        </w:tc>
      </w:tr>
    </w:tbl>
    <w:p>
      <w:pPr>
        <w:spacing w:line="880" w:lineRule="exact"/>
        <w:rPr>
          <w:rFonts w:ascii="仿宋_GB2312" w:eastAsia="仿宋_GB2312"/>
          <w:sz w:val="32"/>
        </w:rPr>
        <w:sectPr>
          <w:footerReference r:id="rId3" w:type="default"/>
          <w:pgSz w:w="16838" w:h="11906" w:orient="landscape"/>
          <w:pgMar w:top="1588" w:right="2098" w:bottom="1474" w:left="1985" w:header="851" w:footer="2041" w:gutter="0"/>
          <w:pgNumType w:fmt="numberInDash"/>
          <w:cols w:space="425" w:num="1"/>
          <w:docGrid w:type="lines"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yYjM4ZGY1N2MwYWE4NDA3NDYxM2ZkMWM3Y2I1MzMifQ=="/>
  </w:docVars>
  <w:rsids>
    <w:rsidRoot w:val="2B480970"/>
    <w:rsid w:val="2B480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2022-12-09T05:00:00Z</dcterms:created>
  <dc:creator>Anne</dc:creator>
  <cp:lastModifiedBy>Anne</cp:lastModifiedBy>
  <dcterms:modified xsi:type="dcterms:W3CDTF">2022-12-09T05:01:52Z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E10B68FC787F4193896E4CBD00F17557</vt:lpwstr>
  </property>
</Properties>
</file>